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1E7F7F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Pr="001E7F7F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  <w:r>
        <w:rPr>
          <w:rFonts w:ascii="PT Astra Serif" w:hAnsi="PT Astra Serif"/>
          <w:b/>
          <w:sz w:val="28"/>
          <w:szCs w:val="28"/>
        </w:rPr>
        <w:br/>
      </w:r>
      <w:r w:rsidR="00E54ACF" w:rsidRPr="00E54ACF">
        <w:rPr>
          <w:rFonts w:ascii="PT Astra Serif" w:hAnsi="PT Astra Serif"/>
          <w:b/>
          <w:sz w:val="28"/>
          <w:szCs w:val="28"/>
        </w:rPr>
        <w:t>от 03.03.2017 № 91-П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C5475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</w:t>
      </w:r>
      <w:r w:rsidR="00E54ACF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E54ACF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C54755" w:rsidRPr="00C54755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«О внесении изменений в постановление Правительства Ульяновской области </w:t>
      </w:r>
      <w:r w:rsidR="00E54ACF" w:rsidRPr="00E54ACF">
        <w:rPr>
          <w:rFonts w:ascii="PT Astra Serif" w:hAnsi="PT Astra Serif"/>
          <w:sz w:val="28"/>
          <w:szCs w:val="28"/>
        </w:rPr>
        <w:t>от 03.03.2017 № 91-П</w:t>
      </w:r>
      <w:r w:rsidR="00C54755" w:rsidRPr="00C54755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C54755" w:rsidRPr="00C54755">
        <w:rPr>
          <w:rFonts w:ascii="PT Astra Serif" w:hAnsi="PT Astra Serif"/>
          <w:sz w:val="28"/>
          <w:szCs w:val="28"/>
        </w:rPr>
        <w:t xml:space="preserve">энергетики, жилищно-коммунального комплекса и городской среды Ульяновской области 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54755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E54ACF" w:rsidRPr="00E54ACF">
        <w:rPr>
          <w:rFonts w:ascii="PT Astra Serif" w:hAnsi="PT Astra Serif"/>
          <w:sz w:val="28"/>
          <w:szCs w:val="28"/>
        </w:rPr>
        <w:t>соответствии с Федеральным законом от</w:t>
      </w:r>
      <w:r w:rsidR="00E54ACF">
        <w:rPr>
          <w:rFonts w:ascii="PT Astra Serif" w:hAnsi="PT Astra Serif"/>
          <w:sz w:val="28"/>
          <w:szCs w:val="28"/>
        </w:rPr>
        <w:t> </w:t>
      </w:r>
      <w:r w:rsidR="00E54ACF" w:rsidRPr="00E54ACF">
        <w:rPr>
          <w:rFonts w:ascii="PT Astra Serif" w:hAnsi="PT Astra Serif"/>
          <w:sz w:val="28"/>
          <w:szCs w:val="28"/>
        </w:rPr>
        <w:t xml:space="preserve">24.06.1998 </w:t>
      </w:r>
      <w:r w:rsidR="00E54ACF">
        <w:rPr>
          <w:rFonts w:ascii="PT Astra Serif" w:hAnsi="PT Astra Serif"/>
          <w:sz w:val="28"/>
          <w:szCs w:val="28"/>
        </w:rPr>
        <w:t>№</w:t>
      </w:r>
      <w:r w:rsidR="00E54ACF" w:rsidRPr="00E54ACF">
        <w:rPr>
          <w:rFonts w:ascii="PT Astra Serif" w:hAnsi="PT Astra Serif"/>
          <w:sz w:val="28"/>
          <w:szCs w:val="28"/>
        </w:rPr>
        <w:t xml:space="preserve"> 89-ФЗ </w:t>
      </w:r>
      <w:r w:rsidR="00E54ACF">
        <w:rPr>
          <w:rFonts w:ascii="PT Astra Serif" w:hAnsi="PT Astra Serif"/>
          <w:sz w:val="28"/>
          <w:szCs w:val="28"/>
        </w:rPr>
        <w:t>«</w:t>
      </w:r>
      <w:r w:rsidR="00E54ACF" w:rsidRPr="00E54ACF">
        <w:rPr>
          <w:rFonts w:ascii="PT Astra Serif" w:hAnsi="PT Astra Serif"/>
          <w:sz w:val="28"/>
          <w:szCs w:val="28"/>
        </w:rPr>
        <w:t>Об отходах производства и потребления</w:t>
      </w:r>
      <w:r w:rsidR="00E54ACF">
        <w:rPr>
          <w:rFonts w:ascii="PT Astra Serif" w:hAnsi="PT Astra Serif"/>
          <w:sz w:val="28"/>
          <w:szCs w:val="28"/>
        </w:rPr>
        <w:t>»</w:t>
      </w:r>
      <w:r w:rsidR="00F03A63">
        <w:rPr>
          <w:rFonts w:ascii="PT Astra Serif" w:hAnsi="PT Astra Serif"/>
          <w:sz w:val="28"/>
          <w:szCs w:val="28"/>
        </w:rPr>
        <w:t xml:space="preserve"> (далее – Федеральный закон от 24.06.1998 № 89-ФЗ)</w:t>
      </w:r>
      <w:r w:rsidR="00E54ACF" w:rsidRPr="00E54ACF">
        <w:rPr>
          <w:rFonts w:ascii="PT Astra Serif" w:hAnsi="PT Astra Serif"/>
          <w:sz w:val="28"/>
          <w:szCs w:val="28"/>
        </w:rPr>
        <w:t>, Федеральным законом от</w:t>
      </w:r>
      <w:r w:rsidR="00F03A63">
        <w:rPr>
          <w:rFonts w:ascii="PT Astra Serif" w:hAnsi="PT Astra Serif"/>
          <w:sz w:val="28"/>
          <w:szCs w:val="28"/>
        </w:rPr>
        <w:t> </w:t>
      </w:r>
      <w:r w:rsidR="00E54ACF" w:rsidRPr="00E54ACF">
        <w:rPr>
          <w:rFonts w:ascii="PT Astra Serif" w:hAnsi="PT Astra Serif"/>
          <w:sz w:val="28"/>
          <w:szCs w:val="28"/>
        </w:rPr>
        <w:t xml:space="preserve">10.01.2002 </w:t>
      </w:r>
      <w:r w:rsidR="00E54ACF">
        <w:rPr>
          <w:rFonts w:ascii="PT Astra Serif" w:hAnsi="PT Astra Serif"/>
          <w:sz w:val="28"/>
          <w:szCs w:val="28"/>
        </w:rPr>
        <w:t>№</w:t>
      </w:r>
      <w:r w:rsidR="00E54ACF" w:rsidRPr="00E54ACF">
        <w:rPr>
          <w:rFonts w:ascii="PT Astra Serif" w:hAnsi="PT Astra Serif"/>
          <w:sz w:val="28"/>
          <w:szCs w:val="28"/>
        </w:rPr>
        <w:t xml:space="preserve"> 7-ФЗ </w:t>
      </w:r>
      <w:r w:rsidR="00E54ACF">
        <w:rPr>
          <w:rFonts w:ascii="PT Astra Serif" w:hAnsi="PT Astra Serif"/>
          <w:sz w:val="28"/>
          <w:szCs w:val="28"/>
        </w:rPr>
        <w:t>«</w:t>
      </w:r>
      <w:r w:rsidR="00E54ACF" w:rsidRPr="00E54ACF">
        <w:rPr>
          <w:rFonts w:ascii="PT Astra Serif" w:hAnsi="PT Astra Serif"/>
          <w:sz w:val="28"/>
          <w:szCs w:val="28"/>
        </w:rPr>
        <w:t>Об охране окружающей среды</w:t>
      </w:r>
      <w:r w:rsidR="00E54ACF">
        <w:rPr>
          <w:rFonts w:ascii="PT Astra Serif" w:hAnsi="PT Astra Serif"/>
          <w:sz w:val="28"/>
          <w:szCs w:val="28"/>
        </w:rPr>
        <w:t>»</w:t>
      </w:r>
      <w:r w:rsidR="00E54ACF" w:rsidRPr="00E54ACF">
        <w:rPr>
          <w:rFonts w:ascii="PT Astra Serif" w:hAnsi="PT Astra Serif"/>
          <w:sz w:val="28"/>
          <w:szCs w:val="28"/>
        </w:rPr>
        <w:t xml:space="preserve">, Жилищным кодексом </w:t>
      </w:r>
      <w:r w:rsidR="00E54ACF" w:rsidRPr="00E54ACF">
        <w:rPr>
          <w:rFonts w:ascii="PT Astra Serif" w:hAnsi="PT Astra Serif"/>
          <w:sz w:val="28"/>
          <w:szCs w:val="28"/>
        </w:rPr>
        <w:lastRenderedPageBreak/>
        <w:t xml:space="preserve">Российской Федерации, постановлением Правительства Российской Федерации от 12.11.2016 </w:t>
      </w:r>
      <w:r w:rsidR="00E54ACF">
        <w:rPr>
          <w:rFonts w:ascii="PT Astra Serif" w:hAnsi="PT Astra Serif"/>
          <w:sz w:val="28"/>
          <w:szCs w:val="28"/>
        </w:rPr>
        <w:t>№</w:t>
      </w:r>
      <w:r w:rsidR="00E54ACF" w:rsidRPr="00E54ACF">
        <w:rPr>
          <w:rFonts w:ascii="PT Astra Serif" w:hAnsi="PT Astra Serif"/>
          <w:sz w:val="28"/>
          <w:szCs w:val="28"/>
        </w:rPr>
        <w:t xml:space="preserve"> 1156 </w:t>
      </w:r>
      <w:r w:rsidR="00E54ACF">
        <w:rPr>
          <w:rFonts w:ascii="PT Astra Serif" w:hAnsi="PT Astra Serif"/>
          <w:sz w:val="28"/>
          <w:szCs w:val="28"/>
        </w:rPr>
        <w:t>«Об обращении с твё</w:t>
      </w:r>
      <w:r w:rsidR="00E54ACF" w:rsidRPr="00E54ACF">
        <w:rPr>
          <w:rFonts w:ascii="PT Astra Serif" w:hAnsi="PT Astra Serif"/>
          <w:sz w:val="28"/>
          <w:szCs w:val="28"/>
        </w:rPr>
        <w:t>рдыми коммунальными отходами и</w:t>
      </w:r>
      <w:r w:rsidR="00F03A63">
        <w:rPr>
          <w:rFonts w:ascii="PT Astra Serif" w:hAnsi="PT Astra Serif"/>
          <w:sz w:val="28"/>
          <w:szCs w:val="28"/>
        </w:rPr>
        <w:t> </w:t>
      </w:r>
      <w:r w:rsidR="00E54ACF" w:rsidRPr="00E54ACF">
        <w:rPr>
          <w:rFonts w:ascii="PT Astra Serif" w:hAnsi="PT Astra Serif"/>
          <w:sz w:val="28"/>
          <w:szCs w:val="28"/>
        </w:rPr>
        <w:t xml:space="preserve">внесении изменения в постановление Правительства Российской Федерации от 25 августа 2008 г. </w:t>
      </w:r>
      <w:r w:rsidR="00E54ACF">
        <w:rPr>
          <w:rFonts w:ascii="PT Astra Serif" w:hAnsi="PT Astra Serif"/>
          <w:sz w:val="28"/>
          <w:szCs w:val="28"/>
        </w:rPr>
        <w:t>№</w:t>
      </w:r>
      <w:r w:rsidR="00E54ACF" w:rsidRPr="00E54ACF">
        <w:rPr>
          <w:rFonts w:ascii="PT Astra Serif" w:hAnsi="PT Astra Serif"/>
          <w:sz w:val="28"/>
          <w:szCs w:val="28"/>
        </w:rPr>
        <w:t xml:space="preserve"> 641</w:t>
      </w:r>
      <w:r w:rsidR="00E54ACF">
        <w:rPr>
          <w:rFonts w:ascii="PT Astra Serif" w:hAnsi="PT Astra Serif"/>
          <w:sz w:val="28"/>
          <w:szCs w:val="28"/>
        </w:rPr>
        <w:t>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 w:rsidR="00C54755">
        <w:rPr>
          <w:rFonts w:ascii="PT Astra Serif" w:hAnsi="PT Astra Serif"/>
          <w:sz w:val="28"/>
          <w:szCs w:val="28"/>
        </w:rPr>
        <w:t>.</w:t>
      </w:r>
    </w:p>
    <w:p w:rsidR="00C54755" w:rsidRDefault="00D22FBA" w:rsidP="00E54AC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вносятся изменения в </w:t>
      </w:r>
      <w:r w:rsidR="00C54755">
        <w:rPr>
          <w:rFonts w:ascii="PT Astra Serif" w:hAnsi="PT Astra Serif"/>
          <w:sz w:val="28"/>
          <w:szCs w:val="28"/>
        </w:rPr>
        <w:t>п</w:t>
      </w:r>
      <w:r w:rsidR="00C54755" w:rsidRPr="00C54755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</w:t>
      </w:r>
      <w:r w:rsidR="00E54ACF" w:rsidRPr="00E54ACF">
        <w:rPr>
          <w:rFonts w:ascii="PT Astra Serif" w:hAnsi="PT Astra Serif"/>
          <w:sz w:val="28"/>
          <w:szCs w:val="28"/>
        </w:rPr>
        <w:t>от 03.03.2017 № 91-П</w:t>
      </w:r>
      <w:r w:rsidR="00E54ACF">
        <w:rPr>
          <w:rFonts w:ascii="PT Astra Serif" w:hAnsi="PT Astra Serif"/>
          <w:sz w:val="28"/>
          <w:szCs w:val="28"/>
        </w:rPr>
        <w:t xml:space="preserve"> </w:t>
      </w:r>
      <w:r w:rsidR="00C54755">
        <w:rPr>
          <w:rFonts w:ascii="PT Astra Serif" w:hAnsi="PT Astra Serif"/>
          <w:sz w:val="28"/>
          <w:szCs w:val="28"/>
        </w:rPr>
        <w:t>«</w:t>
      </w:r>
      <w:r w:rsidR="00E54ACF">
        <w:rPr>
          <w:rFonts w:ascii="PT Astra Serif" w:hAnsi="PT Astra Serif"/>
          <w:sz w:val="28"/>
          <w:szCs w:val="28"/>
        </w:rPr>
        <w:t>О</w:t>
      </w:r>
      <w:r w:rsidR="00E54ACF" w:rsidRPr="00E54ACF">
        <w:rPr>
          <w:rFonts w:ascii="PT Astra Serif" w:hAnsi="PT Astra Serif"/>
          <w:sz w:val="28"/>
          <w:szCs w:val="28"/>
        </w:rPr>
        <w:t>б утверждении порядка накопления (в том числе раздельного</w:t>
      </w:r>
      <w:r w:rsidR="00E54ACF">
        <w:rPr>
          <w:rFonts w:ascii="PT Astra Serif" w:hAnsi="PT Astra Serif"/>
          <w:sz w:val="28"/>
          <w:szCs w:val="28"/>
        </w:rPr>
        <w:t xml:space="preserve"> </w:t>
      </w:r>
      <w:r w:rsidR="00E54ACF" w:rsidRPr="00E54ACF">
        <w:rPr>
          <w:rFonts w:ascii="PT Astra Serif" w:hAnsi="PT Astra Serif"/>
          <w:sz w:val="28"/>
          <w:szCs w:val="28"/>
        </w:rPr>
        <w:t>накопления) тв</w:t>
      </w:r>
      <w:r w:rsidR="00E54ACF">
        <w:rPr>
          <w:rFonts w:ascii="PT Astra Serif" w:hAnsi="PT Astra Serif"/>
          <w:sz w:val="28"/>
          <w:szCs w:val="28"/>
        </w:rPr>
        <w:t>ё</w:t>
      </w:r>
      <w:r w:rsidR="00E54ACF" w:rsidRPr="00E54ACF">
        <w:rPr>
          <w:rFonts w:ascii="PT Astra Serif" w:hAnsi="PT Astra Serif"/>
          <w:sz w:val="28"/>
          <w:szCs w:val="28"/>
        </w:rPr>
        <w:t>рдых коммунальных отходов на территории</w:t>
      </w:r>
      <w:r w:rsidR="00E54ACF">
        <w:rPr>
          <w:rFonts w:ascii="PT Astra Serif" w:hAnsi="PT Astra Serif"/>
          <w:sz w:val="28"/>
          <w:szCs w:val="28"/>
        </w:rPr>
        <w:t xml:space="preserve"> У</w:t>
      </w:r>
      <w:r w:rsidR="00E54ACF" w:rsidRPr="00E54ACF">
        <w:rPr>
          <w:rFonts w:ascii="PT Astra Serif" w:hAnsi="PT Astra Serif"/>
          <w:sz w:val="28"/>
          <w:szCs w:val="28"/>
        </w:rPr>
        <w:t>льяновской области</w:t>
      </w:r>
      <w:r w:rsidR="00C54755">
        <w:rPr>
          <w:rFonts w:ascii="PT Astra Serif" w:hAnsi="PT Astra Serif"/>
          <w:sz w:val="28"/>
          <w:szCs w:val="28"/>
        </w:rPr>
        <w:t>»</w:t>
      </w:r>
      <w:r w:rsidR="00E54ACF">
        <w:rPr>
          <w:rFonts w:ascii="PT Astra Serif" w:hAnsi="PT Astra Serif"/>
          <w:sz w:val="28"/>
          <w:szCs w:val="28"/>
        </w:rPr>
        <w:t xml:space="preserve"> (далее </w:t>
      </w:r>
      <w:r w:rsidR="00842F2F">
        <w:rPr>
          <w:rFonts w:ascii="PT Astra Serif" w:hAnsi="PT Astra Serif"/>
          <w:sz w:val="28"/>
          <w:szCs w:val="28"/>
        </w:rPr>
        <w:t>–</w:t>
      </w:r>
      <w:r w:rsidR="00E54ACF">
        <w:rPr>
          <w:rFonts w:ascii="PT Astra Serif" w:hAnsi="PT Astra Serif"/>
          <w:sz w:val="28"/>
          <w:szCs w:val="28"/>
        </w:rPr>
        <w:t xml:space="preserve"> п</w:t>
      </w:r>
      <w:r w:rsidR="00E54ACF" w:rsidRPr="00C54755">
        <w:rPr>
          <w:rFonts w:ascii="PT Astra Serif" w:hAnsi="PT Astra Serif"/>
          <w:sz w:val="28"/>
          <w:szCs w:val="28"/>
        </w:rPr>
        <w:t>остановление</w:t>
      </w:r>
      <w:r w:rsidR="00842F2F">
        <w:rPr>
          <w:rFonts w:ascii="PT Astra Serif" w:hAnsi="PT Astra Serif"/>
          <w:sz w:val="28"/>
          <w:szCs w:val="28"/>
        </w:rPr>
        <w:t xml:space="preserve"> </w:t>
      </w:r>
      <w:r w:rsidR="00E54ACF" w:rsidRPr="00C54755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E54ACF" w:rsidRPr="00E54ACF">
        <w:rPr>
          <w:rFonts w:ascii="PT Astra Serif" w:hAnsi="PT Astra Serif"/>
          <w:sz w:val="28"/>
          <w:szCs w:val="28"/>
        </w:rPr>
        <w:t>от 03.03.2017 № 91-П</w:t>
      </w:r>
      <w:r w:rsidR="00E54ACF">
        <w:rPr>
          <w:rFonts w:ascii="PT Astra Serif" w:hAnsi="PT Astra Serif"/>
          <w:sz w:val="28"/>
          <w:szCs w:val="28"/>
        </w:rPr>
        <w:t>)</w:t>
      </w:r>
      <w:r w:rsidR="00777CBC">
        <w:rPr>
          <w:rFonts w:ascii="PT Astra Serif" w:hAnsi="PT Astra Serif"/>
          <w:sz w:val="28"/>
          <w:szCs w:val="28"/>
        </w:rPr>
        <w:t>,</w:t>
      </w:r>
      <w:r w:rsidR="00C54755">
        <w:rPr>
          <w:rFonts w:ascii="PT Astra Serif" w:hAnsi="PT Astra Serif"/>
          <w:sz w:val="28"/>
          <w:szCs w:val="28"/>
        </w:rPr>
        <w:t xml:space="preserve"> в </w:t>
      </w:r>
      <w:r w:rsidR="00355296">
        <w:rPr>
          <w:rFonts w:ascii="PT Astra Serif" w:hAnsi="PT Astra Serif"/>
          <w:sz w:val="28"/>
          <w:szCs w:val="28"/>
        </w:rPr>
        <w:t>том числе</w:t>
      </w:r>
      <w:r w:rsidR="00E54ACF">
        <w:rPr>
          <w:rFonts w:ascii="PT Astra Serif" w:hAnsi="PT Astra Serif"/>
          <w:sz w:val="28"/>
          <w:szCs w:val="28"/>
        </w:rPr>
        <w:t>:</w:t>
      </w:r>
    </w:p>
    <w:p w:rsidR="00842F2F" w:rsidRDefault="00842F2F" w:rsidP="00C547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уточняется информация, которая должна быть размещена н</w:t>
      </w:r>
      <w:r w:rsidRPr="00842F2F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 </w:t>
      </w:r>
      <w:r w:rsidRPr="00842F2F">
        <w:rPr>
          <w:rFonts w:ascii="PT Astra Serif" w:hAnsi="PT Astra Serif"/>
          <w:sz w:val="28"/>
          <w:szCs w:val="28"/>
        </w:rPr>
        <w:t xml:space="preserve">контейнерах, размещённых на контейнерных площадках, предназначенных для раздельного накопления </w:t>
      </w:r>
      <w:r>
        <w:rPr>
          <w:rFonts w:ascii="PT Astra Serif" w:hAnsi="PT Astra Serif"/>
          <w:sz w:val="28"/>
          <w:szCs w:val="28"/>
        </w:rPr>
        <w:t>твёрдых коммунальных отходов</w:t>
      </w:r>
      <w:r w:rsidR="00CE6CB0">
        <w:rPr>
          <w:rFonts w:ascii="PT Astra Serif" w:hAnsi="PT Astra Serif"/>
          <w:sz w:val="28"/>
          <w:szCs w:val="28"/>
        </w:rPr>
        <w:t xml:space="preserve"> (далее - ТКО)</w:t>
      </w:r>
      <w:r w:rsidR="00777CBC">
        <w:rPr>
          <w:rFonts w:ascii="PT Astra Serif" w:hAnsi="PT Astra Serif"/>
          <w:sz w:val="28"/>
          <w:szCs w:val="28"/>
        </w:rPr>
        <w:t xml:space="preserve">                  и на </w:t>
      </w:r>
      <w:r w:rsidR="00777CBC" w:rsidRPr="00842F2F">
        <w:rPr>
          <w:rFonts w:ascii="PT Astra Serif" w:hAnsi="PT Astra Serif"/>
          <w:sz w:val="28"/>
          <w:szCs w:val="28"/>
        </w:rPr>
        <w:t>контейнерных площадках</w:t>
      </w:r>
      <w:r>
        <w:rPr>
          <w:rFonts w:ascii="PT Astra Serif" w:hAnsi="PT Astra Serif"/>
          <w:sz w:val="28"/>
          <w:szCs w:val="28"/>
        </w:rPr>
        <w:t>;</w:t>
      </w:r>
    </w:p>
    <w:p w:rsidR="00842F2F" w:rsidRDefault="00842F2F" w:rsidP="00C547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6ACE">
        <w:rPr>
          <w:rFonts w:ascii="PT Astra Serif" w:hAnsi="PT Astra Serif"/>
          <w:sz w:val="28"/>
          <w:szCs w:val="28"/>
        </w:rPr>
        <w:t xml:space="preserve">дополняется положениями о раздельном накоплении </w:t>
      </w:r>
      <w:r w:rsidR="00CE6CB0">
        <w:rPr>
          <w:rFonts w:ascii="PT Astra Serif" w:hAnsi="PT Astra Serif"/>
          <w:sz w:val="28"/>
          <w:szCs w:val="28"/>
        </w:rPr>
        <w:t>ТКО</w:t>
      </w:r>
      <w:r w:rsidR="00355296">
        <w:rPr>
          <w:rFonts w:ascii="PT Astra Serif" w:hAnsi="PT Astra Serif"/>
          <w:sz w:val="28"/>
          <w:szCs w:val="28"/>
        </w:rPr>
        <w:t>.</w:t>
      </w:r>
    </w:p>
    <w:p w:rsidR="00606450" w:rsidRDefault="00E2717B" w:rsidP="00C547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</w:t>
      </w:r>
      <w:r w:rsidR="00606450">
        <w:rPr>
          <w:rFonts w:ascii="PT Astra Serif" w:hAnsi="PT Astra Serif"/>
          <w:sz w:val="28"/>
          <w:szCs w:val="28"/>
        </w:rPr>
        <w:t xml:space="preserve"> проектом акта вносятся изменения технического характера.</w:t>
      </w:r>
    </w:p>
    <w:p w:rsidR="00355296" w:rsidRDefault="00355296" w:rsidP="00C547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принятие проекта акта направлено на</w:t>
      </w:r>
      <w:r w:rsidR="00CE6CB0">
        <w:rPr>
          <w:rFonts w:ascii="PT Astra Serif" w:hAnsi="PT Astra Serif"/>
          <w:sz w:val="28"/>
          <w:szCs w:val="28"/>
        </w:rPr>
        <w:t xml:space="preserve"> установление разделения ТКО по группам однородных отходов и сбор разделённых групп ТКО на контейнерных площадках в соответствующие контейнеры, предназначенные для раздельного накопления ТКО.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1769A7" w:rsidRDefault="001769A7" w:rsidP="001769A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со с</w:t>
      </w:r>
      <w:r w:rsidRPr="001769A7">
        <w:rPr>
          <w:rFonts w:ascii="PT Astra Serif" w:hAnsi="PT Astra Serif"/>
          <w:sz w:val="28"/>
          <w:szCs w:val="28"/>
        </w:rPr>
        <w:t>тать</w:t>
      </w:r>
      <w:r>
        <w:rPr>
          <w:rFonts w:ascii="PT Astra Serif" w:hAnsi="PT Astra Serif"/>
          <w:sz w:val="28"/>
          <w:szCs w:val="28"/>
        </w:rPr>
        <w:t>ёй</w:t>
      </w:r>
      <w:r w:rsidRPr="001769A7">
        <w:rPr>
          <w:rFonts w:ascii="PT Astra Serif" w:hAnsi="PT Astra Serif"/>
          <w:sz w:val="28"/>
          <w:szCs w:val="28"/>
        </w:rPr>
        <w:t xml:space="preserve"> 6 </w:t>
      </w:r>
      <w:r w:rsidRPr="00E54ACF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E54ACF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E54ACF">
        <w:rPr>
          <w:rFonts w:ascii="PT Astra Serif" w:hAnsi="PT Astra Serif"/>
          <w:sz w:val="28"/>
          <w:szCs w:val="28"/>
        </w:rPr>
        <w:t xml:space="preserve"> от</w:t>
      </w:r>
      <w:r>
        <w:rPr>
          <w:rFonts w:ascii="PT Astra Serif" w:hAnsi="PT Astra Serif"/>
          <w:sz w:val="28"/>
          <w:szCs w:val="28"/>
        </w:rPr>
        <w:t> </w:t>
      </w:r>
      <w:r w:rsidRPr="00E54ACF">
        <w:rPr>
          <w:rFonts w:ascii="PT Astra Serif" w:hAnsi="PT Astra Serif"/>
          <w:sz w:val="28"/>
          <w:szCs w:val="28"/>
        </w:rPr>
        <w:t xml:space="preserve">24.06.1998 </w:t>
      </w:r>
      <w:r>
        <w:rPr>
          <w:rFonts w:ascii="PT Astra Serif" w:hAnsi="PT Astra Serif"/>
          <w:sz w:val="28"/>
          <w:szCs w:val="28"/>
        </w:rPr>
        <w:t>№</w:t>
      </w:r>
      <w:r w:rsidRPr="00E54ACF">
        <w:rPr>
          <w:rFonts w:ascii="PT Astra Serif" w:hAnsi="PT Astra Serif"/>
          <w:sz w:val="28"/>
          <w:szCs w:val="28"/>
        </w:rPr>
        <w:t xml:space="preserve"> 89-ФЗ </w:t>
      </w:r>
      <w:r>
        <w:rPr>
          <w:rFonts w:ascii="PT Astra Serif" w:hAnsi="PT Astra Serif"/>
          <w:sz w:val="28"/>
          <w:szCs w:val="28"/>
        </w:rPr>
        <w:t>к п</w:t>
      </w:r>
      <w:r w:rsidRPr="001769A7">
        <w:rPr>
          <w:rFonts w:ascii="PT Astra Serif" w:hAnsi="PT Astra Serif"/>
          <w:sz w:val="28"/>
          <w:szCs w:val="28"/>
        </w:rPr>
        <w:t>олномочия</w:t>
      </w:r>
      <w:r>
        <w:rPr>
          <w:rFonts w:ascii="PT Astra Serif" w:hAnsi="PT Astra Serif"/>
          <w:sz w:val="28"/>
          <w:szCs w:val="28"/>
        </w:rPr>
        <w:t>м</w:t>
      </w:r>
      <w:r w:rsidRPr="001769A7">
        <w:rPr>
          <w:rFonts w:ascii="PT Astra Serif" w:hAnsi="PT Astra Serif"/>
          <w:sz w:val="28"/>
          <w:szCs w:val="28"/>
        </w:rPr>
        <w:t xml:space="preserve"> субъектов Российской Федерации в области обращения с</w:t>
      </w:r>
      <w:r w:rsidR="00547246">
        <w:rPr>
          <w:rFonts w:ascii="PT Astra Serif" w:hAnsi="PT Astra Serif"/>
          <w:sz w:val="28"/>
          <w:szCs w:val="28"/>
        </w:rPr>
        <w:t> </w:t>
      </w:r>
      <w:r w:rsidRPr="001769A7">
        <w:rPr>
          <w:rFonts w:ascii="PT Astra Serif" w:hAnsi="PT Astra Serif"/>
          <w:sz w:val="28"/>
          <w:szCs w:val="28"/>
        </w:rPr>
        <w:t xml:space="preserve">отходами </w:t>
      </w:r>
      <w:r>
        <w:rPr>
          <w:rFonts w:ascii="PT Astra Serif" w:hAnsi="PT Astra Serif"/>
          <w:sz w:val="28"/>
          <w:szCs w:val="28"/>
        </w:rPr>
        <w:t xml:space="preserve">относятся: </w:t>
      </w:r>
      <w:r w:rsidRPr="001769A7">
        <w:rPr>
          <w:rFonts w:ascii="PT Astra Serif" w:hAnsi="PT Astra Serif"/>
          <w:sz w:val="28"/>
          <w:szCs w:val="28"/>
        </w:rPr>
        <w:t xml:space="preserve"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</w:t>
      </w:r>
      <w:r>
        <w:rPr>
          <w:rFonts w:ascii="PT Astra Serif" w:hAnsi="PT Astra Serif"/>
          <w:sz w:val="28"/>
          <w:szCs w:val="28"/>
        </w:rPr>
        <w:t xml:space="preserve">ТКО, а также </w:t>
      </w:r>
      <w:r w:rsidRPr="001769A7">
        <w:rPr>
          <w:rFonts w:ascii="PT Astra Serif" w:hAnsi="PT Astra Serif"/>
          <w:sz w:val="28"/>
          <w:szCs w:val="28"/>
        </w:rPr>
        <w:t xml:space="preserve">утверждение порядка накопления </w:t>
      </w:r>
      <w:r>
        <w:rPr>
          <w:rFonts w:ascii="PT Astra Serif" w:hAnsi="PT Astra Serif"/>
          <w:sz w:val="28"/>
          <w:szCs w:val="28"/>
        </w:rPr>
        <w:t>ТКО</w:t>
      </w:r>
      <w:r w:rsidRPr="001769A7">
        <w:rPr>
          <w:rFonts w:ascii="PT Astra Serif" w:hAnsi="PT Astra Serif"/>
          <w:sz w:val="28"/>
          <w:szCs w:val="28"/>
        </w:rPr>
        <w:t xml:space="preserve"> (в том числе их раздельного накопления)</w:t>
      </w:r>
      <w:r>
        <w:rPr>
          <w:rFonts w:ascii="PT Astra Serif" w:hAnsi="PT Astra Serif"/>
          <w:sz w:val="28"/>
          <w:szCs w:val="28"/>
        </w:rPr>
        <w:t>.</w:t>
      </w:r>
    </w:p>
    <w:p w:rsidR="00F03A63" w:rsidRDefault="00F03A63" w:rsidP="001769A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с</w:t>
      </w:r>
      <w:r w:rsidRPr="001769A7">
        <w:rPr>
          <w:rFonts w:ascii="PT Astra Serif" w:hAnsi="PT Astra Serif"/>
          <w:sz w:val="28"/>
          <w:szCs w:val="28"/>
        </w:rPr>
        <w:t>тать</w:t>
      </w:r>
      <w:r>
        <w:rPr>
          <w:rFonts w:ascii="PT Astra Serif" w:hAnsi="PT Astra Serif"/>
          <w:sz w:val="28"/>
          <w:szCs w:val="28"/>
        </w:rPr>
        <w:t xml:space="preserve">и 13.4 </w:t>
      </w:r>
      <w:r w:rsidRPr="00E54ACF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E54ACF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E54ACF">
        <w:rPr>
          <w:rFonts w:ascii="PT Astra Serif" w:hAnsi="PT Astra Serif"/>
          <w:sz w:val="28"/>
          <w:szCs w:val="28"/>
        </w:rPr>
        <w:t xml:space="preserve"> от</w:t>
      </w:r>
      <w:r>
        <w:rPr>
          <w:rFonts w:ascii="PT Astra Serif" w:hAnsi="PT Astra Serif"/>
          <w:sz w:val="28"/>
          <w:szCs w:val="28"/>
        </w:rPr>
        <w:t> </w:t>
      </w:r>
      <w:r w:rsidRPr="00E54ACF">
        <w:rPr>
          <w:rFonts w:ascii="PT Astra Serif" w:hAnsi="PT Astra Serif"/>
          <w:sz w:val="28"/>
          <w:szCs w:val="28"/>
        </w:rPr>
        <w:t xml:space="preserve">24.06.1998 </w:t>
      </w:r>
      <w:r>
        <w:rPr>
          <w:rFonts w:ascii="PT Astra Serif" w:hAnsi="PT Astra Serif"/>
          <w:sz w:val="28"/>
          <w:szCs w:val="28"/>
        </w:rPr>
        <w:t>№</w:t>
      </w:r>
      <w:r w:rsidRPr="00E54ACF">
        <w:rPr>
          <w:rFonts w:ascii="PT Astra Serif" w:hAnsi="PT Astra Serif"/>
          <w:sz w:val="28"/>
          <w:szCs w:val="28"/>
        </w:rPr>
        <w:t xml:space="preserve"> 89-ФЗ</w:t>
      </w:r>
      <w:r w:rsidRPr="00F03A6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</w:t>
      </w:r>
      <w:r w:rsidRPr="00F03A63">
        <w:rPr>
          <w:rFonts w:ascii="PT Astra Serif" w:hAnsi="PT Astra Serif"/>
          <w:sz w:val="28"/>
          <w:szCs w:val="28"/>
        </w:rPr>
        <w:t>акопление о</w:t>
      </w:r>
      <w:r>
        <w:rPr>
          <w:rFonts w:ascii="PT Astra Serif" w:hAnsi="PT Astra Serif"/>
          <w:sz w:val="28"/>
          <w:szCs w:val="28"/>
        </w:rPr>
        <w:t>тходов может осуществляться путё</w:t>
      </w:r>
      <w:r w:rsidRPr="00F03A63">
        <w:rPr>
          <w:rFonts w:ascii="PT Astra Serif" w:hAnsi="PT Astra Serif"/>
          <w:sz w:val="28"/>
          <w:szCs w:val="28"/>
        </w:rPr>
        <w:t>м их раздельного складирования по видам отходов, группам отходов, группам однородных отходов (раздельное накопление).</w:t>
      </w:r>
    </w:p>
    <w:p w:rsidR="00547246" w:rsidRDefault="00E436AF" w:rsidP="001769A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действующая редакция постановления Правительства Ульяновской области  </w:t>
      </w:r>
      <w:r w:rsidRPr="00E54ACF">
        <w:rPr>
          <w:rFonts w:ascii="PT Astra Serif" w:hAnsi="PT Astra Serif"/>
          <w:sz w:val="28"/>
          <w:szCs w:val="28"/>
        </w:rPr>
        <w:t>от 03.03.2017 № 91-П</w:t>
      </w:r>
      <w:r>
        <w:rPr>
          <w:rFonts w:ascii="PT Astra Serif" w:hAnsi="PT Astra Serif"/>
          <w:sz w:val="28"/>
          <w:szCs w:val="28"/>
        </w:rPr>
        <w:t xml:space="preserve"> не предусматрива</w:t>
      </w:r>
      <w:r w:rsidR="00B22218">
        <w:rPr>
          <w:rFonts w:ascii="PT Astra Serif" w:hAnsi="PT Astra Serif"/>
          <w:sz w:val="28"/>
          <w:szCs w:val="28"/>
        </w:rPr>
        <w:t xml:space="preserve">ет </w:t>
      </w:r>
      <w:r>
        <w:rPr>
          <w:rFonts w:ascii="PT Astra Serif" w:hAnsi="PT Astra Serif"/>
          <w:sz w:val="28"/>
          <w:szCs w:val="28"/>
        </w:rPr>
        <w:t xml:space="preserve">возможность накопления отходов </w:t>
      </w:r>
      <w:r w:rsidR="00A73B2C">
        <w:rPr>
          <w:rFonts w:ascii="PT Astra Serif" w:hAnsi="PT Astra Serif"/>
          <w:sz w:val="28"/>
          <w:szCs w:val="28"/>
        </w:rPr>
        <w:t>на территории Ульяновской области путём их </w:t>
      </w:r>
      <w:r>
        <w:rPr>
          <w:rFonts w:ascii="PT Astra Serif" w:hAnsi="PT Astra Serif"/>
          <w:sz w:val="28"/>
          <w:szCs w:val="28"/>
        </w:rPr>
        <w:t>раздельного складирования по</w:t>
      </w:r>
      <w:r w:rsidR="004953E6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видам отходам, группам отходов, группам однородных отходов (раздельное накопление). Кроме того, методическим</w:t>
      </w:r>
      <w:r w:rsidR="004953E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рекомендациям</w:t>
      </w:r>
      <w:r w:rsidR="004953E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для органов исполнительной власти субъектов Российской Федерации по осуществлению раздельного накопления и сбора ТКО, направленны</w:t>
      </w:r>
      <w:r w:rsidR="004953E6">
        <w:rPr>
          <w:rFonts w:ascii="PT Astra Serif" w:hAnsi="PT Astra Serif"/>
          <w:sz w:val="28"/>
          <w:szCs w:val="28"/>
        </w:rPr>
        <w:t>ми</w:t>
      </w:r>
      <w:r>
        <w:rPr>
          <w:rFonts w:ascii="PT Astra Serif" w:hAnsi="PT Astra Serif"/>
          <w:sz w:val="28"/>
          <w:szCs w:val="28"/>
        </w:rPr>
        <w:t xml:space="preserve"> </w:t>
      </w:r>
      <w:r w:rsidR="004953E6">
        <w:rPr>
          <w:rFonts w:ascii="PT Astra Serif" w:hAnsi="PT Astra Serif"/>
          <w:sz w:val="28"/>
          <w:szCs w:val="28"/>
        </w:rPr>
        <w:t xml:space="preserve">Министерством природных ресурсов и экологии Российской </w:t>
      </w:r>
      <w:r w:rsidR="004953E6">
        <w:rPr>
          <w:rFonts w:ascii="PT Astra Serif" w:hAnsi="PT Astra Serif"/>
          <w:sz w:val="28"/>
          <w:szCs w:val="28"/>
        </w:rPr>
        <w:lastRenderedPageBreak/>
        <w:t xml:space="preserve">Федерации </w:t>
      </w:r>
      <w:r w:rsidR="00777CBC">
        <w:rPr>
          <w:rFonts w:ascii="PT Astra Serif" w:hAnsi="PT Astra Serif"/>
          <w:sz w:val="28"/>
          <w:szCs w:val="28"/>
        </w:rPr>
        <w:t xml:space="preserve">26.10.2020 № 05-25-53/28263 </w:t>
      </w:r>
      <w:r w:rsidR="004953E6">
        <w:rPr>
          <w:rFonts w:ascii="PT Astra Serif" w:hAnsi="PT Astra Serif"/>
          <w:sz w:val="28"/>
          <w:szCs w:val="28"/>
        </w:rPr>
        <w:t>в целях внедрения раздельного накопления и сбора ТКО в субъектах Российской Федерации, рекомендовано</w:t>
      </w:r>
      <w:r w:rsidR="00BE0F15">
        <w:rPr>
          <w:rFonts w:ascii="PT Astra Serif" w:hAnsi="PT Astra Serif"/>
          <w:sz w:val="28"/>
          <w:szCs w:val="28"/>
        </w:rPr>
        <w:t xml:space="preserve"> </w:t>
      </w:r>
      <w:r w:rsidR="00A73B2C">
        <w:rPr>
          <w:rFonts w:ascii="PT Astra Serif" w:hAnsi="PT Astra Serif"/>
          <w:sz w:val="28"/>
          <w:szCs w:val="28"/>
        </w:rPr>
        <w:t>учесть</w:t>
      </w:r>
      <w:r w:rsidR="00BE0F15">
        <w:rPr>
          <w:rFonts w:ascii="PT Astra Serif" w:hAnsi="PT Astra Serif"/>
          <w:sz w:val="28"/>
          <w:szCs w:val="28"/>
        </w:rPr>
        <w:t xml:space="preserve"> следующие положения</w:t>
      </w:r>
      <w:r w:rsidR="004953E6">
        <w:rPr>
          <w:rFonts w:ascii="PT Astra Serif" w:hAnsi="PT Astra Serif"/>
          <w:sz w:val="28"/>
          <w:szCs w:val="28"/>
        </w:rPr>
        <w:t xml:space="preserve">: </w:t>
      </w:r>
    </w:p>
    <w:p w:rsidR="00BE0F15" w:rsidRDefault="00BE0F15" w:rsidP="001769A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 раздельном накоплении ТКО из ТКО выделяются сухие отходы, подлежащие утилизации, - годные к вторичной переработке, не загрязнённые пищевыми отходами;</w:t>
      </w:r>
    </w:p>
    <w:p w:rsidR="00BE0F15" w:rsidRDefault="00BE0F15" w:rsidP="001769A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организация раздельного накопления ТКО на территории субъекта Российской Федерации осуществляется с помощью контейнерной системы раздельного накопления ТКО, при которой сухие отходы размещаются в</w:t>
      </w:r>
      <w:r w:rsidR="00A73B2C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одном/нескольких контейнерах с определённой цветовой индикацией. Смешанные отходы размещаются в контейнере с отличающейся цветовой индикацией;</w:t>
      </w:r>
    </w:p>
    <w:p w:rsidR="00BE0F15" w:rsidRDefault="00BE0F15" w:rsidP="001769A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 наличии на контейнерной площадке отдельных контейнеров для</w:t>
      </w:r>
      <w:r w:rsidR="00A73B2C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сухих и смешанных отходов мусоропровод в многоквартирном доме необходимо использовать только для смешанных отходов. Сухие отходы, годные к переработке, отдельным пакетом выносятся непосредственно на</w:t>
      </w:r>
      <w:r w:rsidR="00A73B2C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контейнерную площадку и размещаются в контейнере, предназначенном для</w:t>
      </w:r>
      <w:r w:rsidR="00A73B2C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раздельного накопления ТКО;</w:t>
      </w:r>
    </w:p>
    <w:p w:rsidR="004953E6" w:rsidRDefault="00BE0F15" w:rsidP="001769A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 контейнерной площадке рекомендуется </w:t>
      </w:r>
      <w:proofErr w:type="gramStart"/>
      <w:r>
        <w:rPr>
          <w:rFonts w:ascii="PT Astra Serif" w:hAnsi="PT Astra Serif"/>
          <w:sz w:val="28"/>
          <w:szCs w:val="28"/>
        </w:rPr>
        <w:t>разместить информацию</w:t>
      </w:r>
      <w:proofErr w:type="gramEnd"/>
      <w:r>
        <w:rPr>
          <w:rFonts w:ascii="PT Astra Serif" w:hAnsi="PT Astra Serif"/>
          <w:sz w:val="28"/>
          <w:szCs w:val="28"/>
        </w:rPr>
        <w:t xml:space="preserve"> об</w:t>
      </w:r>
      <w:r w:rsidR="004B3B9E">
        <w:rPr>
          <w:rFonts w:ascii="PT Astra Serif" w:hAnsi="PT Astra Serif"/>
          <w:sz w:val="28"/>
          <w:szCs w:val="28"/>
        </w:rPr>
        <w:t> осуществлении на ней раздельного накопления отходов, видах накапливаемых отходов, а также информацию о графике вывоза отходов.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314D82">
        <w:rPr>
          <w:rFonts w:ascii="PT Astra Serif" w:hAnsi="PT Astra Serif"/>
          <w:sz w:val="28"/>
          <w:szCs w:val="28"/>
        </w:rPr>
        <w:t xml:space="preserve">правовой неопределённости в сфере установления раздельного накопления ТКО </w:t>
      </w:r>
      <w:r w:rsidR="000168AE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215E9" w:rsidRPr="00A51A11" w:rsidRDefault="00A804AA" w:rsidP="00314D82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199"/>
      </w:tblGrid>
      <w:tr w:rsidR="00390379" w:rsidRPr="00A51A11" w:rsidTr="00601BC1">
        <w:tc>
          <w:tcPr>
            <w:tcW w:w="3936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199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601BC1">
        <w:trPr>
          <w:trHeight w:val="1287"/>
        </w:trPr>
        <w:tc>
          <w:tcPr>
            <w:tcW w:w="3936" w:type="dxa"/>
          </w:tcPr>
          <w:p w:rsidR="00AA11E5" w:rsidRPr="00A51A11" w:rsidRDefault="00B22218" w:rsidP="00601BC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Разделение ТКО по группам однородных отходов и сбор </w:t>
            </w:r>
            <w:proofErr w:type="spellStart"/>
            <w:proofErr w:type="gramStart"/>
            <w:r>
              <w:rPr>
                <w:rFonts w:ascii="PT Astra Serif" w:hAnsi="PT Astra Serif"/>
              </w:rPr>
              <w:t>разде</w:t>
            </w:r>
            <w:r w:rsidR="00601BC1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лённых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групп ТКО на контейнер</w:t>
            </w:r>
            <w:r w:rsidR="00601BC1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ных</w:t>
            </w:r>
            <w:proofErr w:type="spellEnd"/>
            <w:r>
              <w:rPr>
                <w:rFonts w:ascii="PT Astra Serif" w:hAnsi="PT Astra Serif"/>
              </w:rPr>
              <w:t xml:space="preserve"> площадках в соответствующие контейнеры, предназначенные для раздельного накопления ТКО</w:t>
            </w:r>
          </w:p>
        </w:tc>
        <w:tc>
          <w:tcPr>
            <w:tcW w:w="2693" w:type="dxa"/>
            <w:vAlign w:val="center"/>
          </w:tcPr>
          <w:p w:rsidR="00AA11E5" w:rsidRPr="00A51A11" w:rsidRDefault="000168AE" w:rsidP="00601BC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202</w:t>
            </w:r>
            <w:r w:rsidR="00B22218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3199" w:type="dxa"/>
            <w:vAlign w:val="center"/>
          </w:tcPr>
          <w:p w:rsidR="00AA11E5" w:rsidRPr="00A51A11" w:rsidRDefault="00601BC1" w:rsidP="00601BC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8E60E3" w:rsidP="00B2221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 w:rsidR="000168AE">
        <w:rPr>
          <w:rFonts w:ascii="PT Astra Serif" w:hAnsi="PT Astra Serif"/>
          <w:sz w:val="28"/>
          <w:szCs w:val="28"/>
        </w:rPr>
        <w:t xml:space="preserve">будет способствовать созданию </w:t>
      </w:r>
      <w:r w:rsidR="00A53FD2">
        <w:rPr>
          <w:rFonts w:ascii="PT Astra Serif" w:hAnsi="PT Astra Serif"/>
          <w:sz w:val="28"/>
          <w:szCs w:val="28"/>
        </w:rPr>
        <w:t xml:space="preserve">правовых </w:t>
      </w:r>
      <w:r w:rsidR="000168AE">
        <w:rPr>
          <w:rFonts w:ascii="PT Astra Serif" w:hAnsi="PT Astra Serif"/>
          <w:sz w:val="28"/>
          <w:szCs w:val="28"/>
        </w:rPr>
        <w:t>условий для</w:t>
      </w:r>
      <w:r w:rsidR="00B22218">
        <w:rPr>
          <w:rFonts w:ascii="PT Astra Serif" w:hAnsi="PT Astra Serif"/>
          <w:sz w:val="28"/>
          <w:szCs w:val="28"/>
        </w:rPr>
        <w:t xml:space="preserve"> осуществления н</w:t>
      </w:r>
      <w:r w:rsidR="00B22218" w:rsidRPr="00F03A63">
        <w:rPr>
          <w:rFonts w:ascii="PT Astra Serif" w:hAnsi="PT Astra Serif"/>
          <w:sz w:val="28"/>
          <w:szCs w:val="28"/>
        </w:rPr>
        <w:t>акоплени</w:t>
      </w:r>
      <w:r w:rsidR="00B22218">
        <w:rPr>
          <w:rFonts w:ascii="PT Astra Serif" w:hAnsi="PT Astra Serif"/>
          <w:sz w:val="28"/>
          <w:szCs w:val="28"/>
        </w:rPr>
        <w:t>я</w:t>
      </w:r>
      <w:r w:rsidR="00B22218" w:rsidRPr="00F03A63">
        <w:rPr>
          <w:rFonts w:ascii="PT Astra Serif" w:hAnsi="PT Astra Serif"/>
          <w:sz w:val="28"/>
          <w:szCs w:val="28"/>
        </w:rPr>
        <w:t xml:space="preserve"> </w:t>
      </w:r>
      <w:r w:rsidR="00874306">
        <w:rPr>
          <w:rFonts w:ascii="PT Astra Serif" w:hAnsi="PT Astra Serif"/>
          <w:sz w:val="28"/>
          <w:szCs w:val="28"/>
        </w:rPr>
        <w:t xml:space="preserve">ТКО </w:t>
      </w:r>
      <w:bookmarkStart w:id="0" w:name="_GoBack"/>
      <w:bookmarkEnd w:id="0"/>
      <w:r w:rsidR="00B22218">
        <w:rPr>
          <w:rFonts w:ascii="PT Astra Serif" w:hAnsi="PT Astra Serif"/>
          <w:sz w:val="28"/>
          <w:szCs w:val="28"/>
        </w:rPr>
        <w:t>путё</w:t>
      </w:r>
      <w:r w:rsidR="00B22218" w:rsidRPr="00F03A63">
        <w:rPr>
          <w:rFonts w:ascii="PT Astra Serif" w:hAnsi="PT Astra Serif"/>
          <w:sz w:val="28"/>
          <w:szCs w:val="28"/>
        </w:rPr>
        <w:t>м их раздельного складирования по видам отходов, группам отходов, группам однородных отходов (раздельное накопление)</w:t>
      </w:r>
      <w:r w:rsidR="00B22218">
        <w:rPr>
          <w:rFonts w:ascii="PT Astra Serif" w:hAnsi="PT Astra Serif"/>
          <w:sz w:val="28"/>
          <w:szCs w:val="28"/>
        </w:rPr>
        <w:t xml:space="preserve"> </w:t>
      </w:r>
      <w:r w:rsidR="000168AE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49272B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64465" w:rsidRDefault="00564465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64465" w:rsidRPr="00A51A11" w:rsidRDefault="00564465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B478BA" w:rsidRDefault="00B478BA" w:rsidP="00B478B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в </w:t>
      </w:r>
      <w:r w:rsidR="00FC021D">
        <w:rPr>
          <w:rFonts w:ascii="PT Astra Serif" w:hAnsi="PT Astra Serif"/>
          <w:sz w:val="28"/>
          <w:szCs w:val="28"/>
        </w:rPr>
        <w:t xml:space="preserve">сфере установления </w:t>
      </w:r>
      <w:r w:rsidR="00FC021D" w:rsidRPr="00E54ACF">
        <w:rPr>
          <w:rFonts w:ascii="PT Astra Serif" w:hAnsi="PT Astra Serif"/>
          <w:sz w:val="28"/>
          <w:szCs w:val="28"/>
        </w:rPr>
        <w:t>порядк</w:t>
      </w:r>
      <w:r w:rsidR="00FC021D">
        <w:rPr>
          <w:rFonts w:ascii="PT Astra Serif" w:hAnsi="PT Astra Serif"/>
          <w:sz w:val="28"/>
          <w:szCs w:val="28"/>
        </w:rPr>
        <w:t>ов</w:t>
      </w:r>
      <w:r w:rsidR="00FC021D" w:rsidRPr="00E54ACF">
        <w:rPr>
          <w:rFonts w:ascii="PT Astra Serif" w:hAnsi="PT Astra Serif"/>
          <w:sz w:val="28"/>
          <w:szCs w:val="28"/>
        </w:rPr>
        <w:t xml:space="preserve"> накопления (в том числе раздельного</w:t>
      </w:r>
      <w:r w:rsidR="00FC021D">
        <w:rPr>
          <w:rFonts w:ascii="PT Astra Serif" w:hAnsi="PT Astra Serif"/>
          <w:sz w:val="28"/>
          <w:szCs w:val="28"/>
        </w:rPr>
        <w:t xml:space="preserve"> </w:t>
      </w:r>
      <w:r w:rsidR="00FC021D" w:rsidRPr="00E54ACF">
        <w:rPr>
          <w:rFonts w:ascii="PT Astra Serif" w:hAnsi="PT Astra Serif"/>
          <w:sz w:val="28"/>
          <w:szCs w:val="28"/>
        </w:rPr>
        <w:t>накопления) тв</w:t>
      </w:r>
      <w:r w:rsidR="00FC021D">
        <w:rPr>
          <w:rFonts w:ascii="PT Astra Serif" w:hAnsi="PT Astra Serif"/>
          <w:sz w:val="28"/>
          <w:szCs w:val="28"/>
        </w:rPr>
        <w:t>ё</w:t>
      </w:r>
      <w:r w:rsidR="00FC021D" w:rsidRPr="00E54ACF">
        <w:rPr>
          <w:rFonts w:ascii="PT Astra Serif" w:hAnsi="PT Astra Serif"/>
          <w:sz w:val="28"/>
          <w:szCs w:val="28"/>
        </w:rPr>
        <w:t>рдых коммунальных отходов</w:t>
      </w:r>
      <w:r w:rsidRPr="00C85F45">
        <w:rPr>
          <w:rFonts w:ascii="PT Astra Serif" w:hAnsi="PT Astra Serif"/>
          <w:sz w:val="28"/>
          <w:szCs w:val="28"/>
        </w:rPr>
        <w:t xml:space="preserve">, установлено, что </w:t>
      </w:r>
      <w:r>
        <w:rPr>
          <w:rFonts w:ascii="PT Astra Serif" w:hAnsi="PT Astra Serif"/>
          <w:sz w:val="28"/>
          <w:szCs w:val="28"/>
        </w:rPr>
        <w:t>схожие порядки приняты в</w:t>
      </w:r>
      <w:r w:rsidR="00777CBC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большинстве субъектов Российской Федерации. Так, например:</w:t>
      </w:r>
    </w:p>
    <w:p w:rsidR="00B478BA" w:rsidRPr="00163EC5" w:rsidRDefault="00B478BA" w:rsidP="00B478BA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B478BA" w:rsidRPr="00777CBC" w:rsidTr="00B478BA">
        <w:tc>
          <w:tcPr>
            <w:tcW w:w="4077" w:type="dxa"/>
          </w:tcPr>
          <w:p w:rsidR="00B478BA" w:rsidRPr="00777CBC" w:rsidRDefault="00B478BA" w:rsidP="00CB409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777CBC">
              <w:rPr>
                <w:rFonts w:ascii="PT Astra Serif" w:hAnsi="PT Astra Serif"/>
                <w:b/>
              </w:rPr>
              <w:t>Субъект РФ/ Наименование НПА</w:t>
            </w:r>
          </w:p>
        </w:tc>
        <w:tc>
          <w:tcPr>
            <w:tcW w:w="5670" w:type="dxa"/>
          </w:tcPr>
          <w:p w:rsidR="00B478BA" w:rsidRPr="00777CBC" w:rsidRDefault="00B478BA" w:rsidP="00CB409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777CBC">
              <w:rPr>
                <w:rFonts w:ascii="PT Astra Serif" w:hAnsi="PT Astra Serif"/>
                <w:b/>
              </w:rPr>
              <w:t>Особенности регулирования</w:t>
            </w:r>
          </w:p>
        </w:tc>
      </w:tr>
      <w:tr w:rsidR="00B478BA" w:rsidRPr="00777CBC" w:rsidTr="00B478BA">
        <w:tc>
          <w:tcPr>
            <w:tcW w:w="4077" w:type="dxa"/>
          </w:tcPr>
          <w:p w:rsidR="00B478BA" w:rsidRPr="00777CBC" w:rsidRDefault="00B478BA" w:rsidP="00CB409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777CBC">
              <w:rPr>
                <w:rFonts w:ascii="PT Astra Serif" w:hAnsi="PT Astra Serif"/>
                <w:b/>
              </w:rPr>
              <w:t>Краснодарский край</w:t>
            </w:r>
          </w:p>
          <w:p w:rsidR="00B478BA" w:rsidRPr="00777CBC" w:rsidRDefault="00B478BA" w:rsidP="00B478B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 xml:space="preserve">Постановление главы </w:t>
            </w:r>
            <w:proofErr w:type="spellStart"/>
            <w:proofErr w:type="gramStart"/>
            <w:r w:rsidRPr="00777CBC">
              <w:rPr>
                <w:rFonts w:ascii="PT Astra Serif" w:hAnsi="PT Astra Serif"/>
              </w:rPr>
              <w:t>админис-трации</w:t>
            </w:r>
            <w:proofErr w:type="spellEnd"/>
            <w:proofErr w:type="gramEnd"/>
            <w:r w:rsidRPr="00777CBC">
              <w:rPr>
                <w:rFonts w:ascii="PT Astra Serif" w:hAnsi="PT Astra Serif"/>
              </w:rPr>
              <w:t xml:space="preserve"> (губернатора) Краснодар-</w:t>
            </w:r>
            <w:proofErr w:type="spellStart"/>
            <w:r w:rsidRPr="00777CBC">
              <w:rPr>
                <w:rFonts w:ascii="PT Astra Serif" w:hAnsi="PT Astra Serif"/>
              </w:rPr>
              <w:t>ского</w:t>
            </w:r>
            <w:proofErr w:type="spellEnd"/>
            <w:r w:rsidRPr="00777CBC">
              <w:rPr>
                <w:rFonts w:ascii="PT Astra Serif" w:hAnsi="PT Astra Serif"/>
              </w:rPr>
              <w:t xml:space="preserve"> края от 06.02.2020  № 60 «Об утверждении Порядка </w:t>
            </w:r>
            <w:proofErr w:type="spellStart"/>
            <w:r w:rsidRPr="00777CBC">
              <w:rPr>
                <w:rFonts w:ascii="PT Astra Serif" w:hAnsi="PT Astra Serif"/>
              </w:rPr>
              <w:t>накопле-ния</w:t>
            </w:r>
            <w:proofErr w:type="spellEnd"/>
            <w:r w:rsidRPr="00777CBC">
              <w:rPr>
                <w:rFonts w:ascii="PT Astra Serif" w:hAnsi="PT Astra Serif"/>
              </w:rPr>
              <w:t xml:space="preserve"> (в том числе раздельного накопления) твёрдых коммунальных отходов на территории Краснодар-</w:t>
            </w:r>
            <w:proofErr w:type="spellStart"/>
            <w:r w:rsidRPr="00777CBC">
              <w:rPr>
                <w:rFonts w:ascii="PT Astra Serif" w:hAnsi="PT Astra Serif"/>
              </w:rPr>
              <w:t>ского</w:t>
            </w:r>
            <w:proofErr w:type="spellEnd"/>
            <w:r w:rsidRPr="00777CBC">
              <w:rPr>
                <w:rFonts w:ascii="PT Astra Serif" w:hAnsi="PT Astra Serif"/>
              </w:rPr>
              <w:t xml:space="preserve"> края и признании утратив-</w:t>
            </w:r>
            <w:proofErr w:type="spellStart"/>
            <w:r w:rsidRPr="00777CBC">
              <w:rPr>
                <w:rFonts w:ascii="PT Astra Serif" w:hAnsi="PT Astra Serif"/>
              </w:rPr>
              <w:t>шими</w:t>
            </w:r>
            <w:proofErr w:type="spellEnd"/>
            <w:r w:rsidRPr="00777CBC">
              <w:rPr>
                <w:rFonts w:ascii="PT Astra Serif" w:hAnsi="PT Astra Serif"/>
              </w:rPr>
              <w:t xml:space="preserve"> силу некоторых </w:t>
            </w:r>
            <w:proofErr w:type="spellStart"/>
            <w:r w:rsidRPr="00777CBC">
              <w:rPr>
                <w:rFonts w:ascii="PT Astra Serif" w:hAnsi="PT Astra Serif"/>
              </w:rPr>
              <w:t>постановле-ний</w:t>
            </w:r>
            <w:proofErr w:type="spellEnd"/>
            <w:r w:rsidRPr="00777CBC">
              <w:rPr>
                <w:rFonts w:ascii="PT Astra Serif" w:hAnsi="PT Astra Serif"/>
              </w:rPr>
              <w:t xml:space="preserve"> главы администрации (</w:t>
            </w:r>
            <w:proofErr w:type="spellStart"/>
            <w:r w:rsidRPr="00777CBC">
              <w:rPr>
                <w:rFonts w:ascii="PT Astra Serif" w:hAnsi="PT Astra Serif"/>
              </w:rPr>
              <w:t>губерна</w:t>
            </w:r>
            <w:proofErr w:type="spellEnd"/>
            <w:r w:rsidRPr="00777CBC">
              <w:rPr>
                <w:rFonts w:ascii="PT Astra Serif" w:hAnsi="PT Astra Serif"/>
              </w:rPr>
              <w:t>-тора) Краснодарского края»</w:t>
            </w:r>
          </w:p>
        </w:tc>
        <w:tc>
          <w:tcPr>
            <w:tcW w:w="5670" w:type="dxa"/>
          </w:tcPr>
          <w:p w:rsidR="00B478BA" w:rsidRPr="00777CBC" w:rsidRDefault="00B478BA" w:rsidP="00B478B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>Раздельное накопление ТКО предусматривает разделение отходов потребителями по видам и складирование сортированных ТКО в отдельных контейнерах с соответствующим цветовым обозначением</w:t>
            </w:r>
          </w:p>
        </w:tc>
      </w:tr>
      <w:tr w:rsidR="00B478BA" w:rsidRPr="00777CBC" w:rsidTr="00B478BA">
        <w:tc>
          <w:tcPr>
            <w:tcW w:w="4077" w:type="dxa"/>
          </w:tcPr>
          <w:p w:rsidR="00B478BA" w:rsidRPr="00777CBC" w:rsidRDefault="00AB1F6A" w:rsidP="00CB409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777CBC">
              <w:rPr>
                <w:rFonts w:ascii="PT Astra Serif" w:hAnsi="PT Astra Serif"/>
                <w:b/>
              </w:rPr>
              <w:t>Нижегородская область</w:t>
            </w:r>
          </w:p>
          <w:p w:rsidR="00AB1F6A" w:rsidRPr="00777CBC" w:rsidRDefault="00AB1F6A" w:rsidP="00AB1F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777CBC">
              <w:rPr>
                <w:rFonts w:ascii="PT Astra Serif" w:hAnsi="PT Astra Serif"/>
              </w:rPr>
              <w:t xml:space="preserve">Постановление Правительства </w:t>
            </w:r>
            <w:proofErr w:type="gramStart"/>
            <w:r w:rsidRPr="00777CBC">
              <w:rPr>
                <w:rFonts w:ascii="PT Astra Serif" w:hAnsi="PT Astra Serif"/>
              </w:rPr>
              <w:t>Ниже-городской</w:t>
            </w:r>
            <w:proofErr w:type="gramEnd"/>
            <w:r w:rsidRPr="00777CBC">
              <w:rPr>
                <w:rFonts w:ascii="PT Astra Serif" w:hAnsi="PT Astra Serif"/>
              </w:rPr>
              <w:t xml:space="preserve"> области от 05.12.2018 № 407 «Об утверждении Порядка накопления твёрдых коммунальных отходов (в том числе их раздельного накопления) на территории Нижегородской области»</w:t>
            </w:r>
          </w:p>
        </w:tc>
        <w:tc>
          <w:tcPr>
            <w:tcW w:w="5670" w:type="dxa"/>
          </w:tcPr>
          <w:p w:rsidR="00AB1F6A" w:rsidRPr="00777CBC" w:rsidRDefault="00AB1F6A" w:rsidP="00AB1F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 xml:space="preserve">Раздельное накопление ТКО предусматривает разделение ТКО потребителями по </w:t>
            </w:r>
            <w:proofErr w:type="gramStart"/>
            <w:r w:rsidRPr="00777CBC">
              <w:rPr>
                <w:rFonts w:ascii="PT Astra Serif" w:hAnsi="PT Astra Serif"/>
              </w:rPr>
              <w:t>морфо-логическим</w:t>
            </w:r>
            <w:proofErr w:type="gramEnd"/>
            <w:r w:rsidRPr="00777CBC">
              <w:rPr>
                <w:rFonts w:ascii="PT Astra Serif" w:hAnsi="PT Astra Serif"/>
              </w:rPr>
              <w:t xml:space="preserve"> компонентам с целью выделения вторичных материальных ресурсов и складирование разделенных морфологических компонентов ТКО на контейнерных площадках в соответствующие контейнеры, предназначенные для раздельного накопления ТКО. </w:t>
            </w:r>
          </w:p>
          <w:p w:rsidR="00B478BA" w:rsidRPr="00777CBC" w:rsidRDefault="00AB1F6A" w:rsidP="00777C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 xml:space="preserve">При организации раздельного накопления ТКО применяется </w:t>
            </w:r>
            <w:proofErr w:type="spellStart"/>
            <w:r w:rsidRPr="00777CBC">
              <w:rPr>
                <w:rFonts w:ascii="PT Astra Serif" w:hAnsi="PT Astra Serif"/>
              </w:rPr>
              <w:t>двухконтейнерная</w:t>
            </w:r>
            <w:proofErr w:type="spellEnd"/>
            <w:r w:rsidRPr="00777CBC">
              <w:rPr>
                <w:rFonts w:ascii="PT Astra Serif" w:hAnsi="PT Astra Serif"/>
              </w:rPr>
              <w:t xml:space="preserve"> (</w:t>
            </w:r>
            <w:proofErr w:type="spellStart"/>
            <w:r w:rsidRPr="00777CBC">
              <w:rPr>
                <w:rFonts w:ascii="PT Astra Serif" w:hAnsi="PT Astra Serif"/>
              </w:rPr>
              <w:t>двухпоточная</w:t>
            </w:r>
            <w:proofErr w:type="spellEnd"/>
            <w:r w:rsidRPr="00777CBC">
              <w:rPr>
                <w:rFonts w:ascii="PT Astra Serif" w:hAnsi="PT Astra Serif"/>
              </w:rPr>
              <w:t>) система раздельного накопления ТКО, при которой морфологические компоненты ТКО: бумага, картон, различные виды пластика, металл, стекло, текстиль размещаются в специальном сетчатом контейнере жёлтого цвета. Компоненты ТКО, не подлежащие размещению в сетчатом контейнере, размещаются в контейнере зелёного цвета</w:t>
            </w:r>
          </w:p>
        </w:tc>
      </w:tr>
      <w:tr w:rsidR="00B478BA" w:rsidRPr="00777CBC" w:rsidTr="00B478BA">
        <w:tc>
          <w:tcPr>
            <w:tcW w:w="4077" w:type="dxa"/>
          </w:tcPr>
          <w:p w:rsidR="00E379B1" w:rsidRPr="00777CBC" w:rsidRDefault="00E379B1" w:rsidP="00E379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777CBC">
              <w:rPr>
                <w:rFonts w:ascii="PT Astra Serif" w:hAnsi="PT Astra Serif"/>
                <w:b/>
              </w:rPr>
              <w:t>Республика Алтай</w:t>
            </w:r>
          </w:p>
          <w:p w:rsidR="00B478BA" w:rsidRPr="00777CBC" w:rsidRDefault="00E379B1" w:rsidP="00E379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777CBC">
              <w:rPr>
                <w:rFonts w:ascii="PT Astra Serif" w:hAnsi="PT Astra Serif"/>
              </w:rPr>
              <w:t xml:space="preserve">Приказ Министерства регионального развития Республики Алтай от 17.06.2019 № 301-Д «Об </w:t>
            </w:r>
            <w:proofErr w:type="spellStart"/>
            <w:r w:rsidRPr="00777CBC">
              <w:rPr>
                <w:rFonts w:ascii="PT Astra Serif" w:hAnsi="PT Astra Serif"/>
              </w:rPr>
              <w:t>утвер-ждении</w:t>
            </w:r>
            <w:proofErr w:type="spellEnd"/>
            <w:r w:rsidRPr="00777CBC">
              <w:rPr>
                <w:rFonts w:ascii="PT Astra Serif" w:hAnsi="PT Astra Serif"/>
              </w:rPr>
              <w:t xml:space="preserve"> Порядка накопления </w:t>
            </w:r>
            <w:proofErr w:type="spellStart"/>
            <w:r w:rsidRPr="00777CBC">
              <w:rPr>
                <w:rFonts w:ascii="PT Astra Serif" w:hAnsi="PT Astra Serif"/>
              </w:rPr>
              <w:t>твёр</w:t>
            </w:r>
            <w:proofErr w:type="spellEnd"/>
            <w:r w:rsidRPr="00777CBC">
              <w:rPr>
                <w:rFonts w:ascii="PT Astra Serif" w:hAnsi="PT Astra Serif"/>
              </w:rPr>
              <w:t xml:space="preserve">-дых коммунальных отходов (в том числе их раздельного накопления) на территории Республики Алтай и признании </w:t>
            </w:r>
            <w:proofErr w:type="gramStart"/>
            <w:r w:rsidRPr="00777CBC">
              <w:rPr>
                <w:rFonts w:ascii="PT Astra Serif" w:hAnsi="PT Astra Serif"/>
              </w:rPr>
              <w:t>утратившим</w:t>
            </w:r>
            <w:proofErr w:type="gramEnd"/>
            <w:r w:rsidRPr="00777CBC">
              <w:rPr>
                <w:rFonts w:ascii="PT Astra Serif" w:hAnsi="PT Astra Serif"/>
              </w:rPr>
              <w:t xml:space="preserve"> силу приказа Министерства </w:t>
            </w:r>
            <w:proofErr w:type="spellStart"/>
            <w:r w:rsidRPr="00777CBC">
              <w:rPr>
                <w:rFonts w:ascii="PT Astra Serif" w:hAnsi="PT Astra Serif"/>
              </w:rPr>
              <w:t>региональ-ного</w:t>
            </w:r>
            <w:proofErr w:type="spellEnd"/>
            <w:r w:rsidRPr="00777CBC">
              <w:rPr>
                <w:rFonts w:ascii="PT Astra Serif" w:hAnsi="PT Astra Serif"/>
              </w:rPr>
              <w:t xml:space="preserve"> развития Республики Алтай от 30 октября 2017 года N 447-Д»</w:t>
            </w:r>
          </w:p>
        </w:tc>
        <w:tc>
          <w:tcPr>
            <w:tcW w:w="5670" w:type="dxa"/>
          </w:tcPr>
          <w:p w:rsidR="00B478BA" w:rsidRPr="00777CBC" w:rsidRDefault="00E379B1" w:rsidP="00CB409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 xml:space="preserve">Контейнерные площадки должны иметь сведения о сроках удаления отходов, наименование </w:t>
            </w:r>
            <w:proofErr w:type="spellStart"/>
            <w:proofErr w:type="gramStart"/>
            <w:r w:rsidRPr="00777CBC">
              <w:rPr>
                <w:rFonts w:ascii="PT Astra Serif" w:hAnsi="PT Astra Serif"/>
              </w:rPr>
              <w:t>органи-зации</w:t>
            </w:r>
            <w:proofErr w:type="spellEnd"/>
            <w:proofErr w:type="gramEnd"/>
            <w:r w:rsidRPr="00777CBC">
              <w:rPr>
                <w:rFonts w:ascii="PT Astra Serif" w:hAnsi="PT Astra Serif"/>
              </w:rPr>
              <w:t xml:space="preserve">, выполняющей данную работу, и контакты лица, ответственного за качественную и </w:t>
            </w:r>
            <w:proofErr w:type="spellStart"/>
            <w:r w:rsidRPr="00777CBC">
              <w:rPr>
                <w:rFonts w:ascii="PT Astra Serif" w:hAnsi="PT Astra Serif"/>
              </w:rPr>
              <w:t>своевремен-ную</w:t>
            </w:r>
            <w:proofErr w:type="spellEnd"/>
            <w:r w:rsidRPr="00777CBC">
              <w:rPr>
                <w:rFonts w:ascii="PT Astra Serif" w:hAnsi="PT Astra Serif"/>
              </w:rPr>
              <w:t xml:space="preserve"> работу по содержанию площадки и свое-временное удаление отходов.</w:t>
            </w:r>
          </w:p>
          <w:p w:rsidR="00E379B1" w:rsidRPr="00777CBC" w:rsidRDefault="00E379B1" w:rsidP="00E379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>В случаях, установленных территориальной схемой, потребители осуществляют разделение ТКО по видам, классам опасности и другим признакам, складирование сортированных ТКО в отдельных контейнерах для соответствующих видов ТКО в целях обеспечения их использования в качестве вторичного сырья, переработки и последующего размещения</w:t>
            </w:r>
            <w:r w:rsidR="00777CBC" w:rsidRPr="00777CBC">
              <w:rPr>
                <w:rFonts w:ascii="PT Astra Serif" w:hAnsi="PT Astra Serif"/>
              </w:rPr>
              <w:t>.</w:t>
            </w:r>
          </w:p>
          <w:p w:rsidR="00E379B1" w:rsidRPr="00777CBC" w:rsidRDefault="00E379B1" w:rsidP="00E379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lastRenderedPageBreak/>
              <w:t>Раздельное накопление ТКО внедряется поэтапно в соответствии с требованиями действующего законодательства и целевыми показателями территориальной схемы.</w:t>
            </w:r>
          </w:p>
          <w:p w:rsidR="00E379B1" w:rsidRPr="00777CBC" w:rsidRDefault="00E379B1" w:rsidP="00E379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 xml:space="preserve">При раздельном накоплении ТКО используются контейнеры для вторичных материальных ресурсов, пригодных для повторного использования (бумага, стекло, металл, полимерные отходы и подобное) (полезных компонентов), контейнеры для </w:t>
            </w:r>
            <w:proofErr w:type="spellStart"/>
            <w:r w:rsidRPr="00777CBC">
              <w:rPr>
                <w:rFonts w:ascii="PT Astra Serif" w:hAnsi="PT Astra Serif"/>
              </w:rPr>
              <w:t>неути-лизируемых</w:t>
            </w:r>
            <w:proofErr w:type="spellEnd"/>
            <w:r w:rsidRPr="00777CBC">
              <w:rPr>
                <w:rFonts w:ascii="PT Astra Serif" w:hAnsi="PT Astra Serif"/>
              </w:rPr>
              <w:t xml:space="preserve"> ТКО (в том числе с пищевой составляющей) и контейнеры для накопления опасных видов ТКО.</w:t>
            </w:r>
          </w:p>
          <w:p w:rsidR="00E379B1" w:rsidRPr="00777CBC" w:rsidRDefault="00E379B1" w:rsidP="00E379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>Контейнеры имеют следующую цветовую индикацию:</w:t>
            </w:r>
          </w:p>
          <w:p w:rsidR="00E379B1" w:rsidRPr="00777CBC" w:rsidRDefault="00E379B1" w:rsidP="00E379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>- «полезные компоненты» - зелёный цвет;</w:t>
            </w:r>
          </w:p>
          <w:p w:rsidR="00E379B1" w:rsidRPr="00777CBC" w:rsidRDefault="00E379B1" w:rsidP="00E379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>- «</w:t>
            </w:r>
            <w:proofErr w:type="spellStart"/>
            <w:r w:rsidRPr="00777CBC">
              <w:rPr>
                <w:rFonts w:ascii="PT Astra Serif" w:hAnsi="PT Astra Serif"/>
              </w:rPr>
              <w:t>неутилизируемые</w:t>
            </w:r>
            <w:proofErr w:type="spellEnd"/>
            <w:r w:rsidRPr="00777CBC">
              <w:rPr>
                <w:rFonts w:ascii="PT Astra Serif" w:hAnsi="PT Astra Serif"/>
              </w:rPr>
              <w:t xml:space="preserve"> отходы» - серый цвет;</w:t>
            </w:r>
          </w:p>
          <w:p w:rsidR="00E379B1" w:rsidRPr="00777CBC" w:rsidRDefault="00E379B1" w:rsidP="00777C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>- «опасные виды отходов» - оранжевый цвет</w:t>
            </w:r>
          </w:p>
        </w:tc>
      </w:tr>
      <w:tr w:rsidR="00B478BA" w:rsidRPr="00777CBC" w:rsidTr="00B478BA">
        <w:tc>
          <w:tcPr>
            <w:tcW w:w="4077" w:type="dxa"/>
          </w:tcPr>
          <w:p w:rsidR="00B478BA" w:rsidRPr="00777CBC" w:rsidRDefault="00392477" w:rsidP="00CB409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777CBC">
              <w:rPr>
                <w:rFonts w:ascii="PT Astra Serif" w:hAnsi="PT Astra Serif"/>
                <w:b/>
              </w:rPr>
              <w:lastRenderedPageBreak/>
              <w:t>Брянская</w:t>
            </w:r>
            <w:r w:rsidR="00B478BA" w:rsidRPr="00777CBC">
              <w:rPr>
                <w:rFonts w:ascii="PT Astra Serif" w:hAnsi="PT Astra Serif"/>
                <w:b/>
              </w:rPr>
              <w:t xml:space="preserve"> область</w:t>
            </w:r>
          </w:p>
          <w:p w:rsidR="00392477" w:rsidRPr="00777CBC" w:rsidRDefault="00392477" w:rsidP="003924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 xml:space="preserve">Постановление Правительства </w:t>
            </w:r>
            <w:proofErr w:type="spellStart"/>
            <w:proofErr w:type="gramStart"/>
            <w:r w:rsidRPr="00777CBC">
              <w:rPr>
                <w:rFonts w:ascii="PT Astra Serif" w:hAnsi="PT Astra Serif"/>
              </w:rPr>
              <w:t>Брян-ской</w:t>
            </w:r>
            <w:proofErr w:type="spellEnd"/>
            <w:proofErr w:type="gramEnd"/>
            <w:r w:rsidRPr="00777CBC">
              <w:rPr>
                <w:rFonts w:ascii="PT Astra Serif" w:hAnsi="PT Astra Serif"/>
              </w:rPr>
              <w:t xml:space="preserve"> области от 16.11.2020 № 528-п «Об утверждении Порядка </w:t>
            </w:r>
            <w:proofErr w:type="spellStart"/>
            <w:r w:rsidRPr="00777CBC">
              <w:rPr>
                <w:rFonts w:ascii="PT Astra Serif" w:hAnsi="PT Astra Serif"/>
              </w:rPr>
              <w:t>накоп-ления</w:t>
            </w:r>
            <w:proofErr w:type="spellEnd"/>
            <w:r w:rsidRPr="00777CBC">
              <w:rPr>
                <w:rFonts w:ascii="PT Astra Serif" w:hAnsi="PT Astra Serif"/>
              </w:rPr>
              <w:t xml:space="preserve"> твёрдых коммунальных отходов (в том числе их раздельного накопления) на территории Брянской области»</w:t>
            </w:r>
          </w:p>
        </w:tc>
        <w:tc>
          <w:tcPr>
            <w:tcW w:w="5670" w:type="dxa"/>
          </w:tcPr>
          <w:p w:rsidR="00B478BA" w:rsidRPr="00777CBC" w:rsidRDefault="00392477" w:rsidP="00CB409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77CBC">
              <w:rPr>
                <w:rFonts w:ascii="PT Astra Serif" w:hAnsi="PT Astra Serif"/>
                <w:shd w:val="clear" w:color="auto" w:fill="FFFFFF"/>
              </w:rPr>
              <w:t>Контейнеры должны быть промаркированы с</w:t>
            </w:r>
            <w:r w:rsidR="00777CBC" w:rsidRPr="00777CBC">
              <w:rPr>
                <w:rFonts w:ascii="PT Astra Serif" w:hAnsi="PT Astra Serif"/>
                <w:shd w:val="clear" w:color="auto" w:fill="FFFFFF"/>
              </w:rPr>
              <w:t> </w:t>
            </w:r>
            <w:r w:rsidRPr="00777CBC">
              <w:rPr>
                <w:rFonts w:ascii="PT Astra Serif" w:hAnsi="PT Astra Serif"/>
                <w:shd w:val="clear" w:color="auto" w:fill="FFFFFF"/>
              </w:rPr>
              <w:t xml:space="preserve">указанием контактов организации, </w:t>
            </w:r>
            <w:proofErr w:type="spellStart"/>
            <w:proofErr w:type="gramStart"/>
            <w:r w:rsidRPr="00777CBC">
              <w:rPr>
                <w:rFonts w:ascii="PT Astra Serif" w:hAnsi="PT Astra Serif"/>
                <w:shd w:val="clear" w:color="auto" w:fill="FFFFFF"/>
              </w:rPr>
              <w:t>осуществля</w:t>
            </w:r>
            <w:r w:rsidR="00777CBC" w:rsidRPr="00777CBC">
              <w:rPr>
                <w:rFonts w:ascii="PT Astra Serif" w:hAnsi="PT Astra Serif"/>
                <w:shd w:val="clear" w:color="auto" w:fill="FFFFFF"/>
              </w:rPr>
              <w:t>-</w:t>
            </w:r>
            <w:r w:rsidRPr="00777CBC">
              <w:rPr>
                <w:rFonts w:ascii="PT Astra Serif" w:hAnsi="PT Astra Serif"/>
                <w:shd w:val="clear" w:color="auto" w:fill="FFFFFF"/>
              </w:rPr>
              <w:t>ющей</w:t>
            </w:r>
            <w:proofErr w:type="spellEnd"/>
            <w:proofErr w:type="gramEnd"/>
            <w:r w:rsidRPr="00777CBC">
              <w:rPr>
                <w:rFonts w:ascii="PT Astra Serif" w:hAnsi="PT Astra Serif"/>
                <w:shd w:val="clear" w:color="auto" w:fill="FFFFFF"/>
              </w:rPr>
              <w:t xml:space="preserve"> накопление и транспортирование </w:t>
            </w:r>
            <w:r w:rsidR="000B4196" w:rsidRPr="00777CBC">
              <w:rPr>
                <w:rFonts w:ascii="PT Astra Serif" w:hAnsi="PT Astra Serif"/>
                <w:shd w:val="clear" w:color="auto" w:fill="FFFFFF"/>
              </w:rPr>
              <w:t>ТКО</w:t>
            </w:r>
            <w:r w:rsidRPr="00777CBC">
              <w:rPr>
                <w:rFonts w:ascii="PT Astra Serif" w:hAnsi="PT Astra Serif"/>
                <w:shd w:val="clear" w:color="auto" w:fill="FFFFFF"/>
              </w:rPr>
              <w:t>, и</w:t>
            </w:r>
            <w:r w:rsidR="000B4196" w:rsidRPr="00777CBC">
              <w:rPr>
                <w:rFonts w:ascii="PT Astra Serif" w:hAnsi="PT Astra Serif"/>
                <w:shd w:val="clear" w:color="auto" w:fill="FFFFFF"/>
              </w:rPr>
              <w:t> </w:t>
            </w:r>
            <w:r w:rsidRPr="00777CBC">
              <w:rPr>
                <w:rFonts w:ascii="PT Astra Serif" w:hAnsi="PT Astra Serif"/>
                <w:shd w:val="clear" w:color="auto" w:fill="FFFFFF"/>
              </w:rPr>
              <w:t>графика вывоза отходов.</w:t>
            </w:r>
          </w:p>
          <w:p w:rsidR="00392477" w:rsidRPr="00777CBC" w:rsidRDefault="00392477" w:rsidP="00CB409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77CBC">
              <w:rPr>
                <w:rFonts w:ascii="PT Astra Serif" w:hAnsi="PT Astra Serif"/>
                <w:shd w:val="clear" w:color="auto" w:fill="FFFFFF"/>
              </w:rPr>
              <w:t xml:space="preserve">Раздельное накопление </w:t>
            </w:r>
            <w:r w:rsidR="000B4196" w:rsidRPr="00777CBC">
              <w:rPr>
                <w:rFonts w:ascii="PT Astra Serif" w:hAnsi="PT Astra Serif"/>
                <w:shd w:val="clear" w:color="auto" w:fill="FFFFFF"/>
              </w:rPr>
              <w:t>ТКО</w:t>
            </w:r>
            <w:r w:rsidRPr="00777CBC">
              <w:rPr>
                <w:rFonts w:ascii="PT Astra Serif" w:hAnsi="PT Astra Serif"/>
                <w:shd w:val="clear" w:color="auto" w:fill="FFFFFF"/>
              </w:rPr>
              <w:t xml:space="preserve"> предусматривает разделение </w:t>
            </w:r>
            <w:r w:rsidR="000B4196" w:rsidRPr="00777CBC">
              <w:rPr>
                <w:rFonts w:ascii="PT Astra Serif" w:hAnsi="PT Astra Serif"/>
                <w:shd w:val="clear" w:color="auto" w:fill="FFFFFF"/>
              </w:rPr>
              <w:t>ТКО</w:t>
            </w:r>
            <w:r w:rsidRPr="00777CBC">
              <w:rPr>
                <w:rFonts w:ascii="PT Astra Serif" w:hAnsi="PT Astra Serif"/>
                <w:shd w:val="clear" w:color="auto" w:fill="FFFFFF"/>
              </w:rPr>
              <w:t xml:space="preserve"> собственниками отходов по </w:t>
            </w:r>
            <w:proofErr w:type="gramStart"/>
            <w:r w:rsidRPr="00777CBC">
              <w:rPr>
                <w:rFonts w:ascii="PT Astra Serif" w:hAnsi="PT Astra Serif"/>
                <w:shd w:val="clear" w:color="auto" w:fill="FFFFFF"/>
              </w:rPr>
              <w:t>уста</w:t>
            </w:r>
            <w:r w:rsidR="000B4196" w:rsidRPr="00777CBC">
              <w:rPr>
                <w:rFonts w:ascii="PT Astra Serif" w:hAnsi="PT Astra Serif"/>
                <w:shd w:val="clear" w:color="auto" w:fill="FFFFFF"/>
              </w:rPr>
              <w:t>-</w:t>
            </w:r>
            <w:proofErr w:type="spellStart"/>
            <w:r w:rsidRPr="00777CBC">
              <w:rPr>
                <w:rFonts w:ascii="PT Astra Serif" w:hAnsi="PT Astra Serif"/>
                <w:shd w:val="clear" w:color="auto" w:fill="FFFFFF"/>
              </w:rPr>
              <w:t>новленным</w:t>
            </w:r>
            <w:proofErr w:type="spellEnd"/>
            <w:proofErr w:type="gramEnd"/>
            <w:r w:rsidRPr="00777CBC">
              <w:rPr>
                <w:rFonts w:ascii="PT Astra Serif" w:hAnsi="PT Astra Serif"/>
                <w:shd w:val="clear" w:color="auto" w:fill="FFFFFF"/>
              </w:rPr>
              <w:t xml:space="preserve"> видам отходов и складирование </w:t>
            </w:r>
            <w:proofErr w:type="spellStart"/>
            <w:r w:rsidRPr="00777CBC">
              <w:rPr>
                <w:rFonts w:ascii="PT Astra Serif" w:hAnsi="PT Astra Serif"/>
                <w:shd w:val="clear" w:color="auto" w:fill="FFFFFF"/>
              </w:rPr>
              <w:t>отсорти</w:t>
            </w:r>
            <w:r w:rsidR="000B4196" w:rsidRPr="00777CBC">
              <w:rPr>
                <w:rFonts w:ascii="PT Astra Serif" w:hAnsi="PT Astra Serif"/>
                <w:shd w:val="clear" w:color="auto" w:fill="FFFFFF"/>
              </w:rPr>
              <w:t>-</w:t>
            </w:r>
            <w:r w:rsidRPr="00777CBC">
              <w:rPr>
                <w:rFonts w:ascii="PT Astra Serif" w:hAnsi="PT Astra Serif"/>
                <w:shd w:val="clear" w:color="auto" w:fill="FFFFFF"/>
              </w:rPr>
              <w:t>рованных</w:t>
            </w:r>
            <w:proofErr w:type="spellEnd"/>
            <w:r w:rsidRPr="00777CBC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0B4196" w:rsidRPr="00777CBC">
              <w:rPr>
                <w:rFonts w:ascii="PT Astra Serif" w:hAnsi="PT Astra Serif"/>
                <w:shd w:val="clear" w:color="auto" w:fill="FFFFFF"/>
              </w:rPr>
              <w:t>ТКО</w:t>
            </w:r>
            <w:r w:rsidRPr="00777CBC">
              <w:rPr>
                <w:rFonts w:ascii="PT Astra Serif" w:hAnsi="PT Astra Serif"/>
                <w:shd w:val="clear" w:color="auto" w:fill="FFFFFF"/>
              </w:rPr>
              <w:t xml:space="preserve"> в контейнерах для соответствующих видов отходов.</w:t>
            </w:r>
          </w:p>
          <w:p w:rsidR="00392477" w:rsidRPr="00777CBC" w:rsidRDefault="00392477" w:rsidP="003924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>При осуществлении раздельного накопления отходов используются контейнеры с цветовой индикацией, соответствующей разным видам отходов:</w:t>
            </w:r>
          </w:p>
          <w:p w:rsidR="00392477" w:rsidRPr="00777CBC" w:rsidRDefault="000B4196" w:rsidP="003924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 xml:space="preserve">- </w:t>
            </w:r>
            <w:r w:rsidR="00392477" w:rsidRPr="00777CBC">
              <w:rPr>
                <w:rFonts w:ascii="PT Astra Serif" w:hAnsi="PT Astra Serif"/>
              </w:rPr>
              <w:t>ртутьсодержащие отходы и батарейки малого тока - оранжевая цветовая индикация;</w:t>
            </w:r>
          </w:p>
          <w:p w:rsidR="000B4196" w:rsidRPr="00777CBC" w:rsidRDefault="000B4196" w:rsidP="000B41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 xml:space="preserve">- </w:t>
            </w:r>
            <w:r w:rsidR="00392477" w:rsidRPr="00777CBC">
              <w:rPr>
                <w:rFonts w:ascii="PT Astra Serif" w:hAnsi="PT Astra Serif"/>
              </w:rPr>
              <w:t>отходы для вторичного использования - зел</w:t>
            </w:r>
            <w:r w:rsidRPr="00777CBC">
              <w:rPr>
                <w:rFonts w:ascii="PT Astra Serif" w:hAnsi="PT Astra Serif"/>
              </w:rPr>
              <w:t>ё</w:t>
            </w:r>
            <w:r w:rsidR="00392477" w:rsidRPr="00777CBC">
              <w:rPr>
                <w:rFonts w:ascii="PT Astra Serif" w:hAnsi="PT Astra Serif"/>
              </w:rPr>
              <w:t xml:space="preserve">ная цветовая индикация; </w:t>
            </w:r>
          </w:p>
          <w:p w:rsidR="000B4196" w:rsidRPr="00777CBC" w:rsidRDefault="000B4196" w:rsidP="000B41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 xml:space="preserve">- </w:t>
            </w:r>
            <w:r w:rsidR="00392477" w:rsidRPr="00777CBC">
              <w:rPr>
                <w:rFonts w:ascii="PT Astra Serif" w:hAnsi="PT Astra Serif"/>
              </w:rPr>
              <w:t xml:space="preserve">крупногабаритные отходы - серая цветовая индикация; </w:t>
            </w:r>
          </w:p>
          <w:p w:rsidR="00392477" w:rsidRPr="00777CBC" w:rsidRDefault="000B4196" w:rsidP="000B41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 xml:space="preserve">- </w:t>
            </w:r>
            <w:proofErr w:type="spellStart"/>
            <w:r w:rsidR="00392477" w:rsidRPr="00777CBC">
              <w:rPr>
                <w:rFonts w:ascii="PT Astra Serif" w:hAnsi="PT Astra Serif"/>
              </w:rPr>
              <w:t>неутилизируемые</w:t>
            </w:r>
            <w:proofErr w:type="spellEnd"/>
            <w:r w:rsidR="00392477" w:rsidRPr="00777CBC">
              <w:rPr>
                <w:rFonts w:ascii="PT Astra Serif" w:hAnsi="PT Astra Serif"/>
              </w:rPr>
              <w:t xml:space="preserve"> отходы - серая цветовая индикация</w:t>
            </w:r>
          </w:p>
        </w:tc>
      </w:tr>
      <w:tr w:rsidR="00B478BA" w:rsidRPr="00777CBC" w:rsidTr="00B478BA">
        <w:tc>
          <w:tcPr>
            <w:tcW w:w="4077" w:type="dxa"/>
          </w:tcPr>
          <w:p w:rsidR="00B478BA" w:rsidRPr="00777CBC" w:rsidRDefault="00262DF7" w:rsidP="00CB409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777CBC">
              <w:rPr>
                <w:rFonts w:ascii="PT Astra Serif" w:hAnsi="PT Astra Serif"/>
                <w:b/>
              </w:rPr>
              <w:t>Чукотский автономный округ</w:t>
            </w:r>
          </w:p>
          <w:p w:rsidR="00262DF7" w:rsidRPr="00777CBC" w:rsidRDefault="00262DF7" w:rsidP="00262D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777CBC">
              <w:rPr>
                <w:rFonts w:ascii="PT Astra Serif" w:hAnsi="PT Astra Serif"/>
              </w:rPr>
              <w:t xml:space="preserve">Приказ Департамента природных ресурсов и экологии Чукотского автономного округа от 24.11.2020 № 5 «Об утверждении Порядка накопления твёрдых коммунальных отходов, в том числе их раздельного накопления, на территории </w:t>
            </w:r>
            <w:proofErr w:type="spellStart"/>
            <w:proofErr w:type="gramStart"/>
            <w:r w:rsidRPr="00777CBC">
              <w:rPr>
                <w:rFonts w:ascii="PT Astra Serif" w:hAnsi="PT Astra Serif"/>
              </w:rPr>
              <w:t>Чукот-ского</w:t>
            </w:r>
            <w:proofErr w:type="spellEnd"/>
            <w:proofErr w:type="gramEnd"/>
            <w:r w:rsidRPr="00777CBC">
              <w:rPr>
                <w:rFonts w:ascii="PT Astra Serif" w:hAnsi="PT Astra Serif"/>
              </w:rPr>
              <w:t xml:space="preserve"> автономного округа»</w:t>
            </w:r>
          </w:p>
        </w:tc>
        <w:tc>
          <w:tcPr>
            <w:tcW w:w="5670" w:type="dxa"/>
          </w:tcPr>
          <w:p w:rsidR="00262DF7" w:rsidRPr="00777CBC" w:rsidRDefault="00262DF7" w:rsidP="00262D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 xml:space="preserve">Раздельное накопление ТКО предусматривает разделение отходов собственниками ТКО, у которых они образовались, по установленным видам отходов и складирование отсортированных ТКО в </w:t>
            </w:r>
            <w:proofErr w:type="spellStart"/>
            <w:proofErr w:type="gramStart"/>
            <w:r w:rsidRPr="00777CBC">
              <w:rPr>
                <w:rFonts w:ascii="PT Astra Serif" w:hAnsi="PT Astra Serif"/>
              </w:rPr>
              <w:t>контей-неры</w:t>
            </w:r>
            <w:proofErr w:type="spellEnd"/>
            <w:proofErr w:type="gramEnd"/>
            <w:r w:rsidRPr="00777CBC">
              <w:rPr>
                <w:rFonts w:ascii="PT Astra Serif" w:hAnsi="PT Astra Serif"/>
              </w:rPr>
              <w:t xml:space="preserve"> для соответствующих видов отходов для дальнейшего направления на обработку, </w:t>
            </w:r>
            <w:proofErr w:type="spellStart"/>
            <w:r w:rsidRPr="00777CBC">
              <w:rPr>
                <w:rFonts w:ascii="PT Astra Serif" w:hAnsi="PT Astra Serif"/>
              </w:rPr>
              <w:t>обезвре-живание</w:t>
            </w:r>
            <w:proofErr w:type="spellEnd"/>
            <w:r w:rsidRPr="00777CBC">
              <w:rPr>
                <w:rFonts w:ascii="PT Astra Serif" w:hAnsi="PT Astra Serif"/>
              </w:rPr>
              <w:t>, утилизацию.</w:t>
            </w:r>
          </w:p>
          <w:p w:rsidR="00262DF7" w:rsidRPr="00777CBC" w:rsidRDefault="00262DF7" w:rsidP="00262D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 xml:space="preserve">При осуществлении раздельного накопления ТКО могут использоваться контейнеры со следующими письменными обозначениями и </w:t>
            </w:r>
            <w:proofErr w:type="gramStart"/>
            <w:r w:rsidRPr="00777CBC">
              <w:rPr>
                <w:rFonts w:ascii="PT Astra Serif" w:hAnsi="PT Astra Serif"/>
              </w:rPr>
              <w:t>цветовой</w:t>
            </w:r>
            <w:proofErr w:type="gramEnd"/>
            <w:r w:rsidRPr="00777CBC">
              <w:rPr>
                <w:rFonts w:ascii="PT Astra Serif" w:hAnsi="PT Astra Serif"/>
              </w:rPr>
              <w:t xml:space="preserve"> </w:t>
            </w:r>
            <w:proofErr w:type="spellStart"/>
            <w:r w:rsidRPr="00777CBC">
              <w:rPr>
                <w:rFonts w:ascii="PT Astra Serif" w:hAnsi="PT Astra Serif"/>
              </w:rPr>
              <w:t>индика-цией</w:t>
            </w:r>
            <w:proofErr w:type="spellEnd"/>
            <w:r w:rsidRPr="00777CBC">
              <w:rPr>
                <w:rFonts w:ascii="PT Astra Serif" w:hAnsi="PT Astra Serif"/>
              </w:rPr>
              <w:t>:</w:t>
            </w:r>
          </w:p>
          <w:p w:rsidR="00262DF7" w:rsidRPr="00777CBC" w:rsidRDefault="00262DF7" w:rsidP="00262D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>1) «стекло» - жёлтая цветовая индикация;</w:t>
            </w:r>
          </w:p>
          <w:p w:rsidR="00262DF7" w:rsidRPr="00777CBC" w:rsidRDefault="00262DF7" w:rsidP="00262D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>2) «пластик» - синяя цветовая индикация;</w:t>
            </w:r>
          </w:p>
          <w:p w:rsidR="00B478BA" w:rsidRPr="00777CBC" w:rsidRDefault="00262DF7" w:rsidP="00262D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77CBC">
              <w:rPr>
                <w:rFonts w:ascii="PT Astra Serif" w:hAnsi="PT Astra Serif"/>
              </w:rPr>
              <w:t xml:space="preserve">3) «металл» - зелёная цветовая индикация </w:t>
            </w:r>
          </w:p>
        </w:tc>
      </w:tr>
    </w:tbl>
    <w:p w:rsidR="00135D22" w:rsidRDefault="00135D22" w:rsidP="00135D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Таким образом, с учётом регионального опыта можно сделать вывод об определённой степени эффективности рассматриваемого регулирования.</w:t>
      </w:r>
    </w:p>
    <w:p w:rsidR="00B478BA" w:rsidRPr="00DA6C83" w:rsidRDefault="00B478BA" w:rsidP="00B478B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Default="00464B10" w:rsidP="00FC021D">
      <w:pPr>
        <w:tabs>
          <w:tab w:val="left" w:pos="222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E4299">
        <w:rPr>
          <w:rFonts w:ascii="PT Astra Serif" w:hAnsi="PT Astra Serif"/>
          <w:b/>
          <w:sz w:val="28"/>
          <w:szCs w:val="28"/>
        </w:rPr>
        <w:t>5</w:t>
      </w:r>
      <w:r w:rsidR="008911F8" w:rsidRPr="001E4299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1E4299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1E4299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1E4299">
        <w:rPr>
          <w:rFonts w:ascii="PT Astra Serif" w:hAnsi="PT Astra Serif"/>
          <w:b/>
          <w:sz w:val="28"/>
          <w:szCs w:val="28"/>
        </w:rPr>
        <w:t>.</w:t>
      </w:r>
    </w:p>
    <w:p w:rsidR="003B7510" w:rsidRDefault="003B7510" w:rsidP="00FC021D">
      <w:pPr>
        <w:tabs>
          <w:tab w:val="left" w:pos="222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устанавливаются положения о раздельном накоплении ТКО, в том числе даётся понятие видов ТКО, утверждается региональный стандарт оформления системы раздельного накопления ТКО на территории Ульяновской области, предусматривающий оформление контейнеров на контейнерной площадке и </w:t>
      </w:r>
      <w:r w:rsidR="006B7AD1">
        <w:rPr>
          <w:rFonts w:ascii="PT Astra Serif" w:hAnsi="PT Astra Serif"/>
          <w:sz w:val="28"/>
          <w:szCs w:val="28"/>
        </w:rPr>
        <w:t>самих</w:t>
      </w:r>
      <w:r>
        <w:rPr>
          <w:rFonts w:ascii="PT Astra Serif" w:hAnsi="PT Astra Serif"/>
          <w:sz w:val="28"/>
          <w:szCs w:val="28"/>
        </w:rPr>
        <w:t xml:space="preserve"> контейнерных площадок.</w:t>
      </w:r>
      <w:r w:rsidR="00145A01">
        <w:rPr>
          <w:rFonts w:ascii="PT Astra Serif" w:hAnsi="PT Astra Serif"/>
          <w:sz w:val="28"/>
          <w:szCs w:val="28"/>
        </w:rPr>
        <w:t xml:space="preserve"> Принятие проекта акта позволит создать условия для снижения вредного воздействия </w:t>
      </w:r>
      <w:r w:rsidR="00CC0C4F">
        <w:rPr>
          <w:rFonts w:ascii="PT Astra Serif" w:hAnsi="PT Astra Serif"/>
          <w:sz w:val="28"/>
          <w:szCs w:val="28"/>
        </w:rPr>
        <w:t>ТКО на окружающую среду и здоровье человека, а также вовлечения ТКО в повторный хозяйственный оборот в качестве вторичного сырья на территории Ульяновской области.</w:t>
      </w:r>
    </w:p>
    <w:p w:rsidR="00210A26" w:rsidRDefault="00210A26" w:rsidP="00210A2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147C8">
        <w:rPr>
          <w:rStyle w:val="aa"/>
          <w:rFonts w:ascii="PT Astra Serif" w:hAnsi="PT Astra Serif"/>
          <w:b w:val="0"/>
          <w:sz w:val="28"/>
          <w:szCs w:val="28"/>
        </w:rPr>
        <w:t xml:space="preserve">По информации разработчика акта 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принятие проекта акта не приведёт к увеличению </w:t>
      </w:r>
      <w:r w:rsidRPr="003147C8">
        <w:rPr>
          <w:rStyle w:val="aa"/>
          <w:rFonts w:ascii="PT Astra Serif" w:hAnsi="PT Astra Serif"/>
          <w:b w:val="0"/>
          <w:sz w:val="28"/>
          <w:szCs w:val="28"/>
        </w:rPr>
        <w:t>расходов областного бюджета Ульяновской области.</w:t>
      </w:r>
    </w:p>
    <w:p w:rsidR="00210A26" w:rsidRPr="00B00AC4" w:rsidRDefault="00CC0C4F" w:rsidP="00210A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Style w:val="aa"/>
          <w:rFonts w:ascii="PT Astra Serif" w:hAnsi="PT Astra Serif"/>
          <w:b w:val="0"/>
          <w:sz w:val="28"/>
          <w:szCs w:val="28"/>
        </w:rPr>
        <w:t xml:space="preserve">Кроме того, по мнению разработчика акта принятие проекта </w:t>
      </w:r>
      <w:r w:rsidR="008C4F90">
        <w:rPr>
          <w:rStyle w:val="aa"/>
          <w:rFonts w:ascii="PT Astra Serif" w:hAnsi="PT Astra Serif"/>
          <w:b w:val="0"/>
          <w:sz w:val="28"/>
          <w:szCs w:val="28"/>
        </w:rPr>
        <w:t xml:space="preserve">акта </w:t>
      </w:r>
      <w:r>
        <w:rPr>
          <w:rStyle w:val="aa"/>
          <w:rFonts w:ascii="PT Astra Serif" w:hAnsi="PT Astra Serif"/>
          <w:b w:val="0"/>
          <w:sz w:val="28"/>
          <w:szCs w:val="28"/>
        </w:rPr>
        <w:t>позволит снизить затраты индивидуальных предпринимателей</w:t>
      </w:r>
      <w:r w:rsidR="00B00AC4">
        <w:rPr>
          <w:rStyle w:val="aa"/>
          <w:rFonts w:ascii="PT Astra Serif" w:hAnsi="PT Astra Serif"/>
          <w:b w:val="0"/>
          <w:sz w:val="28"/>
          <w:szCs w:val="28"/>
        </w:rPr>
        <w:t xml:space="preserve"> на обращение </w:t>
      </w:r>
      <w:r w:rsidR="008C4F90">
        <w:rPr>
          <w:rStyle w:val="aa"/>
          <w:rFonts w:ascii="PT Astra Serif" w:hAnsi="PT Astra Serif"/>
          <w:b w:val="0"/>
          <w:sz w:val="28"/>
          <w:szCs w:val="28"/>
        </w:rPr>
        <w:t>с </w:t>
      </w:r>
      <w:r w:rsidR="00B00AC4">
        <w:rPr>
          <w:rStyle w:val="aa"/>
          <w:rFonts w:ascii="PT Astra Serif" w:hAnsi="PT Astra Serif"/>
          <w:b w:val="0"/>
          <w:sz w:val="28"/>
          <w:szCs w:val="28"/>
        </w:rPr>
        <w:t xml:space="preserve">ТКО, так как согласно </w:t>
      </w:r>
      <w:r w:rsidR="00210A26" w:rsidRPr="00B00AC4">
        <w:rPr>
          <w:rFonts w:ascii="PT Astra Serif" w:hAnsi="PT Astra Serif"/>
          <w:sz w:val="28"/>
          <w:szCs w:val="28"/>
        </w:rPr>
        <w:t>пункт</w:t>
      </w:r>
      <w:r w:rsidR="00B00AC4" w:rsidRPr="00B00AC4">
        <w:rPr>
          <w:rFonts w:ascii="PT Astra Serif" w:hAnsi="PT Astra Serif"/>
          <w:sz w:val="28"/>
          <w:szCs w:val="28"/>
        </w:rPr>
        <w:t>у</w:t>
      </w:r>
      <w:r w:rsidR="00210A26" w:rsidRPr="00B00AC4">
        <w:rPr>
          <w:rFonts w:ascii="PT Astra Serif" w:hAnsi="PT Astra Serif"/>
          <w:sz w:val="28"/>
          <w:szCs w:val="28"/>
        </w:rPr>
        <w:t xml:space="preserve"> 5 раздела 2 постановления Правительства Российской Федерации от 03.06.2016 № 505 «Об утверждении Правил коммерческого учёта объёма и (или) массы твёрдых коммунальных отходов» </w:t>
      </w:r>
      <w:r w:rsidR="00B00AC4" w:rsidRPr="00B00AC4">
        <w:rPr>
          <w:rFonts w:ascii="PT Astra Serif" w:hAnsi="PT Astra Serif"/>
          <w:sz w:val="28"/>
          <w:szCs w:val="28"/>
        </w:rPr>
        <w:t>при раздельном накоплении ТКО учёт ТКО возможен исходя из количества и объёма контейнеров, установленных в местах</w:t>
      </w:r>
      <w:proofErr w:type="gramEnd"/>
      <w:r w:rsidR="00B00AC4" w:rsidRPr="00B00AC4">
        <w:rPr>
          <w:rFonts w:ascii="PT Astra Serif" w:hAnsi="PT Astra Serif"/>
          <w:sz w:val="28"/>
          <w:szCs w:val="28"/>
        </w:rPr>
        <w:t xml:space="preserve"> накопления</w:t>
      </w:r>
      <w:r w:rsidR="00B00AC4">
        <w:rPr>
          <w:rFonts w:ascii="PT Astra Serif" w:hAnsi="PT Astra Serif"/>
          <w:sz w:val="28"/>
          <w:szCs w:val="28"/>
        </w:rPr>
        <w:t xml:space="preserve">. Без внедрения раздельного накопления ТКО коммерческий учёт ТКО осуществляется </w:t>
      </w:r>
      <w:r w:rsidR="00210A26" w:rsidRPr="00B00AC4">
        <w:rPr>
          <w:rFonts w:ascii="PT Astra Serif" w:hAnsi="PT Astra Serif"/>
          <w:sz w:val="28"/>
          <w:szCs w:val="28"/>
        </w:rPr>
        <w:t>расчётным путём исходя из нормативов накопления ТКО, выраженных в количественных показателях объёма, количества и объёма контейнеров для накопления ТКО, установленных в местах накопления ТКО.</w:t>
      </w:r>
    </w:p>
    <w:p w:rsidR="0056627C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EF44DF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принятия рассматриваемого правового регулирования, т.е. сохранение ситуации «статус-кво».</w:t>
      </w:r>
      <w:r w:rsidRPr="00025820">
        <w:t xml:space="preserve"> </w:t>
      </w:r>
      <w:r w:rsidRPr="00025820">
        <w:rPr>
          <w:rFonts w:ascii="PT Astra Serif" w:hAnsi="PT Astra Serif"/>
          <w:sz w:val="28"/>
          <w:szCs w:val="28"/>
        </w:rPr>
        <w:t>Однако данный вариант решения проблемы не позволит</w:t>
      </w:r>
      <w:r w:rsidR="0056627C">
        <w:rPr>
          <w:rFonts w:ascii="PT Astra Serif" w:hAnsi="PT Astra Serif"/>
          <w:sz w:val="28"/>
          <w:szCs w:val="28"/>
        </w:rPr>
        <w:t xml:space="preserve"> усовершенствовать действующий порядок </w:t>
      </w:r>
      <w:r w:rsidR="00EF44DF" w:rsidRPr="00E54ACF">
        <w:rPr>
          <w:rFonts w:ascii="PT Astra Serif" w:hAnsi="PT Astra Serif"/>
          <w:sz w:val="28"/>
          <w:szCs w:val="28"/>
        </w:rPr>
        <w:t>накопления (в том числе раздельного</w:t>
      </w:r>
      <w:r w:rsidR="00EF44DF">
        <w:rPr>
          <w:rFonts w:ascii="PT Astra Serif" w:hAnsi="PT Astra Serif"/>
          <w:sz w:val="28"/>
          <w:szCs w:val="28"/>
        </w:rPr>
        <w:t xml:space="preserve"> </w:t>
      </w:r>
      <w:r w:rsidR="00EF44DF" w:rsidRPr="00E54ACF">
        <w:rPr>
          <w:rFonts w:ascii="PT Astra Serif" w:hAnsi="PT Astra Serif"/>
          <w:sz w:val="28"/>
          <w:szCs w:val="28"/>
        </w:rPr>
        <w:t>накопления) тв</w:t>
      </w:r>
      <w:r w:rsidR="00EF44DF">
        <w:rPr>
          <w:rFonts w:ascii="PT Astra Serif" w:hAnsi="PT Astra Serif"/>
          <w:sz w:val="28"/>
          <w:szCs w:val="28"/>
        </w:rPr>
        <w:t>ё</w:t>
      </w:r>
      <w:r w:rsidR="00EF44DF" w:rsidRPr="00E54ACF">
        <w:rPr>
          <w:rFonts w:ascii="PT Astra Serif" w:hAnsi="PT Astra Serif"/>
          <w:sz w:val="28"/>
          <w:szCs w:val="28"/>
        </w:rPr>
        <w:t xml:space="preserve">рдых коммунальных отходов </w:t>
      </w:r>
      <w:r w:rsidR="0056627C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EF44DF">
        <w:rPr>
          <w:rFonts w:ascii="PT Astra Serif" w:hAnsi="PT Astra Serif"/>
          <w:sz w:val="28"/>
          <w:szCs w:val="28"/>
        </w:rPr>
        <w:t>, а также создать правовые условия для осуществления н</w:t>
      </w:r>
      <w:r w:rsidR="00EF44DF" w:rsidRPr="00F03A63">
        <w:rPr>
          <w:rFonts w:ascii="PT Astra Serif" w:hAnsi="PT Astra Serif"/>
          <w:sz w:val="28"/>
          <w:szCs w:val="28"/>
        </w:rPr>
        <w:t>акоплени</w:t>
      </w:r>
      <w:r w:rsidR="00EF44DF">
        <w:rPr>
          <w:rFonts w:ascii="PT Astra Serif" w:hAnsi="PT Astra Serif"/>
          <w:sz w:val="28"/>
          <w:szCs w:val="28"/>
        </w:rPr>
        <w:t>я</w:t>
      </w:r>
      <w:r w:rsidR="00EF44DF" w:rsidRPr="00F03A63">
        <w:rPr>
          <w:rFonts w:ascii="PT Astra Serif" w:hAnsi="PT Astra Serif"/>
          <w:sz w:val="28"/>
          <w:szCs w:val="28"/>
        </w:rPr>
        <w:t xml:space="preserve"> </w:t>
      </w:r>
      <w:r w:rsidR="008C4F90">
        <w:rPr>
          <w:rFonts w:ascii="PT Astra Serif" w:hAnsi="PT Astra Serif"/>
          <w:sz w:val="28"/>
          <w:szCs w:val="28"/>
        </w:rPr>
        <w:t>ТКО</w:t>
      </w:r>
      <w:r w:rsidR="00EF44DF">
        <w:rPr>
          <w:rFonts w:ascii="PT Astra Serif" w:hAnsi="PT Astra Serif"/>
          <w:sz w:val="28"/>
          <w:szCs w:val="28"/>
        </w:rPr>
        <w:t xml:space="preserve"> путё</w:t>
      </w:r>
      <w:r w:rsidR="00EF44DF" w:rsidRPr="00F03A63">
        <w:rPr>
          <w:rFonts w:ascii="PT Astra Serif" w:hAnsi="PT Astra Serif"/>
          <w:sz w:val="28"/>
          <w:szCs w:val="28"/>
        </w:rPr>
        <w:t>м их раздельного складирования по видам отходов, группам отходов, группам однородных отходов (раздельное накопление)</w:t>
      </w:r>
      <w:r w:rsidR="0056627C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F29FD">
        <w:rPr>
          <w:rFonts w:ascii="PT Astra Serif" w:hAnsi="PT Astra Serif"/>
          <w:sz w:val="28"/>
          <w:szCs w:val="28"/>
        </w:rPr>
        <w:t>Таким образом</w:t>
      </w:r>
      <w:r w:rsidR="00810293" w:rsidRPr="009F29FD">
        <w:rPr>
          <w:rFonts w:ascii="PT Astra Serif" w:hAnsi="PT Astra Serif"/>
          <w:sz w:val="28"/>
          <w:szCs w:val="28"/>
        </w:rPr>
        <w:t>,</w:t>
      </w:r>
      <w:r w:rsidRPr="009F29FD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>
        <w:rPr>
          <w:rFonts w:ascii="PT Astra Serif" w:hAnsi="PT Astra Serif"/>
          <w:sz w:val="28"/>
          <w:szCs w:val="28"/>
        </w:rPr>
        <w:t xml:space="preserve">правового </w:t>
      </w:r>
      <w:r w:rsidRPr="009F29FD">
        <w:rPr>
          <w:rFonts w:ascii="PT Astra Serif" w:hAnsi="PT Astra Serif"/>
          <w:sz w:val="28"/>
          <w:szCs w:val="28"/>
        </w:rPr>
        <w:t>регулирования</w:t>
      </w:r>
      <w:r w:rsidR="00C91D1B" w:rsidRPr="009F29FD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377CB2">
        <w:rPr>
          <w:rFonts w:ascii="PT Astra Serif" w:hAnsi="PT Astra Serif"/>
          <w:sz w:val="28"/>
          <w:szCs w:val="28"/>
        </w:rPr>
        <w:t xml:space="preserve"> ф</w:t>
      </w:r>
      <w:r w:rsidR="00377CB2" w:rsidRPr="00377CB2">
        <w:rPr>
          <w:rFonts w:ascii="PT Astra Serif" w:hAnsi="PT Astra Serif"/>
          <w:sz w:val="28"/>
          <w:szCs w:val="28"/>
        </w:rPr>
        <w:t>изические лица, в том числе индивидуальные предприниматели, и юридические лица</w:t>
      </w:r>
      <w:r w:rsidR="002D394B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lastRenderedPageBreak/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 xml:space="preserve">разработчиком акта </w:t>
      </w:r>
      <w:r w:rsidR="00377CB2">
        <w:rPr>
          <w:rFonts w:ascii="PT Astra Serif" w:hAnsi="PT Astra Serif"/>
          <w:sz w:val="28"/>
          <w:szCs w:val="28"/>
        </w:rPr>
        <w:t xml:space="preserve">не </w:t>
      </w:r>
      <w:r w:rsidR="00375AF8">
        <w:rPr>
          <w:rFonts w:ascii="PT Astra Serif" w:hAnsi="PT Astra Serif"/>
          <w:sz w:val="28"/>
          <w:szCs w:val="28"/>
        </w:rPr>
        <w:t>представлена</w:t>
      </w:r>
      <w:r w:rsidR="0069468C">
        <w:rPr>
          <w:rFonts w:ascii="PT Astra Serif" w:hAnsi="PT Astra Serif"/>
          <w:sz w:val="28"/>
          <w:szCs w:val="28"/>
        </w:rPr>
        <w:t>.</w:t>
      </w:r>
    </w:p>
    <w:p w:rsidR="00377CB2" w:rsidRDefault="00377CB2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325C4B" w:rsidRPr="00325C4B" w:rsidRDefault="00C0318C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318C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обсуждения концепции регулирования (с</w:t>
      </w:r>
      <w:r w:rsidR="00377CB2">
        <w:rPr>
          <w:rFonts w:ascii="PT Astra Serif" w:hAnsi="PT Astra Serif"/>
          <w:sz w:val="28"/>
          <w:szCs w:val="28"/>
        </w:rPr>
        <w:t xml:space="preserve"> 27.11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377CB2">
        <w:rPr>
          <w:rFonts w:ascii="PT Astra Serif" w:hAnsi="PT Astra Serif"/>
          <w:sz w:val="28"/>
          <w:szCs w:val="28"/>
        </w:rPr>
        <w:t>06</w:t>
      </w:r>
      <w:r w:rsidRPr="00C0318C">
        <w:rPr>
          <w:rFonts w:ascii="PT Astra Serif" w:hAnsi="PT Astra Serif"/>
          <w:sz w:val="28"/>
          <w:szCs w:val="28"/>
        </w:rPr>
        <w:t>.</w:t>
      </w:r>
      <w:r w:rsidR="00377CB2">
        <w:rPr>
          <w:rFonts w:ascii="PT Astra Serif" w:hAnsi="PT Astra Serif"/>
          <w:sz w:val="28"/>
          <w:szCs w:val="28"/>
        </w:rPr>
        <w:t>12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>), разработчиком акта проект акта и сводный отчёт были р</w:t>
      </w:r>
      <w:r>
        <w:rPr>
          <w:rFonts w:ascii="PT Astra Serif" w:hAnsi="PT Astra Serif"/>
          <w:sz w:val="28"/>
          <w:szCs w:val="28"/>
        </w:rPr>
        <w:t xml:space="preserve">азмещены с </w:t>
      </w:r>
      <w:r w:rsidR="00377CB2">
        <w:rPr>
          <w:rFonts w:ascii="PT Astra Serif" w:hAnsi="PT Astra Serif"/>
          <w:sz w:val="28"/>
          <w:szCs w:val="28"/>
        </w:rPr>
        <w:t>07</w:t>
      </w:r>
      <w:r w:rsidRPr="00C0318C">
        <w:rPr>
          <w:rFonts w:ascii="PT Astra Serif" w:hAnsi="PT Astra Serif"/>
          <w:sz w:val="28"/>
          <w:szCs w:val="28"/>
        </w:rPr>
        <w:t>.</w:t>
      </w:r>
      <w:r w:rsidR="00377CB2">
        <w:rPr>
          <w:rFonts w:ascii="PT Astra Serif" w:hAnsi="PT Astra Serif"/>
          <w:sz w:val="28"/>
          <w:szCs w:val="28"/>
        </w:rPr>
        <w:t>12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377CB2">
        <w:rPr>
          <w:rFonts w:ascii="PT Astra Serif" w:hAnsi="PT Astra Serif"/>
          <w:sz w:val="28"/>
          <w:szCs w:val="28"/>
        </w:rPr>
        <w:t>21</w:t>
      </w:r>
      <w:r>
        <w:rPr>
          <w:rFonts w:ascii="PT Astra Serif" w:hAnsi="PT Astra Serif"/>
          <w:sz w:val="28"/>
          <w:szCs w:val="28"/>
        </w:rPr>
        <w:t>.</w:t>
      </w:r>
      <w:r w:rsidR="00377CB2">
        <w:rPr>
          <w:rFonts w:ascii="PT Astra Serif" w:hAnsi="PT Astra Serif"/>
          <w:sz w:val="28"/>
          <w:szCs w:val="28"/>
        </w:rPr>
        <w:t>12</w:t>
      </w:r>
      <w:r w:rsidRPr="00C0318C">
        <w:rPr>
          <w:rFonts w:ascii="PT Astra Serif" w:hAnsi="PT Astra Serif"/>
          <w:sz w:val="28"/>
          <w:szCs w:val="28"/>
        </w:rPr>
        <w:t>.2020 на</w:t>
      </w:r>
      <w:r w:rsidR="00377CB2">
        <w:rPr>
          <w:rFonts w:ascii="PT Astra Serif" w:hAnsi="PT Astra Serif"/>
          <w:sz w:val="28"/>
          <w:szCs w:val="28"/>
        </w:rPr>
        <w:t> </w:t>
      </w:r>
      <w:r w:rsidRPr="00C0318C">
        <w:rPr>
          <w:rFonts w:ascii="PT Astra Serif" w:hAnsi="PT Astra Serif"/>
          <w:sz w:val="28"/>
          <w:szCs w:val="28"/>
        </w:rPr>
        <w:t>специализированном ресурсе для проведения публичных обсуждений http://regulation.ulgov.ru.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0721B1" w:rsidRDefault="005B6897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6897"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5B6897" w:rsidRPr="00A51A11" w:rsidRDefault="005B6897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5B6897" w:rsidRPr="00A51A11" w:rsidRDefault="005B6897" w:rsidP="005B68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377CB2">
        <w:rPr>
          <w:rFonts w:ascii="PT Astra Serif" w:hAnsi="PT Astra Serif"/>
          <w:color w:val="000000"/>
          <w:sz w:val="28"/>
          <w:szCs w:val="28"/>
        </w:rPr>
        <w:t> </w:t>
      </w:r>
      <w:r w:rsidRPr="00EA7009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E47E3" w:rsidRDefault="002E47E3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н</w:t>
      </w:r>
      <w:r w:rsidR="00990900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>а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E47E3">
        <w:rPr>
          <w:rFonts w:ascii="PT Astra Serif" w:hAnsi="PT Astra Serif"/>
          <w:sz w:val="28"/>
          <w:szCs w:val="28"/>
        </w:rPr>
        <w:t>В.В.Басенков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52D11" w:rsidRDefault="00A52D1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52D11" w:rsidRDefault="00A52D1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52D11" w:rsidRDefault="00A52D1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52D11" w:rsidRDefault="00A52D1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52D11" w:rsidRDefault="00A52D1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B6897" w:rsidRPr="0071298F" w:rsidRDefault="0071298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71298F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71298F" w:rsidRDefault="0071298F" w:rsidP="004F44D2">
      <w:pPr>
        <w:jc w:val="both"/>
        <w:rPr>
          <w:rFonts w:ascii="PT Astra Serif" w:hAnsi="PT Astra Serif"/>
          <w:sz w:val="22"/>
          <w:szCs w:val="22"/>
        </w:rPr>
      </w:pPr>
      <w:r w:rsidRPr="0071298F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344146" w:rsidRDefault="0071298F" w:rsidP="00063BA2">
      <w:pPr>
        <w:jc w:val="both"/>
        <w:rPr>
          <w:rFonts w:ascii="PT Astra Serif" w:hAnsi="PT Astra Serif"/>
        </w:rPr>
      </w:pPr>
      <w:r w:rsidRPr="0071298F">
        <w:rPr>
          <w:rFonts w:ascii="PT Astra Serif" w:hAnsi="PT Astra Serif"/>
          <w:sz w:val="22"/>
          <w:szCs w:val="22"/>
        </w:rPr>
        <w:t>58-91-52</w:t>
      </w:r>
    </w:p>
    <w:sectPr w:rsidR="005216D2" w:rsidRPr="00344146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E3" w:rsidRDefault="008E50E3">
      <w:r>
        <w:separator/>
      </w:r>
    </w:p>
  </w:endnote>
  <w:endnote w:type="continuationSeparator" w:id="0">
    <w:p w:rsidR="008E50E3" w:rsidRDefault="008E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E3" w:rsidRDefault="008E50E3">
      <w:r>
        <w:separator/>
      </w:r>
    </w:p>
  </w:footnote>
  <w:footnote w:type="continuationSeparator" w:id="0">
    <w:p w:rsidR="008E50E3" w:rsidRDefault="008E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306">
      <w:rPr>
        <w:rStyle w:val="a7"/>
        <w:noProof/>
      </w:rPr>
      <w:t>3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68AE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4196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35D22"/>
    <w:rsid w:val="00141299"/>
    <w:rsid w:val="00141839"/>
    <w:rsid w:val="001423BB"/>
    <w:rsid w:val="00142684"/>
    <w:rsid w:val="00144E83"/>
    <w:rsid w:val="00145A01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769A7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4299"/>
    <w:rsid w:val="001E5C34"/>
    <w:rsid w:val="001E72E8"/>
    <w:rsid w:val="001E74C2"/>
    <w:rsid w:val="001E7568"/>
    <w:rsid w:val="001E7F7F"/>
    <w:rsid w:val="001F0837"/>
    <w:rsid w:val="001F4C19"/>
    <w:rsid w:val="001F5341"/>
    <w:rsid w:val="001F55F1"/>
    <w:rsid w:val="001F5D1F"/>
    <w:rsid w:val="001F7A71"/>
    <w:rsid w:val="002039DF"/>
    <w:rsid w:val="00204E28"/>
    <w:rsid w:val="00210A26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5D37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2DF7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394B"/>
    <w:rsid w:val="002D4ABE"/>
    <w:rsid w:val="002D5DBD"/>
    <w:rsid w:val="002E0125"/>
    <w:rsid w:val="002E0301"/>
    <w:rsid w:val="002E0504"/>
    <w:rsid w:val="002E2658"/>
    <w:rsid w:val="002E47E3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4D82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296"/>
    <w:rsid w:val="00355441"/>
    <w:rsid w:val="00356EF1"/>
    <w:rsid w:val="00357D58"/>
    <w:rsid w:val="00360BCA"/>
    <w:rsid w:val="00361F1D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77CB2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477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510"/>
    <w:rsid w:val="003B76C6"/>
    <w:rsid w:val="003C06F8"/>
    <w:rsid w:val="003C204D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AEF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53E6"/>
    <w:rsid w:val="00496234"/>
    <w:rsid w:val="00496952"/>
    <w:rsid w:val="00496F33"/>
    <w:rsid w:val="004971A4"/>
    <w:rsid w:val="004A0D64"/>
    <w:rsid w:val="004A3B4B"/>
    <w:rsid w:val="004A3FB0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3B9E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47246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65"/>
    <w:rsid w:val="005644E1"/>
    <w:rsid w:val="00565CF9"/>
    <w:rsid w:val="0056627C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897"/>
    <w:rsid w:val="005B6A59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897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BC1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ACE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B7AD1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298F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77CB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91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2F2F"/>
    <w:rsid w:val="0084394E"/>
    <w:rsid w:val="00843FB3"/>
    <w:rsid w:val="00844439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4306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4F90"/>
    <w:rsid w:val="008C5367"/>
    <w:rsid w:val="008C6562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0E3"/>
    <w:rsid w:val="008E527A"/>
    <w:rsid w:val="008E60E3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4FA9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88E"/>
    <w:rsid w:val="00A45EE4"/>
    <w:rsid w:val="00A464AF"/>
    <w:rsid w:val="00A47D43"/>
    <w:rsid w:val="00A47EAE"/>
    <w:rsid w:val="00A51A11"/>
    <w:rsid w:val="00A52D11"/>
    <w:rsid w:val="00A530CF"/>
    <w:rsid w:val="00A53FCF"/>
    <w:rsid w:val="00A53FD2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B2C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1F6A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0AC4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218"/>
    <w:rsid w:val="00B228B1"/>
    <w:rsid w:val="00B22AA1"/>
    <w:rsid w:val="00B23351"/>
    <w:rsid w:val="00B23D14"/>
    <w:rsid w:val="00B267AA"/>
    <w:rsid w:val="00B26FD4"/>
    <w:rsid w:val="00B27F25"/>
    <w:rsid w:val="00B3131B"/>
    <w:rsid w:val="00B315A3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933"/>
    <w:rsid w:val="00B45E03"/>
    <w:rsid w:val="00B472CF"/>
    <w:rsid w:val="00B478BA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0F15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26F3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4755"/>
    <w:rsid w:val="00C5633A"/>
    <w:rsid w:val="00C60019"/>
    <w:rsid w:val="00C60AD4"/>
    <w:rsid w:val="00C63426"/>
    <w:rsid w:val="00C6396E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713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0C4F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6CB0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E30"/>
    <w:rsid w:val="00E37284"/>
    <w:rsid w:val="00E379B1"/>
    <w:rsid w:val="00E37A72"/>
    <w:rsid w:val="00E37BFA"/>
    <w:rsid w:val="00E40848"/>
    <w:rsid w:val="00E41307"/>
    <w:rsid w:val="00E413C7"/>
    <w:rsid w:val="00E436AF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4ACF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D71AE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4DF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3A63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021D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6C79-0D32-4E1E-B2BF-4511BAFB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2011</Words>
  <Characters>15481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17458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38</cp:revision>
  <cp:lastPrinted>2021-01-14T07:25:00Z</cp:lastPrinted>
  <dcterms:created xsi:type="dcterms:W3CDTF">2021-01-12T06:28:00Z</dcterms:created>
  <dcterms:modified xsi:type="dcterms:W3CDTF">2021-01-14T07:26:00Z</dcterms:modified>
</cp:coreProperties>
</file>