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exact" w:line="290"/>
        <w:ind w:left="184" w:right="0" w:firstLine="3502"/>
        <w:jc w:val="right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6"/>
          <w:szCs w:val="26"/>
        </w:rPr>
        <w:t>Проект</w:t>
      </w:r>
    </w:p>
    <w:p>
      <w:pPr>
        <w:pStyle w:val="Normal"/>
        <w:shd w:val="clear" w:fill="FFFFFF"/>
        <w:spacing w:lineRule="exact" w:line="290"/>
        <w:ind w:left="184" w:right="0" w:firstLine="3502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exact" w:line="290"/>
        <w:ind w:left="184" w:right="0" w:hanging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PT Astra Serif" w:ascii="PT Astra Serif" w:hAnsi="PT Astra Serif"/>
          <w:b/>
          <w:sz w:val="26"/>
          <w:szCs w:val="26"/>
        </w:rPr>
        <w:t>МИНИСТЕРСТВО АГРОПРОМЫШЛЕННОГО КОМПЛЕКСА И РАЗВИТИЯ СЕЛЬСКИХ ТЕРРИТОРИЙ УЛЬЯНОВСКОЙ ОБЛАСТИ</w:t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eastAsia="Times New Roman" w:cs="PT Astra Serif"/>
          <w:b/>
          <w:b/>
          <w:sz w:val="26"/>
          <w:szCs w:val="26"/>
        </w:rPr>
      </w:pPr>
      <w:r>
        <w:rPr>
          <w:rFonts w:eastAsia="Times New Roman" w:cs="PT Astra Serif" w:ascii="PT Astra Serif" w:hAnsi="PT Astra Serif"/>
          <w:b/>
          <w:sz w:val="26"/>
          <w:szCs w:val="26"/>
        </w:rPr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  <w:t>ПРИКАЗ</w:t>
      </w:r>
    </w:p>
    <w:p>
      <w:pPr>
        <w:pStyle w:val="Normal"/>
        <w:shd w:val="clear" w:fill="FFFFFF"/>
        <w:spacing w:lineRule="exact" w:line="290"/>
        <w:jc w:val="both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  <w:br/>
        <w:tab/>
      </w:r>
      <w:r>
        <w:rPr>
          <w:rFonts w:cs="PT Astra Serif" w:ascii="PT Astra Serif" w:hAnsi="PT Astra Serif"/>
          <w:b w:val="false"/>
          <w:bCs w:val="false"/>
          <w:sz w:val="26"/>
          <w:szCs w:val="26"/>
          <w:u w:val="none"/>
        </w:rPr>
        <w:t>__________</w:t>
      </w:r>
      <w:r>
        <w:rPr>
          <w:rFonts w:cs="PT Astra Serif" w:ascii="PT Astra Serif" w:hAnsi="PT Astra Serif"/>
          <w:b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cs="PT Astra Serif" w:ascii="PT Astra Serif" w:hAnsi="PT Astra Serif"/>
          <w:b/>
          <w:sz w:val="26"/>
          <w:szCs w:val="26"/>
          <w:u w:val="none"/>
        </w:rPr>
        <w:t>________</w:t>
      </w:r>
    </w:p>
    <w:p>
      <w:pPr>
        <w:pStyle w:val="Normal"/>
        <w:shd w:val="clear" w:fill="FFFFFF"/>
        <w:spacing w:lineRule="exact" w:line="290"/>
        <w:jc w:val="both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  <w:t>г.Ульяновск</w:t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</w:r>
    </w:p>
    <w:p>
      <w:pPr>
        <w:pStyle w:val="Normal"/>
        <w:shd w:val="clear" w:fill="FFFFFF"/>
        <w:spacing w:lineRule="exact" w:line="290"/>
        <w:jc w:val="center"/>
        <w:rPr>
          <w:rFonts w:ascii="PT Astra Serif" w:hAnsi="PT Astra Serif" w:cs="PT Astra Serif"/>
          <w:b/>
          <w:b/>
          <w:sz w:val="26"/>
          <w:szCs w:val="26"/>
        </w:rPr>
      </w:pPr>
      <w:r>
        <w:rPr>
          <w:rFonts w:cs="PT Astra Serif" w:ascii="PT Astra Serif" w:hAnsi="PT Astra Serif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О </w:t>
      </w:r>
      <w:r>
        <w:rPr>
          <w:rFonts w:eastAsia="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  <w:t>признании утратившими силу отдельных положений п</w:t>
      </w:r>
      <w:r>
        <w:rPr>
          <w:rFonts w:cs="PT Astra Serif" w:ascii="PT Astra Serif" w:hAnsi="PT Astra Serif"/>
          <w:b/>
          <w:bCs/>
          <w:sz w:val="28"/>
          <w:szCs w:val="28"/>
        </w:rPr>
        <w:t>риказа Министерства агропромышленного комплекса и развития сельских территорий Ульяновской области от 03.12.2021 № 49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ab/>
      </w:r>
    </w:p>
    <w:p>
      <w:pPr>
        <w:pStyle w:val="Normal"/>
        <w:spacing w:lineRule="auto" w:line="240" w:before="57" w:after="57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ab/>
      </w:r>
    </w:p>
    <w:p>
      <w:pPr>
        <w:pStyle w:val="Normal"/>
        <w:spacing w:lineRule="auto" w:line="240" w:before="57" w:after="57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ab/>
        <w:t xml:space="preserve">1. Признать утратившими силу пункты 2.13.1-2.15 </w:t>
      </w:r>
      <w:r>
        <w:rPr>
          <w:rFonts w:eastAsia="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cs="PT Astra Serif" w:ascii="PT Astra Serif" w:hAnsi="PT Astra Serif"/>
          <w:color w:val="auto"/>
          <w:sz w:val="28"/>
          <w:szCs w:val="28"/>
        </w:rPr>
        <w:t>орядка разработки                и утверждения органами местного самоуправления схем размещения нестационарных торговых объектов на территории Ульяновской области, утверждённ</w:t>
      </w:r>
      <w:r>
        <w:rPr>
          <w:rFonts w:eastAsia="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rFonts w:cs="PT Astra Serif" w:ascii="PT Astra Serif" w:hAnsi="PT Astra Serif"/>
          <w:color w:val="auto"/>
          <w:sz w:val="28"/>
          <w:szCs w:val="28"/>
        </w:rPr>
        <w:t xml:space="preserve"> приказом Министерства агропромышленного комплекса                      и развития сельских территорий Ульяновской области от 03.12.2021 № 49               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«Об утверждении Порядка разработки и утверждения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органами местного самоуправления схем размещения нестационарных торговых объектов                      на территории Ульяновской области и признании утратившими силу отдельных нормативных правовых актов Министерства сельского, лесного хозяйства                   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и природных ресурсов Ульяновской области».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eastAsia="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ab/>
        <w:t>2</w:t>
      </w:r>
      <w:r>
        <w:rPr>
          <w:rFonts w:cs="PT Astra Serif" w:ascii="PT Astra Serif" w:hAnsi="PT Astra Serif"/>
          <w:color w:val="auto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57" w:after="57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>
          <w:rFonts w:cs="PT Astra Serif" w:ascii="PT Astra Serif" w:hAnsi="PT Astra Serif"/>
          <w:color w:val="C9211E"/>
          <w:sz w:val="28"/>
          <w:szCs w:val="28"/>
        </w:rPr>
      </w:r>
    </w:p>
    <w:p>
      <w:pPr>
        <w:pStyle w:val="Normal"/>
        <w:spacing w:lineRule="auto" w:line="240" w:before="57" w:after="57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>
          <w:rFonts w:cs="PT Astra Serif" w:ascii="PT Astra Serif" w:hAnsi="PT Astra Serif"/>
          <w:color w:val="C9211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>Заместитель Председателя Правительства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>Ульяновской области --</w:t>
      </w:r>
      <w:r>
        <w:rPr>
          <w:rFonts w:cs="PT Astra Serif" w:ascii="PT Astra Serif" w:hAnsi="PT Astra Serif"/>
          <w:sz w:val="28"/>
          <w:szCs w:val="28"/>
        </w:rPr>
        <w:t xml:space="preserve">Министр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сельских территорий Ульяновской области</w:t>
        <w:tab/>
        <w:tab/>
        <w:t xml:space="preserve">                   М.И.Семёнкин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header="735" w:top="1365" w:footer="0" w:bottom="57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p>
      <w:pPr>
        <w:pStyle w:val="Style23"/>
        <w:bidi w:val="0"/>
        <w:spacing w:lineRule="auto" w:line="24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>
      <w:pPr>
        <w:pStyle w:val="Style23"/>
        <w:bidi w:val="0"/>
        <w:spacing w:lineRule="auto" w:line="24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к проекту приказа Министерства агропромышленного комплекса</w:t>
        <w:br/>
        <w:t xml:space="preserve"> и развития сельских территорий Ульяновской области 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О </w:t>
      </w:r>
      <w:r>
        <w:rPr>
          <w:rFonts w:eastAsia="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  <w:t>признании утратившими силу отдельных положений п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риказа Министерства агропромышленного комплекса и развития сельских </w:t>
        <w:br/>
        <w:t>территорий Ульяновской области от 03.12.2021 № 49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Согласно части 3 статьи 10 Федерального закона от 28.12.2009 № 381-ФЗ</w:t>
        <w:br/>
        <w:t>«Об основах регулирования торговой деятельности в Российской Федерации» (далее — Федеральный закон) схема размещения нестационарных торговых объектов разрабатывается и утверждается органом местного самоуправления, определённым</w:t>
        <w:br/>
        <w:t>в соответствии с уставом муниципального образования, в порядке, установленным уполномоченным органом исполнительной власти субъекта Российской Федерации.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Органы государственной власти субъектов Российской Федерации в области государственного регулирования торговой деятельности осуществляют полномочия</w:t>
        <w:br/>
        <w:t>по разработке и принятию законов субъектов Российской Федерации, иных нормативных правовых актов субъектов Российской Федерации в области государственного регулирования торговой деятельности (часть 1 статьи 6 Федерального закона № 381-ФЗ).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737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В </w:t>
      </w:r>
      <w:r>
        <w:rPr>
          <w:rFonts w:eastAsia="Source Han Sans CN Regular" w:cs="PT Astra Serif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связи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 с обращением администрации муниципального образования «Новоспасский район» и администрации муниципального образования «город Ульяновск» о внесении изменений в приказ Министерства агропромышленного комплекса и развития сельских территорий Ульяновской области от 03.12.2021 № 49 в части возможности заключения договоров на размещение нестационарных торговых объектов без проведения аукционов  22.03.2023  проведено рабоче</w:t>
      </w:r>
      <w:r>
        <w:rPr>
          <w:rFonts w:eastAsia="Source Han Sans CN Regular" w:cs="PT Astra Serif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е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 совещани</w:t>
      </w:r>
      <w:r>
        <w:rPr>
          <w:rFonts w:eastAsia="Source Han Sans CN Regular" w:cs="PT Astra Serif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е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 с участием специалистов администрации муниципального образования «город Ульяновск», представителей Ульяновской городской Думы, представителя Уполномоченного по правам предпринимателей в Ульяновской области, специалистов Министерства агропромышленного комплекса и развития сельских территорий Ульяновской области, представителей предпринимательского сообщества и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Ульяновского регионального отделения «ОПОРА РОССИИ».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 Министерством агропромышленного комплекса и развития сельских территорий подготовлен проект приказа.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737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 xml:space="preserve">Проектом приказа признаются утратившими силу отдельные положения, регулирующие </w:t>
      </w:r>
      <w:r>
        <w:rPr>
          <w:rFonts w:eastAsia="Source Han Sans CN Regular" w:cs="PT Astra Serif" w:ascii="PT Astra Serif" w:hAnsi="PT Astra Serif"/>
          <w:color w:val="auto"/>
          <w:kern w:val="2"/>
          <w:sz w:val="28"/>
          <w:szCs w:val="28"/>
          <w:lang w:val="ru-RU" w:eastAsia="ru-RU" w:bidi="ru-RU"/>
        </w:rPr>
        <w:t>обязательные требования по</w:t>
      </w:r>
      <w:r>
        <w:rPr>
          <w:rFonts w:cs="PT Astra Serif" w:ascii="PT Astra Serif" w:hAnsi="PT Astra Serif"/>
          <w:color w:val="auto"/>
          <w:sz w:val="28"/>
          <w:szCs w:val="28"/>
        </w:rPr>
        <w:t xml:space="preserve"> проведени</w:t>
      </w:r>
      <w:r>
        <w:rPr>
          <w:rFonts w:eastAsia="Source Han Sans CN Regular" w:cs="PT Astra Serif" w:ascii="PT Astra Serif" w:hAnsi="PT Astra Serif"/>
          <w:color w:val="auto"/>
          <w:kern w:val="2"/>
          <w:sz w:val="28"/>
          <w:szCs w:val="28"/>
          <w:lang w:val="ru-RU" w:eastAsia="ru-RU" w:bidi="ru-RU"/>
        </w:rPr>
        <w:t>ю</w:t>
      </w:r>
      <w:r>
        <w:rPr>
          <w:rFonts w:cs="PT Astra Serif" w:ascii="PT Astra Serif" w:hAnsi="PT Astra Serif"/>
          <w:color w:val="auto"/>
          <w:sz w:val="28"/>
          <w:szCs w:val="28"/>
        </w:rPr>
        <w:t xml:space="preserve"> аукционов. Вместе с тем п.2.13 муниципальным образованиям Ульяновской области предоставляется право самим определять порядок проведения аукционов.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color w:val="000000"/>
          <w:spacing w:val="-6"/>
          <w:sz w:val="28"/>
          <w:szCs w:val="28"/>
        </w:rPr>
        <w:t xml:space="preserve">Разработчиком проекта является главный консультант Министерства агропромышленного комплекса и развития сельских территорий Ульяновской области  Мешкова Светлана Станиславовна (раб. 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spacing w:val="-6"/>
          <w:kern w:val="2"/>
          <w:sz w:val="28"/>
          <w:szCs w:val="28"/>
          <w:lang w:val="ru-RU" w:eastAsia="ru-RU" w:bidi="ru-RU"/>
        </w:rPr>
        <w:t>т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spacing w:val="-6"/>
          <w:sz w:val="28"/>
          <w:szCs w:val="28"/>
        </w:rPr>
        <w:t>елефон 42-30-58).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color w:val="auto"/>
          <w:spacing w:val="-6"/>
          <w:kern w:val="2"/>
          <w:sz w:val="28"/>
          <w:szCs w:val="28"/>
          <w:lang w:val="ru-RU" w:eastAsia="ru-RU" w:bidi="ru-RU"/>
        </w:rPr>
        <w:t>Проект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pacing w:val="-6"/>
          <w:sz w:val="28"/>
          <w:szCs w:val="28"/>
        </w:rPr>
        <w:t xml:space="preserve"> приказа направлен на </w:t>
      </w:r>
      <w:r>
        <w:rPr>
          <w:rFonts w:eastAsia="PT Astra Serif" w:cs="PT Astra Serif" w:ascii="PT Astra Serif" w:hAnsi="PT Astra Serif"/>
          <w:b w:val="false"/>
          <w:bCs w:val="false"/>
          <w:color w:val="auto"/>
          <w:spacing w:val="-6"/>
          <w:kern w:val="2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pacing w:val="-6"/>
          <w:sz w:val="28"/>
          <w:szCs w:val="28"/>
          <w:lang w:val="ru-RU" w:eastAsia="ar-SA" w:bidi="ar-SA"/>
        </w:rPr>
        <w:t>у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pacing w:val="-6"/>
          <w:sz w:val="28"/>
          <w:szCs w:val="28"/>
          <w:lang w:eastAsia="ar-SA"/>
        </w:rPr>
        <w:t>лучшени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pacing w:val="-6"/>
          <w:kern w:val="0"/>
          <w:sz w:val="28"/>
          <w:szCs w:val="28"/>
          <w:lang w:val="ru-RU" w:eastAsia="ar-SA" w:bidi="ar-SA"/>
        </w:rPr>
        <w:t>е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pacing w:val="-6"/>
          <w:kern w:val="2"/>
          <w:sz w:val="28"/>
          <w:szCs w:val="28"/>
          <w:lang w:eastAsia="ar-SA"/>
        </w:rPr>
        <w:t xml:space="preserve"> делового климата для 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pacing w:val="-6"/>
          <w:kern w:val="2"/>
          <w:sz w:val="28"/>
          <w:szCs w:val="28"/>
          <w:lang w:val="ru-RU" w:eastAsia="ar-SA" w:bidi="ar-SA"/>
        </w:rPr>
        <w:t>ведения бизнеса в Ульяновской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Проект подготовлен в соответствии с правилам подготовки правовых актов.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 w:val="false"/>
          <w:color w:val="auto"/>
          <w:spacing w:val="-6"/>
          <w:kern w:val="0"/>
          <w:sz w:val="28"/>
          <w:szCs w:val="28"/>
          <w:lang w:val="ru-RU" w:eastAsia="ru-RU" w:bidi="ar-SA"/>
        </w:rPr>
        <w:t>С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pacing w:val="-6"/>
          <w:kern w:val="2"/>
          <w:sz w:val="28"/>
          <w:szCs w:val="28"/>
          <w:lang w:val="ru-RU" w:eastAsia="ar-SA" w:bidi="ar-SA"/>
        </w:rPr>
        <w:t>пециалистами</w:t>
      </w:r>
      <w:r>
        <w:rPr>
          <w:rFonts w:eastAsia="PT Astra Serif" w:cs="PT Astra Serif" w:ascii="PT Astra Serif" w:hAnsi="PT Astra Serif"/>
          <w:b w:val="false"/>
          <w:bCs/>
          <w:color w:val="000000"/>
          <w:spacing w:val="-6"/>
          <w:kern w:val="2"/>
          <w:sz w:val="28"/>
          <w:szCs w:val="28"/>
          <w:lang w:val="ru-RU" w:eastAsia="ar-SA" w:bidi="ar-SA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pacing w:val="-6"/>
          <w:kern w:val="2"/>
          <w:sz w:val="28"/>
          <w:szCs w:val="28"/>
          <w:lang w:val="ru-RU" w:eastAsia="ar-SA" w:bidi="ar-SA"/>
        </w:rPr>
        <w:t>, проведена антикоррупционная экспертиза проекта постановления, факторов, которые способствуют или могут способствовать созданию условий для проявления коррупции</w:t>
        <w:br/>
        <w:t>в связи  с принятием проекта постановления, не выявлено.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Принятие и реализация проекта не повлечёт негативных последствий социально-экономического и политического характера для Ульяновской области.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Директор департамента лицензирования,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пищевой и перерабатывающей промышленности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 xml:space="preserve">Министерства агропромышленного комплекса </w:t>
      </w:r>
    </w:p>
    <w:p>
      <w:pPr>
        <w:pStyle w:val="Style23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 xml:space="preserve">и развития сельских территорий Ульяновской области                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А.З.Бурнашова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ectPr>
          <w:headerReference w:type="default" r:id="rId4"/>
          <w:headerReference w:type="first" r:id="rId5"/>
          <w:footerReference w:type="first" r:id="rId6"/>
          <w:type w:val="nextPage"/>
          <w:pgSz w:w="11906" w:h="16838"/>
          <w:pgMar w:left="1701" w:right="567" w:header="735" w:top="1365" w:footer="0" w:bottom="0" w:gutter="0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yle23"/>
        <w:bidi w:val="0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eastAsia="Source Han Sans CN Regular" w:cs="Lohit Devanagari" w:ascii="PT Astra Serif" w:hAnsi="PT Astra Serif"/>
          <w:b/>
          <w:bCs/>
          <w:color w:val="auto"/>
          <w:kern w:val="2"/>
          <w:sz w:val="28"/>
          <w:szCs w:val="28"/>
          <w:lang w:val="ru-RU" w:eastAsia="ru-RU" w:bidi="ru-RU"/>
        </w:rPr>
        <w:t>ФИНАНСОВО - ЭКОНОМИЧЕСКОЕ ОБОСНОВАНИЕ</w:t>
      </w:r>
    </w:p>
    <w:p>
      <w:pPr>
        <w:pStyle w:val="Style23"/>
        <w:bidi w:val="0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 проекту приказа Министерства агропромышленного комплекса</w:t>
        <w:br/>
        <w:t xml:space="preserve"> и развития сельских территорий Ульяновской области «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О </w:t>
      </w:r>
      <w:r>
        <w:rPr>
          <w:rFonts w:eastAsia="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  <w:t>признании утратившими силу отдельных положений п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риказа Министерства агропромышленного комплекса и развития сельских </w:t>
        <w:br/>
        <w:t>территорий Ульяновской области от 03.12.2021 № 49»</w:t>
      </w:r>
    </w:p>
    <w:p>
      <w:pPr>
        <w:pStyle w:val="Style23"/>
        <w:bidi w:val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Принятие приказа Министерства агропромышленного комплекса и развития сельских территорий Ульяновской области «</w:t>
      </w: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</w:rPr>
        <w:t>О внесении изменени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я</w:t>
      </w: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</w:rPr>
        <w:t xml:space="preserve"> в Приказ Министерства агропромышленного комплекса и развития сельских территорий Ульяновской области от 03.12.2021 № 49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» не потребует финансово - экономических затрат из областного бюджета.</w:t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b w:val="false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b w:val="false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b w:val="false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Директор департамента лицензирования,</w:t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пищевой и перерабатывающей промышленности</w:t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 xml:space="preserve">Министерства агропромышленного комплекса </w:t>
      </w:r>
    </w:p>
    <w:p>
      <w:pPr>
        <w:pStyle w:val="Style2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 xml:space="preserve">и развития сельских территорий Ульяновской области                 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2"/>
          <w:sz w:val="28"/>
          <w:szCs w:val="28"/>
          <w:lang w:val="ru-RU" w:eastAsia="ru-RU" w:bidi="ru-RU"/>
        </w:rPr>
        <w:t>А.З.Бурнашова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/>
      </w:r>
    </w:p>
    <w:sectPr>
      <w:headerReference w:type="default" r:id="rId7"/>
      <w:headerReference w:type="first" r:id="rId8"/>
      <w:footerReference w:type="first" r:id="rId9"/>
      <w:type w:val="nextPage"/>
      <w:pgSz w:w="11906" w:h="16838"/>
      <w:pgMar w:left="1701" w:right="567" w:header="735" w:top="1365" w:footer="0" w:bottom="0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3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3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auto"/>
      <w:kern w:val="0"/>
      <w:sz w:val="20"/>
      <w:szCs w:val="20"/>
      <w:lang w:val="ru-RU" w:eastAsia="ru-RU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PT Astra Serif" w:hAnsi="PT Astra Serif" w:eastAsia="Times New Roman" w:cs="Times New Roman"/>
      <w:spacing w:val="-6"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PT Astra Serif" w:hAnsi="PT Astra Serif" w:eastAsia="Times New Roman" w:cs="Times New Roman"/>
      <w:sz w:val="28"/>
      <w:szCs w:val="28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PT Astra Serif" w:hAnsi="PT Astra Serif" w:eastAsia="Times New Roman" w:cs="Times New Roman"/>
      <w:color w:val="auto"/>
      <w:spacing w:val="-6"/>
      <w:sz w:val="26"/>
      <w:szCs w:val="26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PT Astra Serif" w:hAnsi="PT Astra Serif" w:eastAsia="Times New Roman" w:cs="Times New Roman"/>
      <w:sz w:val="26"/>
      <w:szCs w:val="26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Основной текст_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z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Body Text Indent"/>
    <w:basedOn w:val="Style17"/>
    <w:pPr>
      <w:ind w:left="0" w:right="0" w:hanging="0"/>
    </w:pPr>
    <w:rPr/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paragraph" w:styleId="Style26">
    <w:name w:val="Footer"/>
    <w:basedOn w:val="Style2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Application>LibreOffice/6.4.7.2$Linux_X86_64 LibreOffice_project/40$Build-2</Application>
  <Pages>4</Pages>
  <Words>595</Words>
  <Characters>4865</Characters>
  <CharactersWithSpaces>5793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2021-05-17T06:01:00Z</dcterms:created>
  <dc:creator>Knyazkina</dc:creator>
  <dc:description/>
  <dc:language>ru-RU</dc:language>
  <cp:lastModifiedBy/>
  <cp:lastPrinted>2023-05-12T11:44:45Z</cp:lastPrinted>
  <dcterms:modified xsi:type="dcterms:W3CDTF">2023-06-26T10:46:04Z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