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pacing w:val="-1"/>
          <w:sz w:val="27"/>
          <w:szCs w:val="27"/>
        </w:rPr>
        <w:tab/>
        <w:t xml:space="preserve"> УТВЕРЖДАЮ</w:t>
      </w:r>
    </w:p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Председатель Правительства                                                  </w:t>
        <w:tab/>
        <w:t xml:space="preserve"> Ульяновской области   </w:t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>___________________ Г.С.Спирчагов</w:t>
      </w:r>
    </w:p>
    <w:p>
      <w:pPr>
        <w:pStyle w:val="Normal"/>
        <w:shd w:val="clear" w:color="auto" w:fill="FFFFFF"/>
        <w:tabs>
          <w:tab w:val="clear" w:pos="708"/>
          <w:tab w:val="left" w:pos="8760" w:leader="none"/>
        </w:tabs>
        <w:spacing w:before="0" w:after="0"/>
        <w:ind w:left="900" w:firstLine="420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        </w:t>
      </w:r>
      <w:r>
        <w:rPr>
          <w:rFonts w:ascii="PT Astra Serif" w:hAnsi="PT Astra Serif"/>
          <w:sz w:val="27"/>
          <w:szCs w:val="27"/>
        </w:rPr>
        <w:t xml:space="preserve">______     _________________  </w:t>
      </w:r>
      <w:r>
        <w:rPr>
          <w:rFonts w:ascii="PT Astra Serif" w:hAnsi="PT Astra Serif"/>
          <w:spacing w:val="-5"/>
          <w:sz w:val="27"/>
          <w:szCs w:val="27"/>
        </w:rPr>
        <w:t>2025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ДОКЛАД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о правоприменительной практике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природного и техногенного характера в 2024 году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1. В соответствии с постановлением Правительства Ульяновской области                          от 30.09.2021 № 461-П «Об утверждении Положения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>
        <w:rPr>
          <w:rFonts w:ascii="PT Astra Serif" w:hAnsi="PT Astra Serif"/>
          <w:color w:val="000000"/>
          <w:sz w:val="27"/>
          <w:szCs w:val="27"/>
        </w:rPr>
        <w:t>» (далее – Положение), контрольным (надзорным) органом сформирован доклад о правоприменительной практике для решения задач: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1) обеспечения единообразия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2) выявления типичных нарушений обязательных требований, причин, факторов                   и условий, способствующих возникновению указанных нарушений;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3) анализа случаев причинения вреда (ущерба) охраняемым законом ценностям, выявления источников и факторов риска причинения вреда (ущерба);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4) подготовки предложений об актуализации обязательных требований;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5) подготовки предложений о внесении изменений в законодательство Российской Федерации о государственном контроле (надзоре).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1.1. В соответствии с Положением, исполнительным о</w:t>
      </w:r>
      <w:r>
        <w:rPr>
          <w:rFonts w:cs="Arial" w:ascii="PT Astra Serif" w:hAnsi="PT Astra Serif"/>
          <w:color w:val="000000"/>
          <w:sz w:val="27"/>
          <w:szCs w:val="27"/>
        </w:rPr>
        <w:t xml:space="preserve">рганом, уполномоченным                        на осуществление государственного надзора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>за реализацией органами местного самоуправления муниципальных образований Ульяновской области полномочий                          в области защиты населения и территорий от чрезвычайных ситуаций природного                         и техногенного характера</w:t>
      </w:r>
      <w:r>
        <w:rPr>
          <w:rFonts w:cs="Arial" w:ascii="PT Astra Serif" w:hAnsi="PT Astra Serif"/>
          <w:b/>
          <w:bCs/>
          <w:color w:val="000000"/>
          <w:sz w:val="27"/>
          <w:szCs w:val="27"/>
        </w:rPr>
        <w:t xml:space="preserve"> </w:t>
      </w:r>
      <w:r>
        <w:rPr>
          <w:rFonts w:cs="Arial" w:ascii="PT Astra Serif" w:hAnsi="PT Astra Serif"/>
          <w:b w:val="false"/>
          <w:bCs w:val="false"/>
          <w:color w:val="000000"/>
          <w:sz w:val="27"/>
          <w:szCs w:val="27"/>
        </w:rPr>
        <w:t xml:space="preserve">(далее — государственный надзор) </w:t>
      </w:r>
      <w:r>
        <w:rPr>
          <w:rFonts w:cs="Arial" w:ascii="PT Astra Serif" w:hAnsi="PT Astra Serif"/>
          <w:color w:val="000000"/>
          <w:sz w:val="27"/>
          <w:szCs w:val="27"/>
        </w:rPr>
        <w:t>является Правительство Ульяновской области.</w:t>
      </w:r>
    </w:p>
    <w:p>
      <w:pPr>
        <w:sectPr>
          <w:type w:val="nextPage"/>
          <w:pgSz w:w="11906" w:h="16838"/>
          <w:pgMar w:left="1247" w:right="567" w:gutter="0" w:header="0" w:top="737" w:footer="0" w:bottom="51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Должностными лицами, уполномоченными на осуществление государственного надзора, являются должностные лица департамента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 (далее – департамент). Деятельность департамента направлена на </w:t>
      </w:r>
      <w:r>
        <w:rPr>
          <w:rFonts w:ascii="PT Astra Serif" w:hAnsi="PT Astra Serif"/>
          <w:color w:val="000000"/>
          <w:sz w:val="27"/>
          <w:szCs w:val="27"/>
        </w:rPr>
        <w:t xml:space="preserve">предупреждение, выявление и пресечение нарушений в деятельности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органов местного самоуправления муниципальных образований Ульяновской области и должностных лиц органов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местного самоуправления муниципальных образований Ульяновской области</w:t>
      </w:r>
      <w:r>
        <w:rPr>
          <w:rFonts w:ascii="PT Astra Serif" w:hAnsi="PT Astra Serif"/>
          <w:color w:val="000000"/>
          <w:sz w:val="27"/>
          <w:szCs w:val="27"/>
        </w:rPr>
        <w:t xml:space="preserve"> (далее – контролируемые лица) по реализации полномочий 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в области защиты населения                    и территорий от чрезвычайных ситуаций.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color w:val="000000"/>
          <w:sz w:val="27"/>
          <w:szCs w:val="27"/>
          <w:lang w:eastAsia="ru-RU"/>
        </w:rPr>
        <w:t>1.2. С учётом ограничений, установленных постановлением Правительства Правительства Российской Федерации от 10.03.2022 № 336 «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7"/>
          <w:szCs w:val="27"/>
          <w:lang w:eastAsia="ru-RU"/>
        </w:rPr>
        <w:t>Об особенностях организации и осуществления государственного контроля (надзора), муниципального контроля» (далее - постановление Правительства Российской Федерации № 336)                    в 2024 году плановые контрольные (надзорные) мероприятия, в том числе                              с использованием средств дистанционного взаимодействия, департаментом                            не проводились.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1.3. В отношении контролируемых лиц проводились профилактические мероприятия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в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соответствии с распоряжением Правительства Ульяновской области             от 08.12.2023 № 605-пр «Об утверждении Программы профилактики рисков причинения вреда (ущерба) охраняемым законом ценностям по государственному надзору </w:t>
      </w:r>
      <w:r>
        <w:rPr>
          <w:rFonts w:ascii="PT Astra Serif" w:hAnsi="PT Astra Serif"/>
          <w:color w:val="000000"/>
          <w:sz w:val="27"/>
          <w:szCs w:val="27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                           и территорий от чрезвычайных ситуаций </w:t>
      </w:r>
      <w:r>
        <w:rPr>
          <w:rFonts w:ascii="PT Astra Serif" w:hAnsi="PT Astra Serif"/>
          <w:bCs/>
          <w:color w:val="000000"/>
          <w:sz w:val="27"/>
          <w:szCs w:val="27"/>
        </w:rPr>
        <w:t>на 2024 год» (далее Программа). Все запланированные мероприятия реализованы.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 xml:space="preserve">1.4. Согласно утверждённому графику </w:t>
      </w:r>
      <w:r>
        <w:rPr>
          <w:rFonts w:ascii="PT Astra Serif" w:hAnsi="PT Astra Serif"/>
          <w:color w:val="000000"/>
          <w:sz w:val="27"/>
          <w:szCs w:val="27"/>
        </w:rPr>
        <w:t xml:space="preserve">в 2024 году 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>в 9</w:t>
      </w:r>
      <w:r>
        <w:rPr>
          <w:rFonts w:ascii="PT Astra Serif" w:hAnsi="PT Astra Serif"/>
          <w:color w:val="000000"/>
          <w:sz w:val="27"/>
          <w:szCs w:val="27"/>
        </w:rPr>
        <w:t xml:space="preserve"> муниципальных образованиях Ульяновской области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>проведены профилактические визиты. Профилактические мероприятия проведены по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 месту осуществления деятельности глав</w:t>
      </w:r>
      <w:r>
        <w:rPr>
          <w:rFonts w:ascii="PT Astra Serif" w:hAnsi="PT Astra Serif"/>
          <w:color w:val="000000"/>
          <w:sz w:val="27"/>
          <w:szCs w:val="27"/>
        </w:rPr>
        <w:t xml:space="preserve"> администраций данных муниципальных образований Ульяновской области</w:t>
      </w: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 xml:space="preserve">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Проведение профилактических визитов осуществлялось в течение рабочего дня, контролируемым лицам были даны разъяснения и рекомендации.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zh-CN"/>
        </w:rPr>
        <w:t>1.5. В ходе профилактических визитов также осуществлялось консультирование контролируемых лиц, о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 xml:space="preserve">казана методическая помощь по актуализации должностных обязанностей (инструкций) членов КЧС и ПБ администраций муниципальных образований Ульяновской области, даны рекомендации по ведению учётной документации.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 xml:space="preserve">Результаты проведённой консультации оформляются в учётной карточке установленного образца. Сведения об ущербе охраняемым законом ценностям в 2024 году в департамент не поступали, </w:t>
      </w:r>
      <w:r>
        <w:rPr>
          <w:rFonts w:cs="PT Astra Serif" w:ascii="PT Astra Serif" w:hAnsi="PT Astra Serif"/>
          <w:bCs/>
          <w:color w:val="000000"/>
          <w:sz w:val="27"/>
          <w:szCs w:val="27"/>
          <w:lang w:eastAsia="ru-RU"/>
        </w:rPr>
        <w:t>меры по пресечению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нарушений,                         в прошедшем году не применялись.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1.6. При проведении профилактических визитов фактов, представляющих угрозу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cs="PT Astra Serif" w:ascii="PT Astra Serif" w:hAnsi="PT Astra Serif"/>
          <w:color w:val="000000"/>
          <w:sz w:val="27"/>
          <w:szCs w:val="27"/>
          <w:lang w:eastAsia="ru-RU"/>
        </w:rPr>
        <w:t>причинения вреда (ущерба) охраняемым законом ценностям, не выявлено.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Предостережения в отношении контролируемых лиц не объявлялись.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1.7. И</w:t>
      </w:r>
      <w:r>
        <w:rPr>
          <w:rFonts w:cs="PT Astra Serif" w:ascii="PT Astra Serif" w:hAnsi="PT Astra Serif"/>
          <w:bCs/>
          <w:color w:val="000000"/>
          <w:sz w:val="27"/>
          <w:szCs w:val="27"/>
        </w:rPr>
        <w:t xml:space="preserve">нформирование контролируемых лиц по вопросам соблюдения обязательных требований осуществлялось </w:t>
      </w:r>
      <w:r>
        <w:rPr>
          <w:rFonts w:ascii="PT Astra Serif" w:hAnsi="PT Astra Serif"/>
          <w:bCs/>
          <w:color w:val="000000"/>
          <w:sz w:val="27"/>
          <w:szCs w:val="27"/>
        </w:rPr>
        <w:t>в разделе «Государственный надзор                       за реализацией органами местного самоуправления муниципальных образований Ульяновской области полномочий в области защиты населения и территорий                         от чрезвычайных ситуаций» официального сайта Губернатора и Правительства Ульяновской области в сети интернет (далее — официальный сайт), где были размещены: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  <w:shd w:fill="FFFFFF" w:val="clear"/>
        </w:rPr>
        <w:t>1) тексты нормативных правовых актов, регулирующих осуществление государственного надзора;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-"/>
          <w:rFonts w:ascii="PT Astra Serif" w:hAnsi="PT Astra Serif"/>
          <w:color w:val="000000"/>
          <w:sz w:val="27"/>
          <w:szCs w:val="27"/>
          <w:u w:val="none"/>
          <w:shd w:fill="FFFFFF" w:val="clear"/>
        </w:rPr>
        <w:t>2)</w:t>
      </w:r>
      <w:r>
        <w:rPr>
          <w:rFonts w:ascii="PT Astra Serif" w:hAnsi="PT Astra Serif"/>
          <w:color w:val="000000"/>
          <w:sz w:val="27"/>
          <w:szCs w:val="27"/>
          <w:shd w:fill="FFFFFF" w:val="clear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  <w:shd w:fill="FFFFFF" w:val="clear"/>
        </w:rPr>
        <w:t xml:space="preserve">перечень </w:t>
      </w:r>
      <w:r>
        <w:rPr>
          <w:rFonts w:ascii="PT Astra Serif" w:hAnsi="PT Astra Serif"/>
          <w:color w:val="000000"/>
          <w:sz w:val="27"/>
          <w:szCs w:val="27"/>
          <w:shd w:fill="FFFFFF" w:val="clear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3) утверждённые проверочные листы (список контрольных вопросов), применяемые при осуществлении государственного надзора, в формате, допускающем их использование для самообследования;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4) сведения о способах получения консультаций по вопросам соблюдения обязательных требований;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5) руководство по соблюдению обязательных требований, установленных</w:t>
        <w:br/>
        <w:t xml:space="preserve">в области защиты населения и территорий от чрезвычайных ситуаций природного                                                   и техногенного характера;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6) справочная информация об органе государственной власти, уполномоченном                       на осуществление государственного надзора;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7) программа профилактики на 2024 год;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cs="Arial" w:ascii="PT Astra Serif" w:hAnsi="PT Astra Serif"/>
          <w:bCs/>
          <w:color w:val="000000"/>
          <w:sz w:val="27"/>
          <w:szCs w:val="27"/>
        </w:rPr>
        <w:t>8) распоряжение Правительства Ульяновской области о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т 06</w:t>
      </w:r>
      <w:r>
        <w:rPr>
          <w:rFonts w:cs="Arial" w:ascii="PT Astra Serif" w:hAnsi="PT Astra Serif"/>
          <w:bCs/>
          <w:color w:val="000000"/>
          <w:sz w:val="27"/>
          <w:szCs w:val="27"/>
        </w:rPr>
        <w:t>.12.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2024 № 572-пр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</w:t>
      </w:r>
      <w:r>
        <w:rPr>
          <w:rFonts w:eastAsia="Times New Roman" w:cs="Arial" w:ascii="PT Astra Serif" w:hAnsi="PT Astra Serif"/>
          <w:bCs/>
          <w:color w:val="000000"/>
          <w:sz w:val="27"/>
          <w:szCs w:val="27"/>
          <w:lang w:eastAsia="ru-RU"/>
        </w:rPr>
        <w:t>«</w:t>
      </w:r>
      <w:r>
        <w:rPr>
          <w:rFonts w:eastAsia="Times New Roman" w:cs="Arial" w:ascii="PT Astra Serif" w:hAnsi="PT Astra Serif"/>
          <w:b w:val="false"/>
          <w:bCs w:val="false"/>
          <w:color w:val="000000"/>
          <w:sz w:val="27"/>
          <w:szCs w:val="27"/>
          <w:lang w:val="ru-RU" w:eastAsia="ru-RU"/>
        </w:rPr>
        <w:t>Об утверждении Программы профилактики рисков причинения вреда (ущерба) охраняемым законом ценностям по государственному надзору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на 2025 год»;</w:t>
      </w:r>
      <w:r>
        <w:rPr>
          <w:rFonts w:cs="Arial" w:ascii="PT Astra Serif" w:hAnsi="PT Astra Serif"/>
          <w:bCs/>
          <w:color w:val="000000"/>
          <w:sz w:val="27"/>
          <w:szCs w:val="27"/>
        </w:rPr>
        <w:t xml:space="preserve">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         </w:t>
      </w:r>
      <w:r>
        <w:rPr>
          <w:rFonts w:ascii="PT Astra Serif" w:hAnsi="PT Astra Serif"/>
          <w:color w:val="000000"/>
          <w:sz w:val="27"/>
          <w:szCs w:val="27"/>
        </w:rPr>
        <w:t>9) нормативные правовые акты Ульяновской области, в соответствии с которыми осуществляется государственный надзор.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 xml:space="preserve">2. В </w:t>
      </w:r>
      <w:r>
        <w:rPr>
          <w:rFonts w:ascii="PT Astra Serif" w:hAnsi="PT Astra Serif"/>
          <w:bCs/>
          <w:color w:val="000000"/>
          <w:sz w:val="27"/>
          <w:szCs w:val="27"/>
        </w:rPr>
        <w:t>связи с вышеизложенным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Правительству Ульяновской области необходимо 2025 году 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провести </w:t>
      </w:r>
      <w:r>
        <w:rPr>
          <w:rFonts w:ascii="PT Astra Serif" w:hAnsi="PT Astra Serif"/>
          <w:bCs/>
          <w:color w:val="000000"/>
          <w:sz w:val="27"/>
          <w:szCs w:val="27"/>
        </w:rPr>
        <w:t>следующие мероприятия: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>1) актуализировать и разместить на официальном сайте перечень правовых актов, содержащих обязательные требования, соблюдение которых оценивается при осуществлении государственного надзора;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 xml:space="preserve">2)реализовать запланированные информационно-профилактические мероприятия, направленные на </w:t>
      </w:r>
      <w:r>
        <w:rPr>
          <w:rFonts w:ascii="PT Astra Serif" w:hAnsi="PT Astra Serif"/>
          <w:color w:val="000000"/>
          <w:spacing w:val="-4"/>
          <w:sz w:val="27"/>
          <w:szCs w:val="27"/>
        </w:rPr>
        <w:t>улучшение состояния деятельности контролируемых лиц;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pacing w:val="-4"/>
          <w:sz w:val="27"/>
          <w:szCs w:val="27"/>
        </w:rPr>
        <w:tab/>
        <w:t>3) провести профилактические визиты согласно</w:t>
      </w:r>
      <w:r>
        <w:rPr>
          <w:rFonts w:ascii="PT Astra Serif" w:hAnsi="PT Astra Serif"/>
          <w:bCs/>
          <w:color w:val="000000"/>
          <w:sz w:val="27"/>
          <w:szCs w:val="27"/>
        </w:rPr>
        <w:t xml:space="preserve"> графику проведения профилактических визитов </w:t>
      </w:r>
      <w:r>
        <w:rPr>
          <w:rFonts w:ascii="PT Astra Serif" w:hAnsi="PT Astra Serif"/>
          <w:color w:val="000000"/>
          <w:sz w:val="27"/>
          <w:szCs w:val="27"/>
        </w:rPr>
        <w:t>в администрации муниципальных образований Ульяновской области; при проведении профилактических визитов уделять внимание вопросам повышения уровня знаний должностных лиц уполномоченного органа                      в целях решения задач в области защиты населения и территорий от чрезвычайных ситуаций, создания резервов финансовых и материальных средств в целях ликвидации последствий чрезвычайных ситуаций и комплектования органов, уполномоченных               на решение задач в области ГО и ЧС;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4) подготовить и утвердить в установленном порядке Программу</w:t>
      </w:r>
      <w:r>
        <w:rPr>
          <w:rFonts w:ascii="PT Astra Serif" w:hAnsi="PT Astra Serif"/>
          <w:color w:val="000000"/>
          <w:sz w:val="27"/>
          <w:szCs w:val="27"/>
        </w:rPr>
        <w:t xml:space="preserve"> профилактики </w:t>
      </w:r>
      <w:r>
        <w:rPr>
          <w:rFonts w:ascii="PT Astra Serif" w:hAnsi="PT Astra Serif"/>
          <w:color w:val="000000"/>
          <w:sz w:val="27"/>
          <w:szCs w:val="27"/>
        </w:rPr>
        <w:t xml:space="preserve">рисков причинения вреда (ущерба) охраняемым законом ценностям </w:t>
      </w:r>
      <w:r>
        <w:rPr>
          <w:rFonts w:ascii="PT Astra Serif" w:hAnsi="PT Astra Serif"/>
          <w:bCs/>
          <w:color w:val="000000"/>
          <w:sz w:val="27"/>
          <w:szCs w:val="27"/>
        </w:rPr>
        <w:t>на 2026 год.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  <w:tab/>
        <w:t>Приведённые выше данные дают основание признать деятельность                                       по осуществлению государственного надзора в 2024 году удовлетворительной.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ab/>
        <w:t xml:space="preserve">Предложения, связанные с внесением изменений в нормативные правовые акты Российской Федерации, регламентирующие осуществление государственного контроля (надзора) в Российской Федерации, направленные на повышение эффективности государственного надзора, отсутствуют.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ab/>
        <w:t xml:space="preserve">                   </w:t>
        <w:tab/>
        <w:tab/>
        <w:t xml:space="preserve">         Мурашов А.Е.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Начальник департамента по вопросам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гражданской обороны, предупреждения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ликвидации чрезвычайных ситуаций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и по обеспечению деятельности антинаркотической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комиссии в Ульяновской области управления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по вопросам общественной безопасности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администрации Губернатора 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Ульяновской области </w:t>
        <w:tab/>
        <w:tab/>
        <w:tab/>
        <w:tab/>
        <w:t xml:space="preserve">                       </w:t>
        <w:tab/>
        <w:t xml:space="preserve">                      Земсков В.В.</w:t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spacing w:before="0" w:after="0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bCs/>
          <w:color w:val="000000"/>
          <w:sz w:val="27"/>
          <w:szCs w:val="27"/>
        </w:rPr>
      </w:pPr>
      <w:r>
        <w:rPr>
          <w:rFonts w:ascii="PT Astra Serif" w:hAnsi="PT Astra Serif"/>
          <w:bCs/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</w:p>
    <w:sectPr>
      <w:headerReference w:type="default" r:id="rId2"/>
      <w:type w:val="nextPage"/>
      <w:pgSz w:w="11906" w:h="16838"/>
      <w:pgMar w:left="1247" w:right="567" w:gutter="0" w:header="680" w:top="737" w:footer="0" w:bottom="4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200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4</w:t>
    </w:r>
    <w:r>
      <w:rPr>
        <w:sz w:val="24"/>
        <w:szCs w:val="24"/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1b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2"/>
    <w:next w:val="Style23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semiHidden/>
    <w:qFormat/>
    <w:rsid w:val="00543dcf"/>
    <w:rPr>
      <w:rFonts w:ascii="Times New Roman" w:hAnsi="Times New Roman" w:eastAsia="SimSun"/>
      <w:lang w:eastAsia="zh-CN"/>
    </w:rPr>
  </w:style>
  <w:style w:type="character" w:styleId="Style14">
    <w:name w:val="Символ сноски"/>
    <w:semiHidden/>
    <w:qFormat/>
    <w:rsid w:val="00543dcf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Верх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yle17" w:customStyle="1">
    <w:name w:val="Ниж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rong">
    <w:name w:val="Strong"/>
    <w:uiPriority w:val="22"/>
    <w:qFormat/>
    <w:rsid w:val="008f2907"/>
    <w:rPr>
      <w:b/>
      <w:bCs/>
    </w:rPr>
  </w:style>
  <w:style w:type="character" w:styleId="-">
    <w:name w:val="Hyperlink"/>
    <w:uiPriority w:val="99"/>
    <w:rsid w:val="00df435c"/>
    <w:rPr>
      <w:rFonts w:cs="Times New Roman"/>
      <w:color w:val="0000FF"/>
      <w:u w:val="single"/>
    </w:rPr>
  </w:style>
  <w:style w:type="character" w:styleId="Style18" w:customStyle="1">
    <w:name w:val="Основной текст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19" w:customStyle="1">
    <w:name w:val="Основной текст с отступом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243407"/>
    <w:rPr>
      <w:rFonts w:ascii="Segoe UI" w:hAnsi="Segoe UI" w:cs="Segoe UI"/>
      <w:sz w:val="18"/>
      <w:szCs w:val="18"/>
      <w:lang w:eastAsia="en-US"/>
    </w:rPr>
  </w:style>
  <w:style w:type="character" w:styleId="11">
    <w:name w:val="Заголовок 1 Знак"/>
    <w:qFormat/>
    <w:rPr>
      <w:rFonts w:ascii="Arial" w:hAnsi="Arial" w:eastAsia="Times New Roman" w:cs="Arial"/>
      <w:b/>
      <w:bCs/>
      <w:color w:val="000000"/>
      <w:kern w:val="2"/>
      <w:sz w:val="32"/>
      <w:szCs w:val="32"/>
    </w:rPr>
  </w:style>
  <w:style w:type="character" w:styleId="Style21">
    <w:name w:val="Подзаголовок Знак"/>
    <w:qFormat/>
    <w:rPr>
      <w:rFonts w:ascii="Times New Roman" w:hAnsi="Times New Roman" w:eastAsia="Times New Roman" w:cs="Times New Roman"/>
      <w:b/>
      <w:bCs/>
      <w:color w:val="000000"/>
      <w:sz w:val="36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8"/>
    <w:rsid w:val="003731ad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val="en-US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бычный (веб)1"/>
    <w:basedOn w:val="Normal"/>
    <w:uiPriority w:val="99"/>
    <w:unhideWhenUsed/>
    <w:qFormat/>
    <w:rsid w:val="00a162a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>
    <w:name w:val="Footnote Text"/>
    <w:basedOn w:val="Normal"/>
    <w:link w:val="Style13"/>
    <w:semiHidden/>
    <w:rsid w:val="00543dcf"/>
    <w:pPr>
      <w:spacing w:lineRule="auto" w:line="240" w:before="0" w:after="0"/>
    </w:pPr>
    <w:rPr>
      <w:rFonts w:ascii="Times New Roman" w:hAnsi="Times New Roman" w:eastAsia="SimSun"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806697"/>
    <w:pPr>
      <w:spacing w:before="0" w:after="200"/>
      <w:ind w:left="720" w:hanging="0"/>
      <w:contextualSpacing/>
    </w:pPr>
    <w:rPr/>
  </w:style>
  <w:style w:type="paragraph" w:styleId="13" w:customStyle="1">
    <w:name w:val="Абзац списка1"/>
    <w:basedOn w:val="Normal"/>
    <w:qFormat/>
    <w:rsid w:val="00b71e18"/>
    <w:pPr>
      <w:ind w:left="720" w:hanging="0"/>
    </w:pPr>
    <w:rPr>
      <w:rFonts w:eastAsia="Times New Roman"/>
    </w:rPr>
  </w:style>
  <w:style w:type="paragraph" w:styleId="ConsPlusNormal" w:customStyle="1">
    <w:name w:val="ConsPlusNormal"/>
    <w:uiPriority w:val="99"/>
    <w:qFormat/>
    <w:rsid w:val="00286b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a04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6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0">
    <w:name w:val="Footer"/>
    <w:basedOn w:val="Normal"/>
    <w:link w:val="Style17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1">
    <w:name w:val="Body Text Indent"/>
    <w:basedOn w:val="Normal"/>
    <w:link w:val="Style19"/>
    <w:rsid w:val="003731ad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Formattexttopleveltext" w:customStyle="1">
    <w:name w:val="formattext topleveltext"/>
    <w:basedOn w:val="Normal"/>
    <w:qFormat/>
    <w:rsid w:val="001609a4"/>
    <w:pPr>
      <w:spacing w:lineRule="auto" w:line="240" w:beforeAutospacing="1" w:afterAutospacing="1"/>
    </w:pPr>
    <w:rPr>
      <w:rFonts w:eastAsia="Times New Roman" w:cs="Calibri"/>
      <w:sz w:val="24"/>
      <w:szCs w:val="24"/>
      <w:lang w:eastAsia="ru-RU"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2434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f670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507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-indent">
    <w:name w:val="no-inden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4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FA19-A91A-4B62-8662-C1BF26A4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Application>LibreOffice/7.5.6.2$Linux_X86_64 LibreOffice_project/50$Build-2</Application>
  <AppVersion>15.0000</AppVersion>
  <Pages>4</Pages>
  <Words>1001</Words>
  <Characters>8042</Characters>
  <CharactersWithSpaces>9677</CharactersWithSpaces>
  <Paragraphs>51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Yastrebova</dc:creator>
  <dc:description/>
  <dc:language>ru-RU</dc:language>
  <cp:lastModifiedBy/>
  <cp:lastPrinted>2025-03-10T09:36:37Z</cp:lastPrinted>
  <dcterms:modified xsi:type="dcterms:W3CDTF">2025-03-10T09:41:41Z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