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597" w:rsidRDefault="00FE3904" w:rsidP="00FE3904">
      <w:pPr>
        <w:suppressAutoHyphens/>
        <w:jc w:val="right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ПРОЕКТ</w:t>
      </w:r>
    </w:p>
    <w:p w:rsidR="00B62597" w:rsidRDefault="00B62597" w:rsidP="00AB03E9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62597" w:rsidRDefault="00B62597" w:rsidP="00AB03E9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62597" w:rsidRDefault="00FE3904" w:rsidP="00AB03E9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ПРАВИТЕЛЬСТВО УЛЬЯНО</w:t>
      </w:r>
      <w:r w:rsidR="0018785C">
        <w:rPr>
          <w:rFonts w:ascii="PT Astra Serif" w:hAnsi="PT Astra Serif"/>
          <w:b/>
          <w:bCs/>
          <w:sz w:val="28"/>
          <w:szCs w:val="28"/>
        </w:rPr>
        <w:t>В</w:t>
      </w:r>
      <w:bookmarkStart w:id="0" w:name="_GoBack"/>
      <w:bookmarkEnd w:id="0"/>
      <w:r>
        <w:rPr>
          <w:rFonts w:ascii="PT Astra Serif" w:hAnsi="PT Astra Serif"/>
          <w:b/>
          <w:bCs/>
          <w:sz w:val="28"/>
          <w:szCs w:val="28"/>
        </w:rPr>
        <w:t>СКОЙ ОБЛАСТИ</w:t>
      </w:r>
    </w:p>
    <w:p w:rsidR="00FE3904" w:rsidRDefault="00FE3904" w:rsidP="00AB03E9">
      <w:pPr>
        <w:suppressAutoHyphens/>
        <w:jc w:val="center"/>
        <w:rPr>
          <w:b/>
          <w:bCs/>
          <w:sz w:val="28"/>
          <w:szCs w:val="28"/>
        </w:rPr>
      </w:pPr>
    </w:p>
    <w:p w:rsidR="00B62597" w:rsidRPr="00064DB4" w:rsidRDefault="00FE3904" w:rsidP="00AB03E9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Л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 w:rsidR="006D782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Е</w:t>
      </w:r>
    </w:p>
    <w:p w:rsidR="00B62597" w:rsidRPr="00064DB4" w:rsidRDefault="00B62597" w:rsidP="00AB03E9">
      <w:pPr>
        <w:suppressAutoHyphens/>
        <w:jc w:val="center"/>
        <w:rPr>
          <w:b/>
          <w:bCs/>
          <w:sz w:val="28"/>
          <w:szCs w:val="28"/>
        </w:rPr>
      </w:pPr>
    </w:p>
    <w:p w:rsidR="00B62597" w:rsidRPr="00064DB4" w:rsidRDefault="00B62597" w:rsidP="00AB03E9">
      <w:pPr>
        <w:suppressAutoHyphens/>
        <w:jc w:val="center"/>
        <w:rPr>
          <w:b/>
          <w:bCs/>
          <w:sz w:val="28"/>
          <w:szCs w:val="28"/>
        </w:rPr>
      </w:pPr>
    </w:p>
    <w:p w:rsidR="00B62597" w:rsidRPr="00064DB4" w:rsidRDefault="00B62597" w:rsidP="00AB03E9">
      <w:pPr>
        <w:suppressAutoHyphens/>
        <w:jc w:val="center"/>
        <w:rPr>
          <w:b/>
          <w:bCs/>
          <w:sz w:val="28"/>
          <w:szCs w:val="28"/>
        </w:rPr>
      </w:pPr>
    </w:p>
    <w:p w:rsidR="00B62597" w:rsidRPr="00064DB4" w:rsidRDefault="00B62597" w:rsidP="00AB03E9">
      <w:pPr>
        <w:suppressAutoHyphens/>
        <w:jc w:val="center"/>
        <w:rPr>
          <w:b/>
          <w:bCs/>
          <w:sz w:val="28"/>
          <w:szCs w:val="28"/>
        </w:rPr>
      </w:pPr>
    </w:p>
    <w:p w:rsidR="00B62597" w:rsidRPr="00064DB4" w:rsidRDefault="00B62597" w:rsidP="00AB03E9">
      <w:pPr>
        <w:suppressAutoHyphens/>
        <w:jc w:val="center"/>
        <w:rPr>
          <w:b/>
          <w:bCs/>
          <w:sz w:val="28"/>
          <w:szCs w:val="28"/>
        </w:rPr>
      </w:pPr>
    </w:p>
    <w:p w:rsidR="00B62597" w:rsidRPr="00064DB4" w:rsidRDefault="00B62597" w:rsidP="00AB03E9">
      <w:pPr>
        <w:suppressAutoHyphens/>
        <w:jc w:val="center"/>
        <w:rPr>
          <w:b/>
          <w:bCs/>
          <w:sz w:val="28"/>
          <w:szCs w:val="28"/>
        </w:rPr>
      </w:pPr>
    </w:p>
    <w:p w:rsidR="00B62597" w:rsidRPr="00064DB4" w:rsidRDefault="00B62597" w:rsidP="00AB03E9">
      <w:pPr>
        <w:suppressAutoHyphens/>
        <w:jc w:val="center"/>
        <w:rPr>
          <w:b/>
          <w:bCs/>
          <w:sz w:val="28"/>
          <w:szCs w:val="28"/>
        </w:rPr>
      </w:pPr>
    </w:p>
    <w:p w:rsidR="00B62597" w:rsidRPr="00064DB4" w:rsidRDefault="00B62597" w:rsidP="00AB03E9">
      <w:pPr>
        <w:suppressAutoHyphens/>
        <w:jc w:val="center"/>
        <w:rPr>
          <w:b/>
          <w:bCs/>
          <w:sz w:val="28"/>
          <w:szCs w:val="28"/>
        </w:rPr>
      </w:pPr>
    </w:p>
    <w:p w:rsidR="00B62597" w:rsidRPr="00064DB4" w:rsidRDefault="00B62597" w:rsidP="00AB03E9">
      <w:pPr>
        <w:suppressAutoHyphens/>
        <w:jc w:val="center"/>
        <w:rPr>
          <w:b/>
          <w:bCs/>
          <w:sz w:val="28"/>
          <w:szCs w:val="28"/>
        </w:rPr>
      </w:pPr>
    </w:p>
    <w:p w:rsidR="00B62597" w:rsidRPr="00064DB4" w:rsidRDefault="00B62597" w:rsidP="00AB03E9">
      <w:pPr>
        <w:suppressAutoHyphens/>
        <w:jc w:val="center"/>
        <w:rPr>
          <w:b/>
          <w:bCs/>
          <w:sz w:val="28"/>
          <w:szCs w:val="28"/>
        </w:rPr>
      </w:pPr>
    </w:p>
    <w:p w:rsidR="00AB03E9" w:rsidRPr="004359D4" w:rsidRDefault="00AB03E9" w:rsidP="00AB03E9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4359D4">
        <w:rPr>
          <w:rFonts w:ascii="PT Astra Serif" w:hAnsi="PT Astra Serif"/>
          <w:b/>
          <w:bCs/>
          <w:sz w:val="28"/>
          <w:szCs w:val="28"/>
        </w:rPr>
        <w:t xml:space="preserve">О внесении изменений </w:t>
      </w:r>
    </w:p>
    <w:p w:rsidR="00AB03E9" w:rsidRPr="004359D4" w:rsidRDefault="00AB03E9" w:rsidP="00AB03E9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4359D4">
        <w:rPr>
          <w:rFonts w:ascii="PT Astra Serif" w:hAnsi="PT Astra Serif"/>
          <w:b/>
          <w:bCs/>
          <w:sz w:val="28"/>
          <w:szCs w:val="28"/>
        </w:rPr>
        <w:t>в постановление Правительства Ульяновск</w:t>
      </w:r>
      <w:r w:rsidR="00B62597" w:rsidRPr="004359D4">
        <w:rPr>
          <w:rFonts w:ascii="PT Astra Serif" w:hAnsi="PT Astra Serif"/>
          <w:b/>
          <w:bCs/>
          <w:sz w:val="28"/>
          <w:szCs w:val="28"/>
        </w:rPr>
        <w:t xml:space="preserve">ой области от 12.02.2021 №34-П </w:t>
      </w:r>
      <w:r w:rsidRPr="004359D4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AB03E9" w:rsidRPr="004359D4" w:rsidRDefault="00AB03E9" w:rsidP="00AB03E9">
      <w:pPr>
        <w:jc w:val="center"/>
        <w:rPr>
          <w:rFonts w:ascii="PT Astra Serif" w:hAnsi="PT Astra Serif"/>
          <w:bCs/>
          <w:sz w:val="28"/>
          <w:szCs w:val="28"/>
        </w:rPr>
      </w:pPr>
    </w:p>
    <w:p w:rsidR="00AB03E9" w:rsidRPr="004359D4" w:rsidRDefault="00AB03E9" w:rsidP="00AB03E9">
      <w:pPr>
        <w:jc w:val="center"/>
        <w:rPr>
          <w:rFonts w:ascii="PT Astra Serif" w:hAnsi="PT Astra Serif"/>
          <w:bCs/>
          <w:sz w:val="28"/>
          <w:szCs w:val="28"/>
        </w:rPr>
      </w:pPr>
    </w:p>
    <w:p w:rsidR="00AB03E9" w:rsidRPr="004359D4" w:rsidRDefault="00AB03E9" w:rsidP="00A149BC">
      <w:pPr>
        <w:tabs>
          <w:tab w:val="left" w:pos="0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359D4">
        <w:rPr>
          <w:rFonts w:ascii="PT Astra Serif" w:hAnsi="PT Astra Serif"/>
          <w:bCs/>
          <w:sz w:val="28"/>
          <w:szCs w:val="28"/>
        </w:rPr>
        <w:t xml:space="preserve">Правительство Ульяновской области </w:t>
      </w:r>
      <w:proofErr w:type="gramStart"/>
      <w:r w:rsidRPr="004359D4">
        <w:rPr>
          <w:rFonts w:ascii="PT Astra Serif" w:hAnsi="PT Astra Serif"/>
          <w:bCs/>
          <w:sz w:val="28"/>
          <w:szCs w:val="28"/>
        </w:rPr>
        <w:t>п</w:t>
      </w:r>
      <w:proofErr w:type="gramEnd"/>
      <w:r w:rsidRPr="004359D4">
        <w:rPr>
          <w:rFonts w:ascii="PT Astra Serif" w:hAnsi="PT Astra Serif"/>
          <w:bCs/>
          <w:sz w:val="28"/>
          <w:szCs w:val="28"/>
        </w:rPr>
        <w:t xml:space="preserve"> о с т а н о в л я е т:</w:t>
      </w:r>
    </w:p>
    <w:p w:rsidR="00837DF8" w:rsidRPr="00A149BC" w:rsidRDefault="007F6EE7" w:rsidP="006D7820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bCs/>
          <w:spacing w:val="-4"/>
          <w:sz w:val="28"/>
          <w:szCs w:val="28"/>
        </w:rPr>
        <w:t xml:space="preserve">1. </w:t>
      </w:r>
      <w:r w:rsidR="00837DF8" w:rsidRPr="00A149BC">
        <w:rPr>
          <w:rFonts w:ascii="PT Astra Serif" w:hAnsi="PT Astra Serif"/>
          <w:bCs/>
          <w:spacing w:val="-4"/>
          <w:sz w:val="28"/>
          <w:szCs w:val="28"/>
        </w:rPr>
        <w:t xml:space="preserve">Внести </w:t>
      </w:r>
      <w:r w:rsidR="00837DF8" w:rsidRPr="00A149BC">
        <w:rPr>
          <w:rFonts w:ascii="PT Astra Serif" w:hAnsi="PT Astra Serif"/>
          <w:spacing w:val="-4"/>
          <w:sz w:val="28"/>
          <w:szCs w:val="28"/>
        </w:rPr>
        <w:t>в Правила определения объёма и условия предоставления областным государственным бюджетным учреждениям, функции и полномочия учредителя которых осуществляет Министерство здравоохранения Ульяновской области, субсидий из областного бюджета Ульяновской области на иные цели, утверждённые постановлением Правительства Ульяновской области от 12.02.2021 № 34-П «Об утверждении Правил определения объёма и условий предоставления областным государственным бюджетным учреждениям, функции и полномочия учредителя которых осуществляет Министерство здравоохранения Ульяновской области, субсидий из областного бюджета Ульяновской области на иные цели», следующие изменения:</w:t>
      </w:r>
    </w:p>
    <w:p w:rsidR="00EA71F7" w:rsidRPr="008017A1" w:rsidRDefault="006D7820" w:rsidP="001D1DAB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28" w:lineRule="auto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>
        <w:rPr>
          <w:rFonts w:ascii="PT Astra Serif" w:hAnsi="PT Astra Serif"/>
          <w:bCs/>
          <w:spacing w:val="-4"/>
          <w:sz w:val="28"/>
          <w:szCs w:val="28"/>
        </w:rPr>
        <w:t>1</w:t>
      </w:r>
      <w:r w:rsidR="00C21B83">
        <w:rPr>
          <w:rFonts w:ascii="PT Astra Serif" w:hAnsi="PT Astra Serif"/>
          <w:bCs/>
          <w:spacing w:val="-4"/>
          <w:sz w:val="28"/>
          <w:szCs w:val="28"/>
        </w:rPr>
        <w:t>)</w:t>
      </w:r>
      <w:r w:rsidR="00A149BC">
        <w:rPr>
          <w:rFonts w:ascii="PT Astra Serif" w:hAnsi="PT Astra Serif"/>
          <w:bCs/>
          <w:spacing w:val="-4"/>
          <w:sz w:val="28"/>
          <w:szCs w:val="28"/>
        </w:rPr>
        <w:t xml:space="preserve"> </w:t>
      </w:r>
      <w:r w:rsidR="001D1DAB">
        <w:rPr>
          <w:rFonts w:ascii="PT Astra Serif" w:eastAsiaTheme="minorHAnsi" w:hAnsi="PT Astra Serif"/>
          <w:sz w:val="28"/>
          <w:szCs w:val="28"/>
          <w:lang w:eastAsia="en-US"/>
        </w:rPr>
        <w:t xml:space="preserve">в абзаце первом </w:t>
      </w:r>
      <w:r w:rsidR="00064DB4" w:rsidRPr="008017A1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4359D4" w:rsidRPr="008017A1">
        <w:rPr>
          <w:rFonts w:ascii="PT Astra Serif" w:eastAsiaTheme="minorHAnsi" w:hAnsi="PT Astra Serif"/>
          <w:sz w:val="28"/>
          <w:szCs w:val="28"/>
          <w:lang w:eastAsia="en-US"/>
        </w:rPr>
        <w:t xml:space="preserve">подпункта 3.5 </w:t>
      </w:r>
      <w:r w:rsidR="00E82DE1" w:rsidRPr="008017A1">
        <w:rPr>
          <w:rFonts w:ascii="PT Astra Serif" w:eastAsiaTheme="minorHAnsi" w:hAnsi="PT Astra Serif"/>
          <w:sz w:val="28"/>
          <w:szCs w:val="28"/>
          <w:lang w:eastAsia="en-US"/>
        </w:rPr>
        <w:t>слова «Развитие системы оказания первичной медико-санитарной помощи» заменить словами «Совершенствование экстренной медицинской помощи»;</w:t>
      </w:r>
    </w:p>
    <w:p w:rsidR="00B85565" w:rsidRDefault="006D7820" w:rsidP="00C21B83">
      <w:pPr>
        <w:autoSpaceDE w:val="0"/>
        <w:autoSpaceDN w:val="0"/>
        <w:adjustRightInd w:val="0"/>
        <w:ind w:firstLine="708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2</w:t>
      </w:r>
      <w:r w:rsidR="008017A1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F40A87">
        <w:rPr>
          <w:rFonts w:ascii="PT Astra Serif" w:hAnsi="PT Astra Serif"/>
          <w:spacing w:val="-4"/>
          <w:sz w:val="28"/>
          <w:szCs w:val="28"/>
        </w:rPr>
        <w:t>подпункт 3.8</w:t>
      </w:r>
      <w:r w:rsidR="007F6EE7">
        <w:rPr>
          <w:rFonts w:ascii="PT Astra Serif" w:hAnsi="PT Astra Serif"/>
          <w:spacing w:val="-4"/>
          <w:sz w:val="28"/>
          <w:szCs w:val="28"/>
        </w:rPr>
        <w:t xml:space="preserve"> признать утратившим</w:t>
      </w:r>
      <w:r w:rsidR="008017A1" w:rsidRPr="004359D4">
        <w:rPr>
          <w:rFonts w:ascii="PT Astra Serif" w:hAnsi="PT Astra Serif"/>
          <w:spacing w:val="-4"/>
          <w:sz w:val="28"/>
          <w:szCs w:val="28"/>
        </w:rPr>
        <w:t xml:space="preserve"> силу</w:t>
      </w:r>
      <w:r w:rsidR="00F40A87">
        <w:rPr>
          <w:rFonts w:ascii="PT Astra Serif" w:hAnsi="PT Astra Serif"/>
          <w:spacing w:val="-4"/>
          <w:sz w:val="28"/>
          <w:szCs w:val="28"/>
        </w:rPr>
        <w:t>;</w:t>
      </w:r>
    </w:p>
    <w:p w:rsidR="008017A1" w:rsidRPr="007F6EE7" w:rsidRDefault="006D7820" w:rsidP="00C21B83">
      <w:pPr>
        <w:tabs>
          <w:tab w:val="left" w:pos="0"/>
          <w:tab w:val="left" w:pos="851"/>
          <w:tab w:val="left" w:pos="993"/>
          <w:tab w:val="left" w:pos="1134"/>
        </w:tabs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8017A1" w:rsidRPr="007F6EE7">
        <w:rPr>
          <w:rFonts w:ascii="PT Astra Serif" w:hAnsi="PT Astra Serif"/>
          <w:sz w:val="28"/>
          <w:szCs w:val="28"/>
        </w:rPr>
        <w:t xml:space="preserve">) дополнить подпунктами 3.29-3.38 следующего содержания: </w:t>
      </w:r>
    </w:p>
    <w:p w:rsidR="008017A1" w:rsidRPr="004359D4" w:rsidRDefault="008017A1" w:rsidP="007F6EE7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 xml:space="preserve">«3.29. </w:t>
      </w:r>
      <w:r w:rsidRPr="004359D4">
        <w:rPr>
          <w:rFonts w:ascii="PT Astra Serif" w:hAnsi="PT Astra Serif"/>
          <w:sz w:val="28"/>
          <w:szCs w:val="28"/>
        </w:rPr>
        <w:t xml:space="preserve">Расходы, связанные </w:t>
      </w:r>
      <w:r w:rsidRPr="004359D4">
        <w:rPr>
          <w:rFonts w:ascii="PT Astra Serif" w:hAnsi="PT Astra Serif"/>
          <w:spacing w:val="-4"/>
          <w:sz w:val="28"/>
          <w:szCs w:val="28"/>
        </w:rPr>
        <w:t>с приобретением продуктов лечебного (</w:t>
      </w:r>
      <w:proofErr w:type="spellStart"/>
      <w:r w:rsidRPr="004359D4">
        <w:rPr>
          <w:rFonts w:ascii="PT Astra Serif" w:hAnsi="PT Astra Serif"/>
          <w:spacing w:val="-4"/>
          <w:sz w:val="28"/>
          <w:szCs w:val="28"/>
        </w:rPr>
        <w:t>энтерального</w:t>
      </w:r>
      <w:proofErr w:type="spellEnd"/>
      <w:r w:rsidRPr="004359D4">
        <w:rPr>
          <w:rFonts w:ascii="PT Astra Serif" w:hAnsi="PT Astra Serif"/>
          <w:spacing w:val="-4"/>
          <w:sz w:val="28"/>
          <w:szCs w:val="28"/>
        </w:rPr>
        <w:t>) питания и медицинских изделий в рамках оказания паллиативной медицинской помощи детям.</w:t>
      </w:r>
    </w:p>
    <w:p w:rsidR="008017A1" w:rsidRPr="004359D4" w:rsidRDefault="008017A1" w:rsidP="008017A1">
      <w:pPr>
        <w:tabs>
          <w:tab w:val="left" w:pos="0"/>
          <w:tab w:val="left" w:pos="1134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>Объём субсидий, предоставляемых в этих целях, определяется исходя</w:t>
      </w:r>
      <w:r w:rsidRPr="004359D4">
        <w:rPr>
          <w:rFonts w:ascii="PT Astra Serif" w:hAnsi="PT Astra Serif"/>
          <w:spacing w:val="-4"/>
          <w:sz w:val="28"/>
          <w:szCs w:val="28"/>
        </w:rPr>
        <w:br/>
        <w:t>из стоимости лечебного (</w:t>
      </w:r>
      <w:proofErr w:type="spellStart"/>
      <w:r w:rsidRPr="004359D4">
        <w:rPr>
          <w:rFonts w:ascii="PT Astra Serif" w:hAnsi="PT Astra Serif"/>
          <w:spacing w:val="-4"/>
          <w:sz w:val="28"/>
          <w:szCs w:val="28"/>
        </w:rPr>
        <w:t>энтерального</w:t>
      </w:r>
      <w:proofErr w:type="spellEnd"/>
      <w:r w:rsidRPr="004359D4">
        <w:rPr>
          <w:rFonts w:ascii="PT Astra Serif" w:hAnsi="PT Astra Serif"/>
          <w:spacing w:val="-4"/>
          <w:sz w:val="28"/>
          <w:szCs w:val="28"/>
        </w:rPr>
        <w:t>) питания и количества нуждающихся пациентов.</w:t>
      </w:r>
    </w:p>
    <w:p w:rsidR="008017A1" w:rsidRPr="004359D4" w:rsidRDefault="008017A1" w:rsidP="00947D17">
      <w:pPr>
        <w:tabs>
          <w:tab w:val="left" w:pos="0"/>
          <w:tab w:val="left" w:pos="1134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>Результатом предоставления субсидий в этих целях является число лиц, обеспеченных лечебным (</w:t>
      </w:r>
      <w:proofErr w:type="spellStart"/>
      <w:r w:rsidRPr="004359D4">
        <w:rPr>
          <w:rFonts w:ascii="PT Astra Serif" w:hAnsi="PT Astra Serif"/>
          <w:spacing w:val="-4"/>
          <w:sz w:val="28"/>
          <w:szCs w:val="28"/>
        </w:rPr>
        <w:t>энтеральным</w:t>
      </w:r>
      <w:proofErr w:type="spellEnd"/>
      <w:r w:rsidRPr="004359D4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947D17">
        <w:rPr>
          <w:rFonts w:ascii="PT Astra Serif" w:hAnsi="PT Astra Serif"/>
          <w:spacing w:val="-4"/>
          <w:sz w:val="28"/>
          <w:szCs w:val="28"/>
        </w:rPr>
        <w:t>питанием.</w:t>
      </w:r>
    </w:p>
    <w:p w:rsidR="008017A1" w:rsidRPr="004359D4" w:rsidRDefault="008017A1" w:rsidP="008017A1">
      <w:pPr>
        <w:tabs>
          <w:tab w:val="left" w:pos="0"/>
          <w:tab w:val="left" w:pos="1134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lastRenderedPageBreak/>
        <w:t>3.30. Расходов, связанных с приобретением иного движимого имущества, не относящегося к особо ценному имуществу, учреждениями, оказывающими виды медицинской помощи, включённые в базовую программу обязательного медицинского страхования.</w:t>
      </w:r>
    </w:p>
    <w:p w:rsidR="008017A1" w:rsidRPr="004359D4" w:rsidRDefault="008017A1" w:rsidP="008017A1">
      <w:pPr>
        <w:tabs>
          <w:tab w:val="left" w:pos="0"/>
          <w:tab w:val="left" w:pos="1134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>Объём субсидий, предоставляемых в этих целях, определяется исходя</w:t>
      </w:r>
      <w:r w:rsidRPr="004359D4">
        <w:rPr>
          <w:rFonts w:ascii="PT Astra Serif" w:hAnsi="PT Astra Serif"/>
          <w:spacing w:val="-4"/>
          <w:sz w:val="28"/>
          <w:szCs w:val="28"/>
        </w:rPr>
        <w:br/>
        <w:t xml:space="preserve">из стоимости </w:t>
      </w:r>
      <w:r w:rsidR="00947D17">
        <w:rPr>
          <w:rFonts w:ascii="PT Astra Serif" w:hAnsi="PT Astra Serif"/>
          <w:spacing w:val="-4"/>
          <w:sz w:val="28"/>
          <w:szCs w:val="28"/>
        </w:rPr>
        <w:t>иного движимого имущества, относящегося к особо ценному имуществу</w:t>
      </w:r>
      <w:r w:rsidRPr="004359D4">
        <w:rPr>
          <w:rFonts w:ascii="PT Astra Serif" w:hAnsi="PT Astra Serif"/>
          <w:spacing w:val="-4"/>
          <w:sz w:val="28"/>
          <w:szCs w:val="28"/>
        </w:rPr>
        <w:t>.</w:t>
      </w:r>
    </w:p>
    <w:p w:rsidR="008017A1" w:rsidRPr="004359D4" w:rsidRDefault="008017A1" w:rsidP="00947D17">
      <w:pPr>
        <w:tabs>
          <w:tab w:val="left" w:pos="0"/>
          <w:tab w:val="left" w:pos="1134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 xml:space="preserve">Результатом предоставления субсидий в этих целях является количество приобретенных </w:t>
      </w:r>
      <w:r w:rsidR="00947D17">
        <w:rPr>
          <w:rFonts w:ascii="PT Astra Serif" w:hAnsi="PT Astra Serif"/>
          <w:spacing w:val="-4"/>
          <w:sz w:val="28"/>
          <w:szCs w:val="28"/>
        </w:rPr>
        <w:t>иного движимого имущества, относящегося к особо ценному имуществу.</w:t>
      </w:r>
    </w:p>
    <w:p w:rsidR="008017A1" w:rsidRPr="004359D4" w:rsidRDefault="008017A1" w:rsidP="008017A1">
      <w:pPr>
        <w:tabs>
          <w:tab w:val="left" w:pos="0"/>
          <w:tab w:val="left" w:pos="1134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 xml:space="preserve">3.31. Расходов, связанных с реализацией Закона Ульяновской </w:t>
      </w:r>
      <w:r w:rsidR="00947D17">
        <w:rPr>
          <w:rFonts w:ascii="PT Astra Serif" w:hAnsi="PT Astra Serif"/>
          <w:spacing w:val="-4"/>
          <w:sz w:val="28"/>
          <w:szCs w:val="28"/>
        </w:rPr>
        <w:t xml:space="preserve">области от </w:t>
      </w:r>
      <w:r w:rsidR="007F6EE7">
        <w:rPr>
          <w:rFonts w:ascii="PT Astra Serif" w:hAnsi="PT Astra Serif"/>
          <w:spacing w:val="-4"/>
          <w:sz w:val="28"/>
          <w:szCs w:val="28"/>
        </w:rPr>
        <w:t xml:space="preserve">     </w:t>
      </w:r>
      <w:r w:rsidR="002A5D05">
        <w:rPr>
          <w:rFonts w:ascii="PT Astra Serif" w:hAnsi="PT Astra Serif"/>
          <w:spacing w:val="-4"/>
          <w:sz w:val="28"/>
          <w:szCs w:val="28"/>
        </w:rPr>
        <w:t xml:space="preserve">08.12.2022 </w:t>
      </w:r>
      <w:r w:rsidR="00947D17">
        <w:rPr>
          <w:rFonts w:ascii="PT Astra Serif" w:hAnsi="PT Astra Serif"/>
          <w:spacing w:val="-4"/>
          <w:sz w:val="28"/>
          <w:szCs w:val="28"/>
        </w:rPr>
        <w:t>№ 120-ЗО «</w:t>
      </w:r>
      <w:r w:rsidRPr="004359D4">
        <w:rPr>
          <w:rFonts w:ascii="PT Astra Serif" w:hAnsi="PT Astra Serif"/>
          <w:spacing w:val="-4"/>
          <w:sz w:val="28"/>
          <w:szCs w:val="28"/>
        </w:rPr>
        <w:t>Об обеспечении несовершеннолетних граждан Российской Федерации, постоянно проживающих на территории Ульяновской области и страдающих сахарным диабетом, отдель</w:t>
      </w:r>
      <w:r w:rsidR="00947D17">
        <w:rPr>
          <w:rFonts w:ascii="PT Astra Serif" w:hAnsi="PT Astra Serif"/>
          <w:spacing w:val="-4"/>
          <w:sz w:val="28"/>
          <w:szCs w:val="28"/>
        </w:rPr>
        <w:t>ными видами медицинских изделий»</w:t>
      </w:r>
      <w:r w:rsidRPr="004359D4">
        <w:rPr>
          <w:rFonts w:ascii="PT Astra Serif" w:hAnsi="PT Astra Serif"/>
          <w:spacing w:val="-4"/>
          <w:sz w:val="28"/>
          <w:szCs w:val="28"/>
        </w:rPr>
        <w:t>.</w:t>
      </w:r>
    </w:p>
    <w:p w:rsidR="008017A1" w:rsidRPr="004359D4" w:rsidRDefault="008017A1" w:rsidP="008017A1">
      <w:pPr>
        <w:tabs>
          <w:tab w:val="left" w:pos="0"/>
          <w:tab w:val="left" w:pos="1134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>Объём субсидий, предоставляемых в этих целях, определяется исходя</w:t>
      </w:r>
      <w:r w:rsidRPr="004359D4">
        <w:rPr>
          <w:rFonts w:ascii="PT Astra Serif" w:hAnsi="PT Astra Serif"/>
          <w:spacing w:val="-4"/>
          <w:sz w:val="28"/>
          <w:szCs w:val="28"/>
        </w:rPr>
        <w:br/>
        <w:t>из стоимости медицинских изделий и количества нуждающихся пациентов.</w:t>
      </w:r>
    </w:p>
    <w:p w:rsidR="008017A1" w:rsidRPr="004359D4" w:rsidRDefault="008017A1" w:rsidP="00947D17">
      <w:pPr>
        <w:tabs>
          <w:tab w:val="left" w:pos="0"/>
          <w:tab w:val="left" w:pos="1134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>Результатом предоставления субсидий в этих целях является количество граждан Российской Федерации, постоянно проживающих на территории Ульяновской области и страдающих сахарным диабетом, обеспеченных отдельн</w:t>
      </w:r>
      <w:r w:rsidR="00947D17">
        <w:rPr>
          <w:rFonts w:ascii="PT Astra Serif" w:hAnsi="PT Astra Serif"/>
          <w:spacing w:val="-4"/>
          <w:sz w:val="28"/>
          <w:szCs w:val="28"/>
        </w:rPr>
        <w:t>ыми видами медицинских изделий.</w:t>
      </w:r>
    </w:p>
    <w:p w:rsidR="008017A1" w:rsidRPr="004359D4" w:rsidRDefault="008017A1" w:rsidP="008017A1">
      <w:pPr>
        <w:tabs>
          <w:tab w:val="left" w:pos="0"/>
          <w:tab w:val="left" w:pos="1134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 xml:space="preserve">3.32. Расходов, связанных </w:t>
      </w:r>
      <w:r w:rsidRPr="004359D4">
        <w:rPr>
          <w:rFonts w:ascii="PT Astra Serif" w:hAnsi="PT Astra Serif"/>
          <w:sz w:val="28"/>
          <w:szCs w:val="28"/>
        </w:rPr>
        <w:t>с приобретением товаров, работ, услуг, необходимых для реализации мероприятий по оказанию паллиативной медицинской помощи.</w:t>
      </w:r>
    </w:p>
    <w:p w:rsidR="008017A1" w:rsidRPr="004359D4" w:rsidRDefault="008017A1" w:rsidP="008017A1">
      <w:pPr>
        <w:tabs>
          <w:tab w:val="left" w:pos="0"/>
          <w:tab w:val="left" w:pos="1134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>Объём субсидий, предоставляемых в этих целях, определяется исходя</w:t>
      </w:r>
      <w:r w:rsidRPr="004359D4">
        <w:rPr>
          <w:rFonts w:ascii="PT Astra Serif" w:hAnsi="PT Astra Serif"/>
          <w:spacing w:val="-4"/>
          <w:sz w:val="28"/>
          <w:szCs w:val="28"/>
        </w:rPr>
        <w:br/>
        <w:t xml:space="preserve">из стоимости </w:t>
      </w:r>
      <w:r w:rsidRPr="004359D4">
        <w:rPr>
          <w:rFonts w:ascii="PT Astra Serif" w:hAnsi="PT Astra Serif"/>
          <w:sz w:val="28"/>
          <w:szCs w:val="28"/>
        </w:rPr>
        <w:t>приобретаемых товаров, работ, услуг и их количества</w:t>
      </w:r>
      <w:r w:rsidRPr="004359D4">
        <w:rPr>
          <w:rFonts w:ascii="PT Astra Serif" w:hAnsi="PT Astra Serif"/>
          <w:spacing w:val="-4"/>
          <w:sz w:val="28"/>
          <w:szCs w:val="28"/>
        </w:rPr>
        <w:t>.</w:t>
      </w:r>
    </w:p>
    <w:p w:rsidR="008017A1" w:rsidRPr="00947D17" w:rsidRDefault="008017A1" w:rsidP="00947D17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 xml:space="preserve">Результатом предоставления субсидий в этих целях является </w:t>
      </w:r>
      <w:r w:rsidRPr="004359D4">
        <w:rPr>
          <w:rFonts w:ascii="PT Astra Serif" w:eastAsiaTheme="minorHAnsi" w:hAnsi="PT Astra Serif"/>
          <w:sz w:val="28"/>
          <w:szCs w:val="28"/>
          <w:lang w:eastAsia="en-US"/>
        </w:rPr>
        <w:t>количество реализованных мероприятий по оказанию паллиативной медицинской помощи</w:t>
      </w:r>
      <w:r w:rsidRPr="004359D4">
        <w:rPr>
          <w:rFonts w:ascii="PT Astra Serif" w:hAnsi="PT Astra Serif"/>
          <w:spacing w:val="-4"/>
          <w:sz w:val="28"/>
          <w:szCs w:val="28"/>
        </w:rPr>
        <w:t>.</w:t>
      </w:r>
    </w:p>
    <w:p w:rsidR="008017A1" w:rsidRPr="004359D4" w:rsidRDefault="008017A1" w:rsidP="008017A1">
      <w:pPr>
        <w:tabs>
          <w:tab w:val="left" w:pos="0"/>
          <w:tab w:val="left" w:pos="1134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>3.33. Расходов, связанных</w:t>
      </w:r>
      <w:r w:rsidRPr="004359D4">
        <w:rPr>
          <w:rFonts w:ascii="PT Astra Serif" w:hAnsi="PT Astra Serif"/>
          <w:sz w:val="28"/>
          <w:szCs w:val="28"/>
        </w:rPr>
        <w:t xml:space="preserve"> </w:t>
      </w:r>
      <w:r w:rsidRPr="004359D4">
        <w:rPr>
          <w:rFonts w:ascii="PT Astra Serif" w:hAnsi="PT Astra Serif"/>
          <w:spacing w:val="-4"/>
          <w:sz w:val="28"/>
          <w:szCs w:val="28"/>
        </w:rPr>
        <w:t>с оснащением (дооснащением и (или) переоснащением)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реабилитации.</w:t>
      </w:r>
    </w:p>
    <w:p w:rsidR="008017A1" w:rsidRPr="004359D4" w:rsidRDefault="008017A1" w:rsidP="008017A1">
      <w:pPr>
        <w:tabs>
          <w:tab w:val="left" w:pos="0"/>
          <w:tab w:val="left" w:pos="1134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>Объём субсидий, предоставляемых в этих целях, определяется исходя</w:t>
      </w:r>
      <w:r w:rsidRPr="004359D4">
        <w:rPr>
          <w:rFonts w:ascii="PT Astra Serif" w:hAnsi="PT Astra Serif"/>
          <w:spacing w:val="-4"/>
          <w:sz w:val="28"/>
          <w:szCs w:val="28"/>
        </w:rPr>
        <w:br/>
        <w:t xml:space="preserve">из стоимости </w:t>
      </w:r>
      <w:r w:rsidRPr="004359D4">
        <w:rPr>
          <w:rFonts w:ascii="PT Astra Serif" w:hAnsi="PT Astra Serif"/>
          <w:sz w:val="28"/>
          <w:szCs w:val="28"/>
        </w:rPr>
        <w:t>приобретаемых медицинских изделий и их количества</w:t>
      </w:r>
      <w:r w:rsidRPr="004359D4">
        <w:rPr>
          <w:rFonts w:ascii="PT Astra Serif" w:hAnsi="PT Astra Serif"/>
          <w:spacing w:val="-4"/>
          <w:sz w:val="28"/>
          <w:szCs w:val="28"/>
        </w:rPr>
        <w:t>.</w:t>
      </w:r>
    </w:p>
    <w:p w:rsidR="008017A1" w:rsidRPr="00947D17" w:rsidRDefault="008017A1" w:rsidP="00947D17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 xml:space="preserve">Результатом предоставления субсидий в этих целях является </w:t>
      </w:r>
      <w:r w:rsidRPr="004359D4">
        <w:rPr>
          <w:rFonts w:ascii="PT Astra Serif" w:eastAsiaTheme="minorHAnsi" w:hAnsi="PT Astra Serif"/>
          <w:sz w:val="28"/>
          <w:szCs w:val="28"/>
          <w:lang w:eastAsia="en-US"/>
        </w:rPr>
        <w:t xml:space="preserve">количество оснащённых (дооснащённых и (или) переоснащённых) медицинскими изделиями </w:t>
      </w:r>
      <w:r w:rsidR="00947D17">
        <w:rPr>
          <w:rFonts w:ascii="PT Astra Serif" w:eastAsiaTheme="minorHAnsi" w:hAnsi="PT Astra Serif"/>
          <w:sz w:val="28"/>
          <w:szCs w:val="28"/>
          <w:lang w:eastAsia="en-US"/>
        </w:rPr>
        <w:t>учреждений</w:t>
      </w:r>
      <w:r w:rsidRPr="004359D4">
        <w:rPr>
          <w:rFonts w:ascii="PT Astra Serif" w:eastAsiaTheme="minorHAnsi" w:hAnsi="PT Astra Serif"/>
          <w:sz w:val="28"/>
          <w:szCs w:val="28"/>
          <w:lang w:eastAsia="en-US"/>
        </w:rPr>
        <w:t>, имеющих в своей структуре подразделения, оказывающие медицинскую помощь по медицинской реабилитации в соответствии с порядками организации медицинской</w:t>
      </w:r>
      <w:r w:rsidR="00947D17">
        <w:rPr>
          <w:rFonts w:ascii="PT Astra Serif" w:eastAsiaTheme="minorHAnsi" w:hAnsi="PT Astra Serif"/>
          <w:sz w:val="28"/>
          <w:szCs w:val="28"/>
          <w:lang w:eastAsia="en-US"/>
        </w:rPr>
        <w:t xml:space="preserve"> реабилитации взрослых и детей.</w:t>
      </w:r>
    </w:p>
    <w:p w:rsidR="008017A1" w:rsidRPr="004359D4" w:rsidRDefault="008017A1" w:rsidP="008017A1">
      <w:pPr>
        <w:tabs>
          <w:tab w:val="left" w:pos="0"/>
          <w:tab w:val="left" w:pos="1134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>3.34. Расходов, связанных</w:t>
      </w:r>
      <w:r w:rsidRPr="004359D4">
        <w:rPr>
          <w:rFonts w:ascii="PT Astra Serif" w:hAnsi="PT Astra Serif"/>
          <w:sz w:val="28"/>
          <w:szCs w:val="28"/>
        </w:rPr>
        <w:t xml:space="preserve"> </w:t>
      </w:r>
      <w:r w:rsidRPr="004359D4">
        <w:rPr>
          <w:rFonts w:ascii="PT Astra Serif" w:hAnsi="PT Astra Serif"/>
          <w:spacing w:val="-4"/>
          <w:sz w:val="28"/>
          <w:szCs w:val="28"/>
        </w:rPr>
        <w:t>с обеспечением де</w:t>
      </w:r>
      <w:r w:rsidR="00947D17">
        <w:rPr>
          <w:rFonts w:ascii="PT Astra Serif" w:hAnsi="PT Astra Serif"/>
          <w:spacing w:val="-4"/>
          <w:sz w:val="28"/>
          <w:szCs w:val="28"/>
        </w:rPr>
        <w:t xml:space="preserve">тей с сахарным диабетом 1 типа </w:t>
      </w:r>
      <w:r w:rsidRPr="004359D4">
        <w:rPr>
          <w:rFonts w:ascii="PT Astra Serif" w:hAnsi="PT Astra Serif"/>
          <w:spacing w:val="-4"/>
          <w:sz w:val="28"/>
          <w:szCs w:val="28"/>
        </w:rPr>
        <w:t>в возрасте от 2-х до 17-ти лет включительно системами непрерывного мониторинга глюкозы.</w:t>
      </w:r>
    </w:p>
    <w:p w:rsidR="008017A1" w:rsidRPr="004359D4" w:rsidRDefault="008017A1" w:rsidP="008017A1">
      <w:pPr>
        <w:tabs>
          <w:tab w:val="left" w:pos="0"/>
          <w:tab w:val="left" w:pos="1134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>Объём субсидий, предоставляемых в этих целях, определяется исходя</w:t>
      </w:r>
      <w:r w:rsidRPr="004359D4">
        <w:rPr>
          <w:rFonts w:ascii="PT Astra Serif" w:hAnsi="PT Astra Serif"/>
          <w:spacing w:val="-4"/>
          <w:sz w:val="28"/>
          <w:szCs w:val="28"/>
        </w:rPr>
        <w:br/>
        <w:t>из стоимости систем непрерывного мониторинга глюкозы и количества нуждающихся пациентов.</w:t>
      </w:r>
    </w:p>
    <w:p w:rsidR="008017A1" w:rsidRPr="00947D17" w:rsidRDefault="008017A1" w:rsidP="00947D17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4359D4">
        <w:rPr>
          <w:rFonts w:ascii="PT Astra Serif" w:hAnsi="PT Astra Serif"/>
          <w:spacing w:val="-4"/>
          <w:sz w:val="28"/>
          <w:szCs w:val="28"/>
        </w:rPr>
        <w:lastRenderedPageBreak/>
        <w:t xml:space="preserve">Результатом предоставления субсидий в этих целях является количество </w:t>
      </w:r>
      <w:r w:rsidRPr="004359D4">
        <w:rPr>
          <w:rFonts w:ascii="PT Astra Serif" w:eastAsiaTheme="minorHAnsi" w:hAnsi="PT Astra Serif"/>
          <w:sz w:val="28"/>
          <w:szCs w:val="28"/>
          <w:lang w:eastAsia="en-US"/>
        </w:rPr>
        <w:t>детей с сахарным диабетом 1 типа в возрасте от 2-х до 17-ти лет включительно,  обеспеченных системами не</w:t>
      </w:r>
      <w:r w:rsidR="00947D17">
        <w:rPr>
          <w:rFonts w:ascii="PT Astra Serif" w:eastAsiaTheme="minorHAnsi" w:hAnsi="PT Astra Serif"/>
          <w:sz w:val="28"/>
          <w:szCs w:val="28"/>
          <w:lang w:eastAsia="en-US"/>
        </w:rPr>
        <w:t>прерывного мониторинга глюкозы.</w:t>
      </w:r>
    </w:p>
    <w:p w:rsidR="008017A1" w:rsidRPr="004359D4" w:rsidRDefault="008017A1" w:rsidP="008017A1">
      <w:pPr>
        <w:tabs>
          <w:tab w:val="left" w:pos="0"/>
          <w:tab w:val="left" w:pos="1134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 xml:space="preserve">3.35. Расходов, связанных с оснащением (дооснащением) и (или) переоснащением) медицинскими изделиями перинатальных центров и родильных домов (отделений), в том числе в составе других </w:t>
      </w:r>
      <w:r w:rsidR="00947D17">
        <w:rPr>
          <w:rFonts w:ascii="PT Astra Serif" w:hAnsi="PT Astra Serif"/>
          <w:spacing w:val="-4"/>
          <w:sz w:val="28"/>
          <w:szCs w:val="28"/>
        </w:rPr>
        <w:t>учреждений</w:t>
      </w:r>
      <w:r w:rsidRPr="004359D4">
        <w:rPr>
          <w:rFonts w:ascii="PT Astra Serif" w:hAnsi="PT Astra Serif"/>
          <w:spacing w:val="-4"/>
          <w:sz w:val="28"/>
          <w:szCs w:val="28"/>
        </w:rPr>
        <w:t>.</w:t>
      </w:r>
    </w:p>
    <w:p w:rsidR="008017A1" w:rsidRPr="004359D4" w:rsidRDefault="008017A1" w:rsidP="008017A1">
      <w:pPr>
        <w:tabs>
          <w:tab w:val="left" w:pos="0"/>
          <w:tab w:val="left" w:pos="1134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>Объём субсидий, предоставляемых в этих целях, определяется исходя</w:t>
      </w:r>
      <w:r w:rsidRPr="004359D4">
        <w:rPr>
          <w:rFonts w:ascii="PT Astra Serif" w:hAnsi="PT Astra Serif"/>
          <w:spacing w:val="-4"/>
          <w:sz w:val="28"/>
          <w:szCs w:val="28"/>
        </w:rPr>
        <w:br/>
        <w:t xml:space="preserve">из стоимости </w:t>
      </w:r>
      <w:r w:rsidRPr="004359D4">
        <w:rPr>
          <w:rFonts w:ascii="PT Astra Serif" w:hAnsi="PT Astra Serif"/>
          <w:sz w:val="28"/>
          <w:szCs w:val="28"/>
        </w:rPr>
        <w:t>приобретаемых медицинских изделий и их количества</w:t>
      </w:r>
      <w:r w:rsidRPr="004359D4">
        <w:rPr>
          <w:rFonts w:ascii="PT Astra Serif" w:hAnsi="PT Astra Serif"/>
          <w:spacing w:val="-4"/>
          <w:sz w:val="28"/>
          <w:szCs w:val="28"/>
        </w:rPr>
        <w:t>.</w:t>
      </w:r>
    </w:p>
    <w:p w:rsidR="008017A1" w:rsidRPr="00947D17" w:rsidRDefault="008017A1" w:rsidP="00947D17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 xml:space="preserve">Результатом предоставления субсидий в этих целях является </w:t>
      </w:r>
      <w:r w:rsidRPr="004359D4">
        <w:rPr>
          <w:rFonts w:ascii="PT Astra Serif" w:eastAsiaTheme="minorHAnsi" w:hAnsi="PT Astra Serif"/>
          <w:sz w:val="28"/>
          <w:szCs w:val="28"/>
          <w:lang w:eastAsia="en-US"/>
        </w:rPr>
        <w:t xml:space="preserve">количество оснащённых (дооснащённых и (или) переоснащённых) медицинскими изделиями перинатальных центров и родильных домов (отделений) в составе </w:t>
      </w:r>
      <w:r w:rsidR="00947D17">
        <w:rPr>
          <w:rFonts w:ascii="PT Astra Serif" w:eastAsiaTheme="minorHAnsi" w:hAnsi="PT Astra Serif"/>
          <w:sz w:val="28"/>
          <w:szCs w:val="28"/>
          <w:lang w:eastAsia="en-US"/>
        </w:rPr>
        <w:t>учреждений.</w:t>
      </w:r>
    </w:p>
    <w:p w:rsidR="008017A1" w:rsidRPr="004359D4" w:rsidRDefault="008017A1" w:rsidP="008017A1">
      <w:pPr>
        <w:tabs>
          <w:tab w:val="left" w:pos="0"/>
          <w:tab w:val="left" w:pos="1134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>3.36. Расходов, связанных</w:t>
      </w:r>
      <w:r w:rsidRPr="004359D4">
        <w:rPr>
          <w:rFonts w:ascii="PT Astra Serif" w:hAnsi="PT Astra Serif"/>
          <w:sz w:val="28"/>
          <w:szCs w:val="28"/>
        </w:rPr>
        <w:t xml:space="preserve"> </w:t>
      </w:r>
      <w:r w:rsidRPr="004359D4">
        <w:rPr>
          <w:rFonts w:ascii="PT Astra Serif" w:hAnsi="PT Astra Serif"/>
          <w:spacing w:val="-4"/>
          <w:sz w:val="28"/>
          <w:szCs w:val="28"/>
        </w:rPr>
        <w:t>с оснащением региональных, межрайонных (районных) центров, оказывающих медицинскую помощь больным с нарушениями углеводного обмена и сахарным диабетом.</w:t>
      </w:r>
    </w:p>
    <w:p w:rsidR="008017A1" w:rsidRPr="004359D4" w:rsidRDefault="008017A1" w:rsidP="008017A1">
      <w:pPr>
        <w:tabs>
          <w:tab w:val="left" w:pos="0"/>
          <w:tab w:val="left" w:pos="1134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>Объём субсидий, предоставляемых в этих целях, определяется исходя</w:t>
      </w:r>
      <w:r w:rsidRPr="004359D4">
        <w:rPr>
          <w:rFonts w:ascii="PT Astra Serif" w:hAnsi="PT Astra Serif"/>
          <w:spacing w:val="-4"/>
          <w:sz w:val="28"/>
          <w:szCs w:val="28"/>
        </w:rPr>
        <w:br/>
        <w:t xml:space="preserve">из стоимости </w:t>
      </w:r>
      <w:r w:rsidRPr="004359D4">
        <w:rPr>
          <w:rFonts w:ascii="PT Astra Serif" w:hAnsi="PT Astra Serif"/>
          <w:sz w:val="28"/>
          <w:szCs w:val="28"/>
        </w:rPr>
        <w:t>приобретаемых медицинских изделий и их количества</w:t>
      </w:r>
      <w:r w:rsidRPr="004359D4">
        <w:rPr>
          <w:rFonts w:ascii="PT Astra Serif" w:hAnsi="PT Astra Serif"/>
          <w:spacing w:val="-4"/>
          <w:sz w:val="28"/>
          <w:szCs w:val="28"/>
        </w:rPr>
        <w:t>.</w:t>
      </w:r>
    </w:p>
    <w:p w:rsidR="008017A1" w:rsidRPr="00947D17" w:rsidRDefault="008017A1" w:rsidP="00947D17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 xml:space="preserve">Результатом предоставления субсидий в этих целях является </w:t>
      </w:r>
      <w:r w:rsidRPr="004359D4">
        <w:rPr>
          <w:rFonts w:ascii="PT Astra Serif" w:eastAsiaTheme="minorHAnsi" w:hAnsi="PT Astra Serif"/>
          <w:sz w:val="28"/>
          <w:szCs w:val="28"/>
          <w:lang w:eastAsia="en-US"/>
        </w:rPr>
        <w:t>количество оснащённых региональных, межрайонных (районных) центров, оказывающих медицинскую помощь больным с нарушениями углеводн</w:t>
      </w:r>
      <w:r w:rsidR="00947D17">
        <w:rPr>
          <w:rFonts w:ascii="PT Astra Serif" w:eastAsiaTheme="minorHAnsi" w:hAnsi="PT Astra Serif"/>
          <w:sz w:val="28"/>
          <w:szCs w:val="28"/>
          <w:lang w:eastAsia="en-US"/>
        </w:rPr>
        <w:t>ого обмена и сахарным диабетом.</w:t>
      </w:r>
    </w:p>
    <w:p w:rsidR="008017A1" w:rsidRPr="004359D4" w:rsidRDefault="008017A1" w:rsidP="008017A1">
      <w:pPr>
        <w:tabs>
          <w:tab w:val="left" w:pos="0"/>
          <w:tab w:val="left" w:pos="1134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 xml:space="preserve">3.37. Расходов, связанных </w:t>
      </w:r>
      <w:r w:rsidRPr="004359D4">
        <w:rPr>
          <w:rFonts w:ascii="PT Astra Serif" w:hAnsi="PT Astra Serif"/>
          <w:sz w:val="28"/>
          <w:szCs w:val="28"/>
        </w:rPr>
        <w:t xml:space="preserve">с </w:t>
      </w:r>
      <w:r w:rsidRPr="004359D4">
        <w:rPr>
          <w:rFonts w:ascii="PT Astra Serif" w:hAnsi="PT Astra Serif"/>
          <w:spacing w:val="-4"/>
          <w:sz w:val="28"/>
          <w:szCs w:val="28"/>
        </w:rPr>
        <w:t>обеспечением беременных женщин с сахарным диабетом системами непрерывного мониторинга глюкозы.</w:t>
      </w:r>
    </w:p>
    <w:p w:rsidR="008017A1" w:rsidRPr="004359D4" w:rsidRDefault="008017A1" w:rsidP="008017A1">
      <w:pPr>
        <w:tabs>
          <w:tab w:val="left" w:pos="0"/>
          <w:tab w:val="left" w:pos="1134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>Объём субсидий, предоставляемых в этих целях, определяется исходя</w:t>
      </w:r>
      <w:r w:rsidRPr="004359D4">
        <w:rPr>
          <w:rFonts w:ascii="PT Astra Serif" w:hAnsi="PT Astra Serif"/>
          <w:spacing w:val="-4"/>
          <w:sz w:val="28"/>
          <w:szCs w:val="28"/>
        </w:rPr>
        <w:br/>
        <w:t>из стоимости систем непрерывного мониторинга глюкозы и количества нуждающихся пациентов.</w:t>
      </w:r>
    </w:p>
    <w:p w:rsidR="008017A1" w:rsidRPr="00947D17" w:rsidRDefault="008017A1" w:rsidP="00947D17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>Результатом предоставления субсидий в этих целях является количество беременных женщин с сахарным диабетом, обеспеченных системами непрерывного мониторинга глюкозы</w:t>
      </w:r>
      <w:r w:rsidR="00947D17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8017A1" w:rsidRPr="004359D4" w:rsidRDefault="008017A1" w:rsidP="008017A1">
      <w:pPr>
        <w:tabs>
          <w:tab w:val="left" w:pos="0"/>
          <w:tab w:val="left" w:pos="1134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>3.38. Расходов, связанных с организацией Центров здоровья для взрослых на базе отделений (кабинетов) медицинской профилактики в центральных районных и районных больницах, в том числе в удалённых населённых пунктах</w:t>
      </w:r>
      <w:r w:rsidR="00947D17">
        <w:rPr>
          <w:rFonts w:ascii="PT Astra Serif" w:hAnsi="PT Astra Serif"/>
          <w:spacing w:val="-4"/>
          <w:sz w:val="28"/>
          <w:szCs w:val="28"/>
        </w:rPr>
        <w:t xml:space="preserve"> Ульяновской области</w:t>
      </w:r>
      <w:r w:rsidRPr="004359D4">
        <w:rPr>
          <w:rFonts w:ascii="PT Astra Serif" w:hAnsi="PT Astra Serif"/>
          <w:spacing w:val="-4"/>
          <w:sz w:val="28"/>
          <w:szCs w:val="28"/>
        </w:rPr>
        <w:t>, а также оснащением (дооснащением) оборудованием для выявления и коррекции факторов риска развития хронических неинфекционных заболеваний.</w:t>
      </w:r>
    </w:p>
    <w:p w:rsidR="008017A1" w:rsidRPr="004359D4" w:rsidRDefault="008017A1" w:rsidP="00616E65">
      <w:pPr>
        <w:tabs>
          <w:tab w:val="left" w:pos="0"/>
          <w:tab w:val="left" w:pos="1134"/>
        </w:tabs>
        <w:spacing w:line="228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>Объём субсидий, предоставляемых в этих целях, определяется исходя</w:t>
      </w:r>
      <w:r w:rsidRPr="004359D4">
        <w:rPr>
          <w:rFonts w:ascii="PT Astra Serif" w:hAnsi="PT Astra Serif"/>
          <w:spacing w:val="-4"/>
          <w:sz w:val="28"/>
          <w:szCs w:val="28"/>
        </w:rPr>
        <w:br/>
        <w:t>из колич</w:t>
      </w:r>
      <w:r w:rsidR="00947D17">
        <w:rPr>
          <w:rFonts w:ascii="PT Astra Serif" w:hAnsi="PT Astra Serif"/>
          <w:spacing w:val="-4"/>
          <w:sz w:val="28"/>
          <w:szCs w:val="28"/>
        </w:rPr>
        <w:t xml:space="preserve">ества и стоимости оборудования </w:t>
      </w:r>
      <w:r w:rsidRPr="004359D4">
        <w:rPr>
          <w:rFonts w:ascii="PT Astra Serif" w:eastAsiaTheme="minorHAnsi" w:hAnsi="PT Astra Serif"/>
          <w:sz w:val="28"/>
          <w:szCs w:val="28"/>
          <w:lang w:eastAsia="en-US"/>
        </w:rPr>
        <w:t>для выявления и коррекции факторов риска развития хронических неинфекционных заболеваний</w:t>
      </w:r>
      <w:r w:rsidRPr="004359D4">
        <w:rPr>
          <w:rFonts w:ascii="PT Astra Serif" w:hAnsi="PT Astra Serif"/>
          <w:spacing w:val="-4"/>
          <w:sz w:val="28"/>
          <w:szCs w:val="28"/>
        </w:rPr>
        <w:t>.</w:t>
      </w:r>
    </w:p>
    <w:p w:rsidR="008017A1" w:rsidRDefault="008017A1" w:rsidP="00616E65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 xml:space="preserve">Результатом предоставления субсидий в этих целях является количество </w:t>
      </w:r>
      <w:r w:rsidRPr="004359D4">
        <w:rPr>
          <w:rFonts w:ascii="PT Astra Serif" w:eastAsiaTheme="minorHAnsi" w:hAnsi="PT Astra Serif"/>
          <w:sz w:val="28"/>
          <w:szCs w:val="28"/>
          <w:lang w:eastAsia="en-US"/>
        </w:rPr>
        <w:t>Центров здоровья, оснащённых/дооснащённых оборудованием для выявления и коррекции факторов риска развития хроничес</w:t>
      </w:r>
      <w:r w:rsidR="00070166">
        <w:rPr>
          <w:rFonts w:ascii="PT Astra Serif" w:eastAsiaTheme="minorHAnsi" w:hAnsi="PT Astra Serif"/>
          <w:sz w:val="28"/>
          <w:szCs w:val="28"/>
          <w:lang w:eastAsia="en-US"/>
        </w:rPr>
        <w:t>ких неинфекционных заболеваний.</w:t>
      </w:r>
      <w:r w:rsidR="007F6EE7">
        <w:rPr>
          <w:rFonts w:ascii="PT Astra Serif" w:eastAsiaTheme="minorHAnsi" w:hAnsi="PT Astra Serif"/>
          <w:sz w:val="28"/>
          <w:szCs w:val="28"/>
          <w:lang w:eastAsia="en-US"/>
        </w:rPr>
        <w:t>».</w:t>
      </w:r>
    </w:p>
    <w:p w:rsidR="007F6EE7" w:rsidRDefault="006D7820" w:rsidP="00616E65">
      <w:pPr>
        <w:tabs>
          <w:tab w:val="left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</w:rPr>
      </w:pPr>
      <w:r>
        <w:rPr>
          <w:rFonts w:ascii="PT Astra Serif" w:hAnsi="PT Astra Serif"/>
          <w:bCs/>
          <w:spacing w:val="-4"/>
          <w:sz w:val="28"/>
          <w:szCs w:val="28"/>
        </w:rPr>
        <w:t>4</w:t>
      </w:r>
      <w:r w:rsidR="003626D2">
        <w:rPr>
          <w:rFonts w:ascii="PT Astra Serif" w:hAnsi="PT Astra Serif"/>
          <w:bCs/>
          <w:spacing w:val="-4"/>
          <w:sz w:val="28"/>
          <w:szCs w:val="28"/>
        </w:rPr>
        <w:t>)</w:t>
      </w:r>
      <w:r w:rsidR="007F6EE7">
        <w:rPr>
          <w:rFonts w:ascii="PT Astra Serif" w:hAnsi="PT Astra Serif"/>
          <w:bCs/>
          <w:spacing w:val="-4"/>
          <w:sz w:val="28"/>
          <w:szCs w:val="28"/>
        </w:rPr>
        <w:t xml:space="preserve"> </w:t>
      </w:r>
      <w:r w:rsidR="00617D1D">
        <w:rPr>
          <w:rFonts w:ascii="PT Astra Serif" w:hAnsi="PT Astra Serif"/>
          <w:bCs/>
          <w:spacing w:val="-4"/>
          <w:sz w:val="28"/>
          <w:szCs w:val="28"/>
        </w:rPr>
        <w:t xml:space="preserve">абзац </w:t>
      </w:r>
      <w:r w:rsidR="00AB34E0">
        <w:rPr>
          <w:rFonts w:ascii="PT Astra Serif" w:hAnsi="PT Astra Serif"/>
          <w:bCs/>
          <w:spacing w:val="-4"/>
          <w:sz w:val="28"/>
          <w:szCs w:val="28"/>
        </w:rPr>
        <w:t xml:space="preserve"> перв</w:t>
      </w:r>
      <w:r w:rsidR="00617D1D">
        <w:rPr>
          <w:rFonts w:ascii="PT Astra Serif" w:hAnsi="PT Astra Serif"/>
          <w:bCs/>
          <w:spacing w:val="-4"/>
          <w:sz w:val="28"/>
          <w:szCs w:val="28"/>
        </w:rPr>
        <w:t>ый</w:t>
      </w:r>
      <w:r w:rsidR="00AB34E0">
        <w:rPr>
          <w:rFonts w:ascii="PT Astra Serif" w:hAnsi="PT Astra Serif"/>
          <w:bCs/>
          <w:spacing w:val="-4"/>
          <w:sz w:val="28"/>
          <w:szCs w:val="28"/>
        </w:rPr>
        <w:t xml:space="preserve"> п</w:t>
      </w:r>
      <w:r w:rsidR="007F6EE7" w:rsidRPr="007F6EE7">
        <w:rPr>
          <w:rFonts w:ascii="PT Astra Serif" w:hAnsi="PT Astra Serif"/>
          <w:bCs/>
          <w:spacing w:val="-4"/>
          <w:sz w:val="28"/>
          <w:szCs w:val="28"/>
        </w:rPr>
        <w:t>ункт</w:t>
      </w:r>
      <w:r w:rsidR="00AB34E0">
        <w:rPr>
          <w:rFonts w:ascii="PT Astra Serif" w:hAnsi="PT Astra Serif"/>
          <w:bCs/>
          <w:spacing w:val="-4"/>
          <w:sz w:val="28"/>
          <w:szCs w:val="28"/>
        </w:rPr>
        <w:t>а</w:t>
      </w:r>
      <w:r w:rsidR="007F6EE7" w:rsidRPr="007F6EE7">
        <w:rPr>
          <w:rFonts w:ascii="PT Astra Serif" w:hAnsi="PT Astra Serif"/>
          <w:bCs/>
          <w:spacing w:val="-4"/>
          <w:sz w:val="28"/>
          <w:szCs w:val="28"/>
        </w:rPr>
        <w:t xml:space="preserve"> 7</w:t>
      </w:r>
      <w:r w:rsidR="00AB34E0">
        <w:rPr>
          <w:rFonts w:ascii="PT Astra Serif" w:hAnsi="PT Astra Serif"/>
          <w:bCs/>
          <w:spacing w:val="-4"/>
          <w:sz w:val="28"/>
          <w:szCs w:val="28"/>
        </w:rPr>
        <w:t xml:space="preserve"> </w:t>
      </w:r>
      <w:r w:rsidR="007F6EE7" w:rsidRPr="007F6EE7">
        <w:rPr>
          <w:rFonts w:ascii="PT Astra Serif" w:hAnsi="PT Astra Serif"/>
          <w:bCs/>
          <w:spacing w:val="-4"/>
          <w:sz w:val="28"/>
          <w:szCs w:val="28"/>
        </w:rPr>
        <w:t>после слов «их перечисления</w:t>
      </w:r>
      <w:proofErr w:type="gramStart"/>
      <w:r w:rsidR="007F6EE7" w:rsidRPr="007F6EE7">
        <w:rPr>
          <w:rFonts w:ascii="PT Astra Serif" w:hAnsi="PT Astra Serif"/>
          <w:bCs/>
          <w:spacing w:val="-4"/>
          <w:sz w:val="28"/>
          <w:szCs w:val="28"/>
        </w:rPr>
        <w:t>,»</w:t>
      </w:r>
      <w:proofErr w:type="gramEnd"/>
      <w:r w:rsidR="007F6EE7" w:rsidRPr="007F6EE7">
        <w:rPr>
          <w:rFonts w:ascii="PT Astra Serif" w:hAnsi="PT Astra Serif"/>
          <w:bCs/>
          <w:spacing w:val="-4"/>
          <w:sz w:val="28"/>
          <w:szCs w:val="28"/>
        </w:rPr>
        <w:t xml:space="preserve"> дополнить словами «</w:t>
      </w:r>
      <w:r w:rsidR="007F6EE7">
        <w:rPr>
          <w:rFonts w:ascii="PT Astra Serif" w:hAnsi="PT Astra Serif"/>
          <w:bCs/>
          <w:spacing w:val="-4"/>
          <w:sz w:val="28"/>
          <w:szCs w:val="28"/>
        </w:rPr>
        <w:t>о</w:t>
      </w:r>
      <w:r w:rsidR="007F6EE7" w:rsidRPr="007F6EE7">
        <w:rPr>
          <w:rFonts w:ascii="PT Astra Serif" w:hAnsi="PT Astra Serif"/>
          <w:bCs/>
          <w:spacing w:val="-4"/>
          <w:sz w:val="28"/>
          <w:szCs w:val="28"/>
        </w:rPr>
        <w:t xml:space="preserve"> предоставлении учреждением дополнительной отчётности и сроках предоставления»;</w:t>
      </w:r>
    </w:p>
    <w:p w:rsidR="000F633D" w:rsidRDefault="000F633D" w:rsidP="00616E6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pacing w:val="-4"/>
          <w:sz w:val="28"/>
          <w:szCs w:val="28"/>
        </w:rPr>
      </w:pPr>
    </w:p>
    <w:p w:rsidR="00036846" w:rsidRDefault="00036846" w:rsidP="00616E6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pacing w:val="-4"/>
          <w:sz w:val="28"/>
          <w:szCs w:val="28"/>
        </w:rPr>
      </w:pPr>
      <w:r>
        <w:rPr>
          <w:rFonts w:ascii="PT Astra Serif" w:hAnsi="PT Astra Serif"/>
          <w:bCs/>
          <w:spacing w:val="-4"/>
          <w:sz w:val="28"/>
          <w:szCs w:val="28"/>
        </w:rPr>
        <w:lastRenderedPageBreak/>
        <w:t>5) пункт 9 изложить в следующей редакции:</w:t>
      </w:r>
    </w:p>
    <w:p w:rsidR="00036846" w:rsidRDefault="00036846" w:rsidP="00616E65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bCs/>
          <w:spacing w:val="-4"/>
          <w:sz w:val="28"/>
          <w:szCs w:val="28"/>
        </w:rPr>
        <w:t>«9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. Учреждение ежеквартально не позднее 15 числа месяца, следующего за истекшим кварталом, представляет в Министерство отчет о достижении результатов предоставления субсидий, отчет о реализации плана мероприятий по достижению результатов предоставления субсидии и отчет об осуществлении расходов, источником финансового обеспечения которых являются субсидии, </w:t>
      </w:r>
      <w:r w:rsidR="00F40A87">
        <w:rPr>
          <w:rFonts w:ascii="PT Astra Serif" w:eastAsiaTheme="minorHAnsi" w:hAnsi="PT Astra Serif" w:cs="PT Astra Serif"/>
          <w:sz w:val="28"/>
          <w:szCs w:val="28"/>
          <w:lang w:eastAsia="en-US"/>
        </w:rPr>
        <w:t>составленные по формам, определё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нным </w:t>
      </w:r>
      <w:r w:rsidR="00616E65">
        <w:rPr>
          <w:rFonts w:ascii="PT Astra Serif" w:eastAsiaTheme="minorHAnsi" w:hAnsi="PT Astra Serif" w:cs="PT Astra Serif"/>
          <w:sz w:val="28"/>
          <w:szCs w:val="28"/>
          <w:lang w:eastAsia="en-US"/>
        </w:rPr>
        <w:t>Соглашением.»;</w:t>
      </w:r>
    </w:p>
    <w:p w:rsidR="00EA71F7" w:rsidRPr="007F6EE7" w:rsidRDefault="00616E65" w:rsidP="00616E65">
      <w:pPr>
        <w:tabs>
          <w:tab w:val="left" w:pos="0"/>
        </w:tabs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6</w:t>
      </w:r>
      <w:r w:rsidR="003626D2">
        <w:rPr>
          <w:rFonts w:ascii="PT Astra Serif" w:hAnsi="PT Astra Serif"/>
          <w:spacing w:val="-4"/>
          <w:sz w:val="28"/>
          <w:szCs w:val="28"/>
        </w:rPr>
        <w:t>)</w:t>
      </w:r>
      <w:r w:rsidR="007F6EE7">
        <w:rPr>
          <w:rFonts w:ascii="PT Astra Serif" w:hAnsi="PT Astra Serif"/>
          <w:spacing w:val="-4"/>
          <w:sz w:val="28"/>
          <w:szCs w:val="28"/>
        </w:rPr>
        <w:t xml:space="preserve"> </w:t>
      </w:r>
      <w:r w:rsidR="00947D17" w:rsidRPr="007F6EE7">
        <w:rPr>
          <w:rFonts w:ascii="PT Astra Serif" w:hAnsi="PT Astra Serif"/>
          <w:spacing w:val="-4"/>
          <w:sz w:val="28"/>
          <w:szCs w:val="28"/>
        </w:rPr>
        <w:t>П</w:t>
      </w:r>
      <w:r w:rsidR="008B7076" w:rsidRPr="007F6EE7">
        <w:rPr>
          <w:rFonts w:ascii="PT Astra Serif" w:hAnsi="PT Astra Serif"/>
          <w:spacing w:val="-4"/>
          <w:sz w:val="28"/>
          <w:szCs w:val="28"/>
        </w:rPr>
        <w:t>ункт 10</w:t>
      </w:r>
      <w:r w:rsidR="008B7076" w:rsidRPr="007F6EE7">
        <w:rPr>
          <w:rFonts w:ascii="PT Astra Serif" w:hAnsi="PT Astra Serif"/>
          <w:spacing w:val="-4"/>
          <w:sz w:val="28"/>
          <w:szCs w:val="28"/>
          <w:vertAlign w:val="superscript"/>
        </w:rPr>
        <w:t xml:space="preserve">1 </w:t>
      </w:r>
      <w:r w:rsidR="008B7076" w:rsidRPr="007F6EE7">
        <w:rPr>
          <w:rFonts w:ascii="PT Astra Serif" w:hAnsi="PT Astra Serif"/>
          <w:spacing w:val="-4"/>
          <w:sz w:val="28"/>
          <w:szCs w:val="28"/>
        </w:rPr>
        <w:t>дополнить словами «(за исключением субсидий, пре</w:t>
      </w:r>
      <w:r w:rsidR="001A6D8D" w:rsidRPr="007F6EE7">
        <w:rPr>
          <w:rFonts w:ascii="PT Astra Serif" w:hAnsi="PT Astra Serif"/>
          <w:spacing w:val="-4"/>
          <w:sz w:val="28"/>
          <w:szCs w:val="28"/>
        </w:rPr>
        <w:t>доставляемых в порядке возмещен</w:t>
      </w:r>
      <w:r w:rsidR="008B7076" w:rsidRPr="007F6EE7">
        <w:rPr>
          <w:rFonts w:ascii="PT Astra Serif" w:hAnsi="PT Astra Serif"/>
          <w:spacing w:val="-4"/>
          <w:sz w:val="28"/>
          <w:szCs w:val="28"/>
        </w:rPr>
        <w:t>ия затрат (недополученных доходов), при условии наличия дости</w:t>
      </w:r>
      <w:r w:rsidR="001A6D8D" w:rsidRPr="007F6EE7">
        <w:rPr>
          <w:rFonts w:ascii="PT Astra Serif" w:hAnsi="PT Astra Serif"/>
          <w:spacing w:val="-4"/>
          <w:sz w:val="28"/>
          <w:szCs w:val="28"/>
        </w:rPr>
        <w:t>гнутого результата предоставлен</w:t>
      </w:r>
      <w:r w:rsidR="008B7076" w:rsidRPr="007F6EE7">
        <w:rPr>
          <w:rFonts w:ascii="PT Astra Serif" w:hAnsi="PT Astra Serif"/>
          <w:spacing w:val="-4"/>
          <w:sz w:val="28"/>
          <w:szCs w:val="28"/>
        </w:rPr>
        <w:t xml:space="preserve">ия субсидии и единовременного </w:t>
      </w:r>
      <w:r w:rsidR="00064DB4" w:rsidRPr="007F6EE7">
        <w:rPr>
          <w:rFonts w:ascii="PT Astra Serif" w:hAnsi="PT Astra Serif"/>
          <w:spacing w:val="-4"/>
          <w:sz w:val="28"/>
          <w:szCs w:val="28"/>
        </w:rPr>
        <w:t>предоставления субсидии)</w:t>
      </w:r>
      <w:r w:rsidR="008017A1" w:rsidRPr="007F6EE7">
        <w:rPr>
          <w:rFonts w:ascii="PT Astra Serif" w:hAnsi="PT Astra Serif"/>
          <w:spacing w:val="-4"/>
          <w:sz w:val="28"/>
          <w:szCs w:val="28"/>
        </w:rPr>
        <w:t>.».</w:t>
      </w:r>
    </w:p>
    <w:p w:rsidR="009671BC" w:rsidRPr="004359D4" w:rsidRDefault="00616E65" w:rsidP="009671BC">
      <w:pPr>
        <w:tabs>
          <w:tab w:val="left" w:pos="0"/>
        </w:tabs>
        <w:suppressAutoHyphens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2</w:t>
      </w:r>
      <w:r w:rsidR="00AB03E9" w:rsidRPr="004359D4">
        <w:rPr>
          <w:rFonts w:ascii="PT Astra Serif" w:hAnsi="PT Astra Serif"/>
          <w:spacing w:val="-4"/>
          <w:sz w:val="28"/>
          <w:szCs w:val="28"/>
        </w:rPr>
        <w:t xml:space="preserve">. </w:t>
      </w:r>
      <w:r w:rsidR="009671BC" w:rsidRPr="004359D4">
        <w:rPr>
          <w:rFonts w:ascii="PT Astra Serif" w:hAnsi="PT Astra Serif"/>
          <w:spacing w:val="-4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927883" w:rsidRPr="004359D4" w:rsidRDefault="00AB03E9" w:rsidP="009671BC">
      <w:pPr>
        <w:tabs>
          <w:tab w:val="left" w:pos="0"/>
        </w:tabs>
        <w:spacing w:line="228" w:lineRule="auto"/>
        <w:ind w:firstLine="708"/>
        <w:jc w:val="both"/>
        <w:rPr>
          <w:rFonts w:ascii="PT Astra Serif" w:hAnsi="PT Astra Serif"/>
          <w:spacing w:val="-4"/>
          <w:sz w:val="28"/>
          <w:szCs w:val="28"/>
        </w:rPr>
      </w:pPr>
      <w:r w:rsidRPr="004359D4">
        <w:rPr>
          <w:rFonts w:ascii="PT Astra Serif" w:hAnsi="PT Astra Serif"/>
          <w:spacing w:val="-4"/>
          <w:sz w:val="28"/>
          <w:szCs w:val="28"/>
        </w:rPr>
        <w:t>Положения пункта 10</w:t>
      </w:r>
      <w:r w:rsidRPr="004359D4">
        <w:rPr>
          <w:rFonts w:ascii="PT Astra Serif" w:hAnsi="PT Astra Serif"/>
          <w:spacing w:val="-4"/>
          <w:sz w:val="28"/>
          <w:szCs w:val="28"/>
          <w:vertAlign w:val="superscript"/>
        </w:rPr>
        <w:t xml:space="preserve">1 </w:t>
      </w:r>
      <w:r w:rsidRPr="004359D4">
        <w:rPr>
          <w:rFonts w:ascii="PT Astra Serif" w:hAnsi="PT Astra Serif"/>
          <w:spacing w:val="-4"/>
          <w:sz w:val="28"/>
          <w:szCs w:val="28"/>
        </w:rPr>
        <w:t>Правил определения объёма и условий предоставления областным государственным бюджетным учреждениям, функции и полномочия учредителя которых осуществляет Министерство здравоохранения Ульяновской области, субсидий из областного бюджета Ульяновской области               на иные цели, утверждённых постановлением Правительства Ульяновской области от 12.02.2021 № 34-П «Об утверждении Правил опре</w:t>
      </w:r>
      <w:r w:rsidR="008678D3" w:rsidRPr="004359D4">
        <w:rPr>
          <w:rFonts w:ascii="PT Astra Serif" w:hAnsi="PT Astra Serif"/>
          <w:spacing w:val="-4"/>
          <w:sz w:val="28"/>
          <w:szCs w:val="28"/>
        </w:rPr>
        <w:t xml:space="preserve">деления объёма </w:t>
      </w:r>
      <w:r w:rsidRPr="004359D4">
        <w:rPr>
          <w:rFonts w:ascii="PT Astra Serif" w:hAnsi="PT Astra Serif"/>
          <w:spacing w:val="-4"/>
          <w:sz w:val="28"/>
          <w:szCs w:val="28"/>
        </w:rPr>
        <w:t>и условий предоставления областным государственным бюджетным учреждениям, функции и полномочия учредителя которых осуществляет Министерство здравоохранения Ульяновской области, субсидий из областного бюджета Ульяновской области на иные цели» (в редакции настоя</w:t>
      </w:r>
      <w:r w:rsidR="0088090A" w:rsidRPr="004359D4">
        <w:rPr>
          <w:rFonts w:ascii="PT Astra Serif" w:hAnsi="PT Astra Serif"/>
          <w:spacing w:val="-4"/>
          <w:sz w:val="28"/>
          <w:szCs w:val="28"/>
        </w:rPr>
        <w:t>щего постановления), распространяют действие</w:t>
      </w:r>
      <w:r w:rsidR="00947D17">
        <w:rPr>
          <w:rFonts w:ascii="PT Astra Serif" w:hAnsi="PT Astra Serif"/>
          <w:spacing w:val="-4"/>
          <w:sz w:val="28"/>
          <w:szCs w:val="28"/>
        </w:rPr>
        <w:t>,</w:t>
      </w:r>
      <w:r w:rsidRPr="004359D4">
        <w:rPr>
          <w:rFonts w:ascii="PT Astra Serif" w:hAnsi="PT Astra Serif"/>
          <w:spacing w:val="-4"/>
          <w:sz w:val="28"/>
          <w:szCs w:val="28"/>
        </w:rPr>
        <w:t xml:space="preserve"> начиная с предоставления указанным областным государственным бюджетным учреждениям субсидий на иные цели с 2025 года.</w:t>
      </w:r>
    </w:p>
    <w:p w:rsidR="00AB03E9" w:rsidRDefault="00AB03E9" w:rsidP="009671BC">
      <w:pPr>
        <w:tabs>
          <w:tab w:val="left" w:pos="0"/>
        </w:tabs>
        <w:suppressAutoHyphens/>
        <w:jc w:val="both"/>
        <w:rPr>
          <w:rFonts w:ascii="PT Astra Serif" w:hAnsi="PT Astra Serif"/>
          <w:spacing w:val="-4"/>
          <w:sz w:val="28"/>
          <w:szCs w:val="28"/>
        </w:rPr>
      </w:pPr>
    </w:p>
    <w:p w:rsidR="009671BC" w:rsidRDefault="009671BC" w:rsidP="009671BC">
      <w:pPr>
        <w:tabs>
          <w:tab w:val="left" w:pos="0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947D17" w:rsidRPr="004359D4" w:rsidRDefault="00947D17" w:rsidP="00204114">
      <w:pPr>
        <w:pStyle w:val="ConsTitle"/>
        <w:widowControl/>
        <w:tabs>
          <w:tab w:val="left" w:pos="0"/>
        </w:tabs>
        <w:suppressAutoHyphens/>
        <w:ind w:right="0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:rsidR="00AB03E9" w:rsidRPr="004359D4" w:rsidRDefault="00AB03E9" w:rsidP="00204114">
      <w:pPr>
        <w:pStyle w:val="ConsPlusNormal"/>
        <w:tabs>
          <w:tab w:val="left" w:pos="0"/>
        </w:tabs>
        <w:spacing w:line="216" w:lineRule="auto"/>
        <w:jc w:val="both"/>
        <w:rPr>
          <w:rFonts w:ascii="PT Astra Serif" w:hAnsi="PT Astra Serif" w:cs="Times New Roman"/>
          <w:sz w:val="28"/>
          <w:szCs w:val="28"/>
        </w:rPr>
      </w:pPr>
      <w:r w:rsidRPr="004359D4">
        <w:rPr>
          <w:rFonts w:ascii="PT Astra Serif" w:hAnsi="PT Astra Serif" w:cs="Times New Roman"/>
          <w:sz w:val="28"/>
          <w:szCs w:val="28"/>
        </w:rPr>
        <w:t>Председатель</w:t>
      </w:r>
    </w:p>
    <w:p w:rsidR="00B51AC6" w:rsidRPr="004359D4" w:rsidRDefault="00AB03E9" w:rsidP="00DD50C1">
      <w:pPr>
        <w:pStyle w:val="ConsPlusNormal"/>
        <w:tabs>
          <w:tab w:val="left" w:pos="0"/>
        </w:tabs>
        <w:spacing w:line="216" w:lineRule="auto"/>
        <w:jc w:val="both"/>
        <w:rPr>
          <w:rFonts w:ascii="PT Astra Serif" w:hAnsi="PT Astra Serif" w:cs="Times New Roman"/>
          <w:sz w:val="28"/>
          <w:szCs w:val="28"/>
        </w:rPr>
      </w:pPr>
      <w:r w:rsidRPr="004359D4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                </w:t>
      </w:r>
      <w:proofErr w:type="spellStart"/>
      <w:r w:rsidRPr="004359D4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sectPr w:rsidR="00B51AC6" w:rsidRPr="004359D4" w:rsidSect="00947D17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1B3" w:rsidRDefault="00D851B3" w:rsidP="00947D17">
      <w:r>
        <w:separator/>
      </w:r>
    </w:p>
  </w:endnote>
  <w:endnote w:type="continuationSeparator" w:id="0">
    <w:p w:rsidR="00D851B3" w:rsidRDefault="00D851B3" w:rsidP="0094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1B3" w:rsidRDefault="00D851B3" w:rsidP="00947D17">
      <w:r>
        <w:separator/>
      </w:r>
    </w:p>
  </w:footnote>
  <w:footnote w:type="continuationSeparator" w:id="0">
    <w:p w:rsidR="00D851B3" w:rsidRDefault="00D851B3" w:rsidP="00947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581486"/>
      <w:docPartObj>
        <w:docPartGallery w:val="Page Numbers (Top of Page)"/>
        <w:docPartUnique/>
      </w:docPartObj>
    </w:sdtPr>
    <w:sdtEndPr/>
    <w:sdtContent>
      <w:p w:rsidR="00393234" w:rsidRDefault="0039323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85C">
          <w:rPr>
            <w:noProof/>
          </w:rPr>
          <w:t>2</w:t>
        </w:r>
        <w:r>
          <w:fldChar w:fldCharType="end"/>
        </w:r>
      </w:p>
    </w:sdtContent>
  </w:sdt>
  <w:p w:rsidR="00393234" w:rsidRDefault="0039323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234" w:rsidRDefault="00393234" w:rsidP="00947D17">
    <w:pPr>
      <w:pStyle w:val="a6"/>
    </w:pPr>
  </w:p>
  <w:p w:rsidR="00393234" w:rsidRDefault="0039323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1961"/>
    <w:multiLevelType w:val="hybridMultilevel"/>
    <w:tmpl w:val="9342C44C"/>
    <w:lvl w:ilvl="0" w:tplc="3B904C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9B792F"/>
    <w:multiLevelType w:val="hybridMultilevel"/>
    <w:tmpl w:val="E0FA9B00"/>
    <w:lvl w:ilvl="0" w:tplc="535EC9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2F0FD2"/>
    <w:multiLevelType w:val="hybridMultilevel"/>
    <w:tmpl w:val="B4FE1FA6"/>
    <w:lvl w:ilvl="0" w:tplc="DC8EBD0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1C68A4"/>
    <w:multiLevelType w:val="hybridMultilevel"/>
    <w:tmpl w:val="63FE6F2A"/>
    <w:lvl w:ilvl="0" w:tplc="B934A7B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0E1219"/>
    <w:multiLevelType w:val="hybridMultilevel"/>
    <w:tmpl w:val="E5E8816C"/>
    <w:lvl w:ilvl="0" w:tplc="919A490C">
      <w:start w:val="1"/>
      <w:numFmt w:val="decimal"/>
      <w:lvlText w:val="%1)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B00761"/>
    <w:multiLevelType w:val="hybridMultilevel"/>
    <w:tmpl w:val="189C7A7C"/>
    <w:lvl w:ilvl="0" w:tplc="8102B2F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37277F"/>
    <w:multiLevelType w:val="hybridMultilevel"/>
    <w:tmpl w:val="E54C36A4"/>
    <w:lvl w:ilvl="0" w:tplc="FC34FA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E4A28D3"/>
    <w:multiLevelType w:val="hybridMultilevel"/>
    <w:tmpl w:val="49C2F274"/>
    <w:lvl w:ilvl="0" w:tplc="EC3AEB0E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8A"/>
    <w:rsid w:val="00036846"/>
    <w:rsid w:val="00057832"/>
    <w:rsid w:val="00064DB4"/>
    <w:rsid w:val="00070166"/>
    <w:rsid w:val="000836D2"/>
    <w:rsid w:val="00086640"/>
    <w:rsid w:val="000E147A"/>
    <w:rsid w:val="000F633D"/>
    <w:rsid w:val="00162D56"/>
    <w:rsid w:val="00181660"/>
    <w:rsid w:val="0018785C"/>
    <w:rsid w:val="001A6D8D"/>
    <w:rsid w:val="001D1DAB"/>
    <w:rsid w:val="00204114"/>
    <w:rsid w:val="00217928"/>
    <w:rsid w:val="0024418A"/>
    <w:rsid w:val="002A5D05"/>
    <w:rsid w:val="002E6569"/>
    <w:rsid w:val="003626D2"/>
    <w:rsid w:val="00364728"/>
    <w:rsid w:val="00393234"/>
    <w:rsid w:val="003C5110"/>
    <w:rsid w:val="004359D4"/>
    <w:rsid w:val="004505A0"/>
    <w:rsid w:val="004E1772"/>
    <w:rsid w:val="00573BC4"/>
    <w:rsid w:val="00595659"/>
    <w:rsid w:val="005A6076"/>
    <w:rsid w:val="00616E65"/>
    <w:rsid w:val="00617D1D"/>
    <w:rsid w:val="00642734"/>
    <w:rsid w:val="0067362F"/>
    <w:rsid w:val="006D7820"/>
    <w:rsid w:val="007563D4"/>
    <w:rsid w:val="00774426"/>
    <w:rsid w:val="00784A0B"/>
    <w:rsid w:val="007967C8"/>
    <w:rsid w:val="007A21BC"/>
    <w:rsid w:val="007A4186"/>
    <w:rsid w:val="007F6EE7"/>
    <w:rsid w:val="008017A1"/>
    <w:rsid w:val="00836034"/>
    <w:rsid w:val="00837DF8"/>
    <w:rsid w:val="008678D3"/>
    <w:rsid w:val="0088090A"/>
    <w:rsid w:val="008B7076"/>
    <w:rsid w:val="008F596A"/>
    <w:rsid w:val="00927883"/>
    <w:rsid w:val="00947D17"/>
    <w:rsid w:val="009671BC"/>
    <w:rsid w:val="00973411"/>
    <w:rsid w:val="009E3247"/>
    <w:rsid w:val="00A149BC"/>
    <w:rsid w:val="00A1691C"/>
    <w:rsid w:val="00AA540C"/>
    <w:rsid w:val="00AB03E9"/>
    <w:rsid w:val="00AB34E0"/>
    <w:rsid w:val="00AC7650"/>
    <w:rsid w:val="00AF2030"/>
    <w:rsid w:val="00B273B3"/>
    <w:rsid w:val="00B51AC6"/>
    <w:rsid w:val="00B62597"/>
    <w:rsid w:val="00B7695C"/>
    <w:rsid w:val="00B85565"/>
    <w:rsid w:val="00C21B83"/>
    <w:rsid w:val="00C3032E"/>
    <w:rsid w:val="00C85C61"/>
    <w:rsid w:val="00D03C02"/>
    <w:rsid w:val="00D67255"/>
    <w:rsid w:val="00D851B3"/>
    <w:rsid w:val="00DD50C1"/>
    <w:rsid w:val="00DE56B7"/>
    <w:rsid w:val="00E82DE1"/>
    <w:rsid w:val="00EA71F7"/>
    <w:rsid w:val="00EE3271"/>
    <w:rsid w:val="00F40A87"/>
    <w:rsid w:val="00FE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03E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B03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769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34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341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47D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7D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47D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7D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B03E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B03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769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341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341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47D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47D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47D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47D1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3</cp:revision>
  <cp:lastPrinted>2025-03-13T12:14:00Z</cp:lastPrinted>
  <dcterms:created xsi:type="dcterms:W3CDTF">2025-03-13T09:11:00Z</dcterms:created>
  <dcterms:modified xsi:type="dcterms:W3CDTF">2025-03-13T12:34:00Z</dcterms:modified>
</cp:coreProperties>
</file>