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CC" w:rsidRPr="001932F6" w:rsidRDefault="009607CC" w:rsidP="009607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ПРИЛОЖЕНИЕ № 1</w:t>
      </w:r>
    </w:p>
    <w:p w:rsidR="009607CC" w:rsidRPr="001932F6" w:rsidRDefault="009607CC" w:rsidP="009607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607CC" w:rsidRPr="001932F6" w:rsidRDefault="00B6355A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 распоряжению</w:t>
      </w:r>
      <w:r w:rsidR="009607CC"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Министерства                                                                                                              </w:t>
      </w:r>
    </w:p>
    <w:p w:rsidR="009607CC" w:rsidRPr="001932F6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экономического развития                                                         </w:t>
      </w:r>
    </w:p>
    <w:p w:rsidR="009607CC" w:rsidRPr="001932F6" w:rsidRDefault="009607CC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Ульяновской области</w:t>
      </w:r>
    </w:p>
    <w:p w:rsidR="009607CC" w:rsidRPr="001932F6" w:rsidRDefault="00092E49" w:rsidP="009607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 ____</w:t>
      </w:r>
      <w:r w:rsidR="00913B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января </w:t>
      </w:r>
      <w:r w:rsidR="009607CC"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20</w:t>
      </w:r>
      <w:r w:rsidR="00385265"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24</w:t>
      </w:r>
      <w:r w:rsidR="009607CC" w:rsidRPr="001932F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 № ___</w:t>
      </w:r>
    </w:p>
    <w:p w:rsidR="009607CC" w:rsidRPr="001932F6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1932F6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7CC" w:rsidRPr="001932F6" w:rsidRDefault="009607CC" w:rsidP="00952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1932F6" w:rsidRDefault="003A77D4" w:rsidP="0096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3A77D4" w:rsidRPr="001932F6" w:rsidRDefault="00711695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отчёта о </w:t>
      </w:r>
      <w:r w:rsidRPr="00193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F15CD8" w:rsidRPr="001932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поддержки (социальной защиты)</w:t>
      </w:r>
    </w:p>
    <w:p w:rsidR="003A77D4" w:rsidRPr="001932F6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77D4" w:rsidRPr="001932F6" w:rsidRDefault="003A77D4" w:rsidP="003A77D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3A77D4" w:rsidRPr="001932F6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D17808"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осударстве</w:t>
      </w:r>
      <w:r w:rsidR="00D17808"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нный</w:t>
      </w:r>
      <w:proofErr w:type="spellEnd"/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ое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ого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а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3A77D4" w:rsidRPr="001932F6" w:rsidRDefault="00E62290" w:rsidP="000E0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 здравоохранения Ульяновской области</w:t>
      </w:r>
      <w:r w:rsidR="000E0DA6"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385265"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Никитина Кристина Сергеевна</w:t>
      </w:r>
    </w:p>
    <w:p w:rsidR="003A77D4" w:rsidRPr="001932F6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полное наименование</w:t>
      </w:r>
    </w:p>
    <w:p w:rsidR="003A77D4" w:rsidRPr="001932F6" w:rsidRDefault="003A77D4" w:rsidP="003A77D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3A77D4" w:rsidRPr="001932F6" w:rsidRDefault="003A77D4" w:rsidP="006C7E8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>1.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2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1932F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A77D4" w:rsidRPr="001932F6" w:rsidRDefault="00663597" w:rsidP="00EF6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2F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Правительства Ульяновской области «О признании </w:t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br/>
        <w:t xml:space="preserve">утратившим силу постановления Правительства Ульяновской области </w:t>
      </w:r>
      <w:r w:rsidR="00EF6120" w:rsidRPr="001932F6">
        <w:rPr>
          <w:rFonts w:ascii="Times New Roman" w:hAnsi="Times New Roman" w:cs="Times New Roman"/>
          <w:sz w:val="28"/>
          <w:szCs w:val="28"/>
          <w:u w:val="single"/>
        </w:rPr>
        <w:br/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t>от 04.12.2015 № 617-П»</w:t>
      </w:r>
    </w:p>
    <w:p w:rsidR="003A77D4" w:rsidRPr="001932F6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05030" w:rsidRPr="001932F6" w:rsidRDefault="00B05030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B05030" w:rsidRPr="001932F6" w:rsidRDefault="00B05030" w:rsidP="00D70ED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на ранее возникшие правоотношения:</w:t>
      </w:r>
    </w:p>
    <w:p w:rsidR="00B05030" w:rsidRPr="001932F6" w:rsidRDefault="00FE49D5" w:rsidP="006300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1 января 2026 год</w:t>
      </w:r>
      <w:r w:rsidR="00FC1902"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           </w:t>
      </w:r>
      <w:r w:rsidR="006300CA"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FC1902"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</w:t>
      </w:r>
      <w:r w:rsidRPr="001932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а</w:t>
      </w:r>
      <w:r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</w:t>
      </w:r>
    </w:p>
    <w:p w:rsidR="00B05030" w:rsidRPr="001932F6" w:rsidRDefault="00B05030" w:rsidP="00B05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A77D4" w:rsidRPr="001932F6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7D4" w:rsidRPr="001932F6" w:rsidRDefault="00DA15CD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E616C9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</w:t>
      </w:r>
      <w:r w:rsidR="003A77D4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6C3E96" w:rsidRPr="001932F6" w:rsidRDefault="006C3E96" w:rsidP="006C3E9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Разработан в целях оптимизации расходования бюджетных средств областного бюджета Ульяновской области и повышение эффективности имеющихся мер социальной поддержки медицинских работников первичного звена здравоохранения</w:t>
      </w:r>
    </w:p>
    <w:p w:rsidR="003A77D4" w:rsidRPr="001932F6" w:rsidRDefault="003A77D4" w:rsidP="003A77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2061C" w:rsidRPr="001932F6" w:rsidRDefault="0042061C" w:rsidP="0042061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061C" w:rsidRPr="00C50A3F" w:rsidRDefault="0042061C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E616C9" w:rsidRPr="00C5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описание целей </w:t>
      </w:r>
      <w:r w:rsidRPr="00C5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3B23BA" w:rsidRPr="001932F6" w:rsidRDefault="003B23BA" w:rsidP="00193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2F6">
        <w:rPr>
          <w:rFonts w:ascii="Times New Roman" w:hAnsi="Times New Roman" w:cs="Times New Roman"/>
          <w:sz w:val="28"/>
          <w:szCs w:val="28"/>
          <w:u w:val="single"/>
        </w:rPr>
        <w:lastRenderedPageBreak/>
        <w:t>В настоящее время медицински</w:t>
      </w:r>
      <w:r w:rsidR="008C19F0"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t xml:space="preserve">работникам, в том числе, работающим </w:t>
      </w:r>
      <w:r w:rsidR="003D0230">
        <w:rPr>
          <w:rFonts w:ascii="Times New Roman" w:hAnsi="Times New Roman" w:cs="Times New Roman"/>
          <w:sz w:val="28"/>
          <w:szCs w:val="28"/>
          <w:u w:val="single"/>
        </w:rPr>
        <w:br/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t>в фельдшерских здравпунктах, фельдшерских пунктах и фельдшерско-акушерских пунктах, ежемесячно предоставляются специальные социальные выплаты</w:t>
      </w:r>
      <w:r w:rsidR="00174884">
        <w:rPr>
          <w:rFonts w:ascii="Times New Roman" w:hAnsi="Times New Roman" w:cs="Times New Roman"/>
          <w:sz w:val="28"/>
          <w:szCs w:val="28"/>
          <w:u w:val="single"/>
        </w:rPr>
        <w:t>, единовременные компенсационные выплаты</w:t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D0230">
        <w:rPr>
          <w:rFonts w:ascii="Times New Roman" w:hAnsi="Times New Roman" w:cs="Times New Roman"/>
          <w:sz w:val="28"/>
          <w:szCs w:val="28"/>
          <w:u w:val="single"/>
        </w:rPr>
        <w:t xml:space="preserve"> ежемесячные </w:t>
      </w:r>
      <w:r w:rsidR="003D0230">
        <w:rPr>
          <w:rFonts w:ascii="Times New Roman" w:hAnsi="Times New Roman" w:cs="Times New Roman"/>
          <w:sz w:val="28"/>
          <w:szCs w:val="28"/>
          <w:u w:val="single"/>
        </w:rPr>
        <w:br/>
        <w:t>и единовременные выплаты как молодым специалистам,</w:t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t xml:space="preserve"> ввиду этого, было принято решение об утрате силы постановления Правительства Ульяновской области от 04.12.2015 № 617-П</w:t>
      </w:r>
      <w:r w:rsidR="00174884">
        <w:rPr>
          <w:rFonts w:ascii="Times New Roman" w:hAnsi="Times New Roman" w:cs="Times New Roman"/>
          <w:u w:val="single"/>
        </w:rPr>
        <w:t>,</w:t>
      </w:r>
      <w:r w:rsidRPr="001932F6">
        <w:rPr>
          <w:rFonts w:ascii="Times New Roman" w:hAnsi="Times New Roman" w:cs="Times New Roman"/>
          <w:u w:val="single"/>
        </w:rPr>
        <w:t xml:space="preserve"> </w:t>
      </w:r>
      <w:r w:rsidRPr="001932F6">
        <w:rPr>
          <w:rFonts w:ascii="Times New Roman" w:hAnsi="Times New Roman" w:cs="Times New Roman"/>
          <w:sz w:val="28"/>
          <w:szCs w:val="28"/>
          <w:u w:val="single"/>
        </w:rPr>
        <w:t>таким образом, повысив эффективность имеющихся мер социальной поддержки медицинских работников первичного звена здравоохранения</w:t>
      </w:r>
      <w:r w:rsidR="004706D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2061C" w:rsidRPr="001932F6" w:rsidRDefault="0042061C" w:rsidP="0042061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B3A02" w:rsidRPr="001932F6" w:rsidRDefault="004B3A02" w:rsidP="004B3A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B3A02" w:rsidRPr="001932F6" w:rsidRDefault="004B3A0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4808C6" w:rsidRPr="001932F6" w:rsidRDefault="004808C6" w:rsidP="004808C6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Признать утратившим силу постановление Правительства Ульяновской области от 04.12.2015 № 617-П «Об осуществлении единовременных компенсационных выплат на приобретение жилья фельдшерам, медицинским сестрам и акушеркам фельдшерских здравпунктов, фельдшерских пунктов и фельдшерско-акушерских пунктов, прибывшим в 2023-2026 годах на работу в фельдшерские здравпункты, фельдшерские пункты и фельдшерско-акушерские пункты, расположенные на территории Ульяновской области»</w:t>
      </w:r>
    </w:p>
    <w:p w:rsidR="00424C7D" w:rsidRPr="001932F6" w:rsidRDefault="001D0CEF" w:rsidP="004808C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932F6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D0CEF" w:rsidRPr="001932F6" w:rsidRDefault="001D0CEF" w:rsidP="001D0CE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24C7D" w:rsidRPr="001932F6" w:rsidRDefault="00424C7D" w:rsidP="00297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в течение которого принимались предложения в связи с размещением уведомления о</w:t>
      </w:r>
      <w:r w:rsidR="005923B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3B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обсуждении концепции проекта акта</w:t>
      </w: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4C7D" w:rsidRPr="002E7A57" w:rsidRDefault="00424C7D" w:rsidP="00297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E7A57" w:rsidRPr="00727AE8">
        <w:rPr>
          <w:rFonts w:ascii="Times New Roman" w:hAnsi="Times New Roman" w:cs="Times New Roman"/>
          <w:sz w:val="28"/>
          <w:szCs w:val="28"/>
          <w:u w:val="single"/>
        </w:rPr>
        <w:t>в соответствии с абзацем вторым пункта 1.1 раздела 1 положения</w:t>
      </w:r>
      <w:r w:rsidR="002E7A57" w:rsidRPr="00727AE8">
        <w:rPr>
          <w:u w:val="single"/>
        </w:rPr>
        <w:t xml:space="preserve"> </w:t>
      </w:r>
      <w:r w:rsidR="002E7A57" w:rsidRPr="00727AE8">
        <w:rPr>
          <w:rFonts w:ascii="Times New Roman" w:hAnsi="Times New Roman" w:cs="Times New Roman"/>
          <w:sz w:val="28"/>
          <w:szCs w:val="28"/>
          <w:u w:val="single"/>
        </w:rPr>
        <w:t>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поддержки, утверждённого постановлением Правительства Ульяновской области от 12.01.2016 № 1-П</w:t>
      </w:r>
      <w:r w:rsidR="002E7A5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E7A57" w:rsidRPr="00727A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7A57">
        <w:rPr>
          <w:rFonts w:ascii="Times New Roman" w:hAnsi="Times New Roman" w:cs="Times New Roman"/>
          <w:sz w:val="28"/>
          <w:szCs w:val="28"/>
          <w:u w:val="single"/>
        </w:rPr>
        <w:t>уведомление не размещалось</w:t>
      </w:r>
    </w:p>
    <w:p w:rsidR="00424C7D" w:rsidRPr="001932F6" w:rsidRDefault="006C7E8C" w:rsidP="00424C7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24C7D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4C7D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Количество замечаний и предложений, полученных в связи с размещением уведомления о</w:t>
      </w:r>
      <w:r w:rsidR="005923B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обсуждении концепции проекта акта</w:t>
      </w:r>
      <w:r w:rsidR="00424C7D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_______, из них учтено: полностью: _______, учтено </w:t>
      </w:r>
      <w:r w:rsidR="00756C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частично:</w:t>
      </w:r>
      <w:r w:rsidR="00424C7D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</w:p>
    <w:p w:rsidR="00424C7D" w:rsidRPr="001932F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7A2" w:rsidRPr="001932F6" w:rsidRDefault="005547A2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3A02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1932F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83AC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A2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Ф.И.О.: </w:t>
      </w:r>
      <w:r w:rsidR="00883ACB" w:rsidRPr="001932F6">
        <w:rPr>
          <w:rFonts w:ascii="Times New Roman" w:hAnsi="Times New Roman" w:cs="Times New Roman"/>
          <w:sz w:val="28"/>
          <w:szCs w:val="28"/>
          <w:u w:val="single"/>
        </w:rPr>
        <w:t>Никитина Кристина Сергеевна</w:t>
      </w:r>
    </w:p>
    <w:p w:rsidR="00883ACB" w:rsidRPr="001932F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83AC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A2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883ACB" w:rsidRPr="001932F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референт департамента делопроизводства, информационной </w:t>
      </w:r>
      <w:r w:rsidR="00883ACB" w:rsidRPr="001932F6">
        <w:rPr>
          <w:rFonts w:ascii="Times New Roman" w:eastAsia="Calibri" w:hAnsi="Times New Roman" w:cs="Times New Roman"/>
          <w:sz w:val="28"/>
          <w:szCs w:val="28"/>
          <w:u w:val="single"/>
        </w:rPr>
        <w:br/>
        <w:t>и кадровой политики в здравоохранении Министерства здравоохранения Ульяновской области</w:t>
      </w:r>
      <w:r w:rsidR="00883AC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547A2" w:rsidRPr="001932F6" w:rsidRDefault="005547A2" w:rsidP="00883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Тел:</w:t>
      </w:r>
      <w:r w:rsidR="00883ACB" w:rsidRPr="001932F6">
        <w:rPr>
          <w:rFonts w:ascii="Times New Roman" w:hAnsi="Times New Roman" w:cs="Times New Roman"/>
          <w:sz w:val="28"/>
          <w:szCs w:val="28"/>
          <w:u w:val="single"/>
        </w:rPr>
        <w:t xml:space="preserve"> 8 (8422) 41-48-87</w:t>
      </w:r>
    </w:p>
    <w:p w:rsidR="005547A2" w:rsidRPr="001932F6" w:rsidRDefault="00424C7D" w:rsidP="0055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83ACB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7A2" w:rsidRPr="00193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="00883ACB" w:rsidRPr="001932F6">
        <w:rPr>
          <w:rFonts w:ascii="Times New Roman" w:hAnsi="Times New Roman" w:cs="Times New Roman"/>
          <w:sz w:val="28"/>
          <w:szCs w:val="28"/>
          <w:u w:val="single"/>
          <w:lang w:val="en-US"/>
        </w:rPr>
        <w:t>mzcadrs</w:t>
      </w:r>
      <w:proofErr w:type="spellEnd"/>
      <w:r w:rsidR="00883ACB" w:rsidRPr="001932F6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883ACB" w:rsidRPr="001932F6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883ACB" w:rsidRPr="001932F6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883ACB" w:rsidRPr="001932F6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5547A2" w:rsidRPr="001932F6" w:rsidRDefault="005547A2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8FF" w:rsidRPr="003A77D4" w:rsidRDefault="00FF58FF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161" w:rsidRPr="004C3161" w:rsidRDefault="004C3161" w:rsidP="006C7E8C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едлагаемый способ регулирования</w:t>
      </w:r>
      <w:r w:rsidRPr="004C3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3161" w:rsidRPr="00B73FE3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Формулировка проблемы, на решение которой направлен предлагаемый способ регулирования:</w:t>
      </w:r>
    </w:p>
    <w:p w:rsidR="0095084F" w:rsidRDefault="001932F6" w:rsidP="00950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Необходимость совершенствования механизма реализации мероприятий, направленных на привлечение молодых медицинских специалистов в сельскую местность и малонаселённые районы</w:t>
      </w:r>
      <w:r w:rsidR="0090294C" w:rsidRPr="00B7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C06B28" w:rsidRPr="00B7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377B" w:rsidRPr="00B7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 также </w:t>
      </w:r>
      <w:r w:rsidR="0090294C" w:rsidRPr="00B7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оптимизации расходования бюджетных средств областного бюджета Ульяновской области. В настоящее время </w:t>
      </w:r>
      <w:r w:rsidR="006E377B" w:rsidRPr="00B73F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территории Ульяновской области </w:t>
      </w:r>
      <w:r w:rsidR="006E377B" w:rsidRPr="00B73FE3">
        <w:rPr>
          <w:rFonts w:ascii="Times New Roman" w:hAnsi="Times New Roman" w:cs="Times New Roman"/>
          <w:sz w:val="28"/>
          <w:szCs w:val="28"/>
          <w:u w:val="single"/>
        </w:rPr>
        <w:t>медицинским работникам фельдшерских здравпунктов и фельдшерско-акушерских пунктов</w:t>
      </w:r>
      <w:r w:rsidR="00F02826" w:rsidRPr="00B73F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52A2" w:rsidRPr="00B73FE3">
        <w:rPr>
          <w:rFonts w:ascii="Times New Roman" w:hAnsi="Times New Roman" w:cs="Times New Roman"/>
          <w:sz w:val="28"/>
          <w:szCs w:val="28"/>
          <w:u w:val="single"/>
        </w:rPr>
        <w:t>предоставл</w:t>
      </w:r>
      <w:r w:rsidR="00F02826" w:rsidRPr="00B73FE3">
        <w:rPr>
          <w:rFonts w:ascii="Times New Roman" w:hAnsi="Times New Roman" w:cs="Times New Roman"/>
          <w:sz w:val="28"/>
          <w:szCs w:val="28"/>
          <w:u w:val="single"/>
        </w:rPr>
        <w:t>яются</w:t>
      </w:r>
      <w:r w:rsidR="006E377B" w:rsidRPr="00B73FE3">
        <w:rPr>
          <w:rFonts w:ascii="Times New Roman" w:hAnsi="Times New Roman" w:cs="Times New Roman"/>
          <w:sz w:val="28"/>
          <w:szCs w:val="28"/>
          <w:u w:val="single"/>
        </w:rPr>
        <w:t xml:space="preserve"> единовр</w:t>
      </w:r>
      <w:r w:rsidR="00A46784" w:rsidRPr="00B73FE3">
        <w:rPr>
          <w:rFonts w:ascii="Times New Roman" w:hAnsi="Times New Roman" w:cs="Times New Roman"/>
          <w:sz w:val="28"/>
          <w:szCs w:val="28"/>
          <w:u w:val="single"/>
        </w:rPr>
        <w:t xml:space="preserve">еменные компенсационные выплаты в рамках реализации приложения № 5 к </w:t>
      </w:r>
      <w:r w:rsidR="00A46784" w:rsidRPr="00A46784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государственной программе Российской Федерации «Развитие здравоохранения», утверждённой постановлением Правительства Российской </w:t>
      </w:r>
      <w:r w:rsidR="00A46784">
        <w:rPr>
          <w:rFonts w:ascii="Times New Roman" w:hAnsi="Times New Roman" w:cs="Times New Roman"/>
          <w:sz w:val="28"/>
          <w:szCs w:val="28"/>
          <w:u w:val="single"/>
        </w:rPr>
        <w:t xml:space="preserve">Федерации от 26.12.2017 № 1640 </w:t>
      </w:r>
      <w:r w:rsidR="00A46784" w:rsidRPr="00A46784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государственной программы Российской Федерации «Развитие здравоохранения», </w:t>
      </w:r>
      <w:r w:rsidR="004A0ADB">
        <w:rPr>
          <w:rFonts w:ascii="Times New Roman" w:hAnsi="Times New Roman" w:cs="Times New Roman"/>
          <w:sz w:val="28"/>
          <w:szCs w:val="28"/>
          <w:u w:val="single"/>
        </w:rPr>
        <w:t xml:space="preserve">а также </w:t>
      </w:r>
      <w:r w:rsidR="00A46784" w:rsidRPr="00A46784">
        <w:rPr>
          <w:rFonts w:ascii="Times New Roman" w:hAnsi="Times New Roman" w:cs="Times New Roman"/>
          <w:sz w:val="28"/>
          <w:szCs w:val="28"/>
          <w:u w:val="single"/>
        </w:rPr>
        <w:t>постановлен</w:t>
      </w:r>
      <w:r w:rsidR="007C0EBC">
        <w:rPr>
          <w:rFonts w:ascii="Times New Roman" w:hAnsi="Times New Roman" w:cs="Times New Roman"/>
          <w:sz w:val="28"/>
          <w:szCs w:val="28"/>
          <w:u w:val="single"/>
        </w:rPr>
        <w:t>ия</w:t>
      </w:r>
      <w:r w:rsidR="00A46784" w:rsidRPr="00A46784">
        <w:rPr>
          <w:rFonts w:ascii="Times New Roman" w:hAnsi="Times New Roman" w:cs="Times New Roman"/>
          <w:sz w:val="28"/>
          <w:szCs w:val="28"/>
          <w:u w:val="single"/>
        </w:rPr>
        <w:t xml:space="preserve"> Правительства Ульяновской области </w:t>
      </w:r>
      <w:r w:rsidR="006852A2">
        <w:rPr>
          <w:rFonts w:ascii="Times New Roman" w:hAnsi="Times New Roman" w:cs="Times New Roman"/>
          <w:sz w:val="28"/>
          <w:szCs w:val="28"/>
          <w:u w:val="single"/>
        </w:rPr>
        <w:br/>
      </w:r>
      <w:r w:rsidR="00A46784" w:rsidRPr="00A46784">
        <w:rPr>
          <w:rFonts w:ascii="Times New Roman" w:hAnsi="Times New Roman" w:cs="Times New Roman"/>
          <w:sz w:val="28"/>
          <w:szCs w:val="28"/>
          <w:u w:val="single"/>
        </w:rPr>
        <w:t xml:space="preserve">от 08.11.2018 № 546-П «Об утверждении Положения о порядке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медицины)), прибывшим (переехавшим) на работу в сельские населенные пункты, либо рабочие поселки, либо поселки городского типа, либо города с населением </w:t>
      </w:r>
      <w:r w:rsidR="006852A2">
        <w:rPr>
          <w:rFonts w:ascii="Times New Roman" w:hAnsi="Times New Roman" w:cs="Times New Roman"/>
          <w:sz w:val="28"/>
          <w:szCs w:val="28"/>
          <w:u w:val="single"/>
        </w:rPr>
        <w:br/>
      </w:r>
      <w:r w:rsidR="00A46784" w:rsidRPr="00A46784">
        <w:rPr>
          <w:rFonts w:ascii="Times New Roman" w:hAnsi="Times New Roman" w:cs="Times New Roman"/>
          <w:sz w:val="28"/>
          <w:szCs w:val="28"/>
          <w:u w:val="single"/>
        </w:rPr>
        <w:t>до 50 тысяч человек, расположенные на территории Ульяновской области»</w:t>
      </w:r>
      <w:r w:rsidR="00A46784">
        <w:rPr>
          <w:rFonts w:ascii="Times New Roman" w:hAnsi="Times New Roman" w:cs="Times New Roman"/>
          <w:sz w:val="28"/>
          <w:szCs w:val="28"/>
          <w:u w:val="single"/>
        </w:rPr>
        <w:t xml:space="preserve"> (вып</w:t>
      </w:r>
      <w:r w:rsidR="00040FC3">
        <w:rPr>
          <w:rFonts w:ascii="Times New Roman" w:hAnsi="Times New Roman" w:cs="Times New Roman"/>
          <w:sz w:val="28"/>
          <w:szCs w:val="28"/>
          <w:u w:val="single"/>
        </w:rPr>
        <w:t xml:space="preserve">лата </w:t>
      </w:r>
      <w:r w:rsidR="004A0ADB">
        <w:rPr>
          <w:rFonts w:ascii="Times New Roman" w:hAnsi="Times New Roman" w:cs="Times New Roman"/>
          <w:sz w:val="28"/>
          <w:szCs w:val="28"/>
          <w:u w:val="single"/>
        </w:rPr>
        <w:t xml:space="preserve">на 1 специалиста </w:t>
      </w:r>
      <w:r w:rsidR="00040FC3">
        <w:rPr>
          <w:rFonts w:ascii="Times New Roman" w:hAnsi="Times New Roman" w:cs="Times New Roman"/>
          <w:sz w:val="28"/>
          <w:szCs w:val="28"/>
          <w:u w:val="single"/>
        </w:rPr>
        <w:t>составляет</w:t>
      </w:r>
      <w:r w:rsidR="00A46784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EF3E1A">
        <w:rPr>
          <w:rFonts w:ascii="Times New Roman" w:hAnsi="Times New Roman" w:cs="Times New Roman"/>
          <w:sz w:val="28"/>
          <w:szCs w:val="28"/>
          <w:u w:val="single"/>
        </w:rPr>
        <w:t xml:space="preserve">500 тыс. руб. </w:t>
      </w:r>
      <w:r w:rsidR="00A46784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EF3E1A">
        <w:rPr>
          <w:rFonts w:ascii="Times New Roman" w:hAnsi="Times New Roman" w:cs="Times New Roman"/>
          <w:sz w:val="28"/>
          <w:szCs w:val="28"/>
          <w:u w:val="single"/>
        </w:rPr>
        <w:t>750 тыс.</w:t>
      </w:r>
      <w:r w:rsidR="00446A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6784">
        <w:rPr>
          <w:rFonts w:ascii="Times New Roman" w:hAnsi="Times New Roman" w:cs="Times New Roman"/>
          <w:sz w:val="28"/>
          <w:szCs w:val="28"/>
          <w:u w:val="single"/>
        </w:rPr>
        <w:t>рублей)</w:t>
      </w:r>
      <w:r w:rsidR="00F0282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A0ADB">
        <w:rPr>
          <w:rFonts w:ascii="Times New Roman" w:hAnsi="Times New Roman" w:cs="Times New Roman"/>
          <w:sz w:val="28"/>
          <w:szCs w:val="28"/>
          <w:u w:val="single"/>
        </w:rPr>
        <w:br/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Правительства Ульяновской области от 4 декабря 2015 года </w:t>
      </w:r>
      <w:r w:rsidR="0095084F">
        <w:rPr>
          <w:rFonts w:ascii="Times New Roman" w:hAnsi="Times New Roman" w:cs="Times New Roman"/>
          <w:sz w:val="28"/>
          <w:szCs w:val="28"/>
          <w:u w:val="single"/>
        </w:rPr>
        <w:br/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 xml:space="preserve">№ 617-П, предусматривающее аналогичные </w:t>
      </w:r>
      <w:r w:rsidR="0095084F">
        <w:rPr>
          <w:rFonts w:ascii="Times New Roman" w:hAnsi="Times New Roman" w:cs="Times New Roman"/>
          <w:sz w:val="28"/>
          <w:szCs w:val="28"/>
          <w:u w:val="single"/>
        </w:rPr>
        <w:t xml:space="preserve">единовременные </w:t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>выплаты медицинским работникам,</w:t>
      </w:r>
      <w:r w:rsidR="00D44D2C">
        <w:rPr>
          <w:rFonts w:ascii="Times New Roman" w:hAnsi="Times New Roman" w:cs="Times New Roman"/>
          <w:sz w:val="28"/>
          <w:szCs w:val="28"/>
          <w:u w:val="single"/>
        </w:rPr>
        <w:t xml:space="preserve"> стало недостаточно актуальным в связи </w:t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>с резким ростом стоимости жилья, снижающим эффект от предоставляемых выплат.</w:t>
      </w:r>
      <w:r w:rsidR="0095084F" w:rsidRPr="0095084F">
        <w:t xml:space="preserve"> </w:t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 xml:space="preserve">Отмена действия постановления Правительства Ульяновской области </w:t>
      </w:r>
      <w:r w:rsidR="00D43B23">
        <w:rPr>
          <w:rFonts w:ascii="Times New Roman" w:hAnsi="Times New Roman" w:cs="Times New Roman"/>
          <w:sz w:val="28"/>
          <w:szCs w:val="28"/>
          <w:u w:val="single"/>
        </w:rPr>
        <w:br/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D43B23">
        <w:rPr>
          <w:rFonts w:ascii="Times New Roman" w:hAnsi="Times New Roman" w:cs="Times New Roman"/>
          <w:sz w:val="28"/>
          <w:szCs w:val="28"/>
          <w:u w:val="single"/>
        </w:rPr>
        <w:t xml:space="preserve">04.12.2015 </w:t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 xml:space="preserve">№ 617-П позволит освободить дополнительные финансовые средства, которые будут направлены на развитие действующих </w:t>
      </w:r>
      <w:r w:rsidR="002F7101">
        <w:rPr>
          <w:rFonts w:ascii="Times New Roman" w:hAnsi="Times New Roman" w:cs="Times New Roman"/>
          <w:sz w:val="28"/>
          <w:szCs w:val="28"/>
          <w:u w:val="single"/>
        </w:rPr>
        <w:t xml:space="preserve">более востребованных </w:t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 xml:space="preserve">мер социальной поддержки </w:t>
      </w:r>
      <w:r w:rsidR="002F7101">
        <w:rPr>
          <w:rFonts w:ascii="Times New Roman" w:hAnsi="Times New Roman" w:cs="Times New Roman"/>
          <w:sz w:val="28"/>
          <w:szCs w:val="28"/>
          <w:u w:val="single"/>
        </w:rPr>
        <w:t xml:space="preserve">среди </w:t>
      </w:r>
      <w:r w:rsidR="0095084F" w:rsidRPr="0095084F">
        <w:rPr>
          <w:rFonts w:ascii="Times New Roman" w:hAnsi="Times New Roman" w:cs="Times New Roman"/>
          <w:sz w:val="28"/>
          <w:szCs w:val="28"/>
          <w:u w:val="single"/>
        </w:rPr>
        <w:t>медицинских работников, повысив их эффективность и привлекательность.</w:t>
      </w:r>
    </w:p>
    <w:p w:rsidR="004C3161" w:rsidRPr="004C3161" w:rsidRDefault="004C3161" w:rsidP="009508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:rsidR="00F4157D" w:rsidRPr="00F4157D" w:rsidRDefault="00F4157D" w:rsidP="00B56420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15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Нехватка квалифицированного кадрового состава в сельских районах, дефицит </w:t>
      </w:r>
      <w:r w:rsid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медицинских работников</w:t>
      </w:r>
      <w:r w:rsidRPr="00F415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работающих в учреждениях первичной медицинской помощи</w:t>
      </w:r>
      <w:r w:rsid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Г</w:t>
      </w:r>
      <w:r w:rsidR="00B56420" w:rsidRP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руппы участников отношений, испытывающих негативные эффекты</w:t>
      </w:r>
      <w:r w:rsid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− м</w:t>
      </w:r>
      <w:r w:rsidR="00B56420" w:rsidRP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едицинские специалисты, работающие в </w:t>
      </w:r>
      <w:r w:rsid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фельдшерско-акушерских пунктах, </w:t>
      </w:r>
      <w:r w:rsidR="00B56420" w:rsidRP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фельдшерских пунктах</w:t>
      </w:r>
      <w:r w:rsid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фельдшерских здравпунктах. Количественные оценки − число вакантных мест возросло</w:t>
      </w:r>
      <w:r w:rsidR="00B56420" w:rsidRPr="00B564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x-none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A4E6E" w:rsidRDefault="004A4E6E" w:rsidP="004A4E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A4E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Необходимо принятие нормативных решений для формирования эффективных схем поддержки медицинских работников</w:t>
      </w:r>
    </w:p>
    <w:p w:rsidR="004C3161" w:rsidRPr="004C3161" w:rsidRDefault="004C3161" w:rsidP="004C31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161" w:rsidRPr="004C3161" w:rsidRDefault="004C3161" w:rsidP="004C31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119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4C3161" w:rsidRPr="004C3161" w:rsidRDefault="004C3161" w:rsidP="004C31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1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FF58FF" w:rsidRDefault="004C3161" w:rsidP="00FF58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C3161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10" w:rsidRPr="00182110" w:rsidRDefault="00182110" w:rsidP="006C7E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других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4C3161" w:rsidRPr="00BC1D6E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37609" w:rsidRPr="00BC1D6E" w:rsidRDefault="00A37609" w:rsidP="00A3760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1D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Практики большинства субъектов Российской Федерации показывают общую тенденцию разработки индивидуальных подходов к привлечению медицинских работников в сельскую местность. Среди основных методов выделяются: единовременные выплаты, в том числе на приобретение жилья, компенсация части расходов на коммунальные услуги и транспорт:</w:t>
      </w:r>
    </w:p>
    <w:p w:rsidR="00A37609" w:rsidRPr="00BC1D6E" w:rsidRDefault="00A37609" w:rsidP="00A37609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C1D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Самарская область: программа «Земский доктор/Земский фельдшер» (от 0,5 млн рублей до 1,5 млн рублей), выплаты при трудоустройстве по наиболее востребованным специальностям (от 200 тыс. рублей до 300 тыс. рублей).</w:t>
      </w:r>
    </w:p>
    <w:p w:rsidR="00BD4125" w:rsidRDefault="00182110" w:rsidP="001000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182110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82110" w:rsidRDefault="00182110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00074" w:rsidRDefault="00100074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00074" w:rsidRDefault="00100074" w:rsidP="0018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182110" w:rsidRPr="00182110" w:rsidRDefault="00182110" w:rsidP="0018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1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их обоснование</w:t>
      </w:r>
      <w:r w:rsidRPr="00182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4125" w:rsidRDefault="00BD4125" w:rsidP="0010007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7D39EB" w:rsidRPr="007D39EB" w:rsidRDefault="007D39EB" w:rsidP="006C7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F623D2" w:rsidRPr="00F623D2" w:rsidRDefault="00F623D2" w:rsidP="00F6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Проект разработан в инициативном порядке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Министерством здравоохранения Ульяновской области</w:t>
      </w: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целях приведения действующего регионального законодательства в соответствие с изменениями, произошедшими на федеральном уровне, а именно в связи с реализацией постановлени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</w:t>
      </w: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Правительства Российской Федерации от 31.12.2022 № 2568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постановлени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Правительства Ульяновской области от 31.08.2023 № 460-П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повышени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F623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эффективности мер социальной поддержки медицинских работников первичного звена здравоохранения</w:t>
      </w:r>
    </w:p>
    <w:p w:rsidR="007D39EB" w:rsidRPr="00FF58FF" w:rsidRDefault="007D39EB" w:rsidP="00A2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9EB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указывается нормативный правовой акт более высокого уровня, указание на инициативный порядок разработки</w:t>
      </w:r>
    </w:p>
    <w:p w:rsidR="004A46DD" w:rsidRDefault="004A46DD" w:rsidP="007D39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3650"/>
      </w:tblGrid>
      <w:tr w:rsidR="0026415B" w:rsidRPr="0026415B" w:rsidTr="007862F6">
        <w:tc>
          <w:tcPr>
            <w:tcW w:w="3227" w:type="dxa"/>
          </w:tcPr>
          <w:p w:rsidR="0026415B" w:rsidRPr="007862F6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862F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2977" w:type="dxa"/>
          </w:tcPr>
          <w:p w:rsidR="0026415B" w:rsidRPr="007862F6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862F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4.3. Сроки достижения целей предлагаемого регулирования</w:t>
            </w:r>
          </w:p>
        </w:tc>
        <w:tc>
          <w:tcPr>
            <w:tcW w:w="3650" w:type="dxa"/>
          </w:tcPr>
          <w:p w:rsidR="0026415B" w:rsidRPr="007862F6" w:rsidRDefault="0026415B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7862F6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26415B" w:rsidRPr="0026415B" w:rsidTr="007862F6">
        <w:tc>
          <w:tcPr>
            <w:tcW w:w="3227" w:type="dxa"/>
          </w:tcPr>
          <w:p w:rsidR="0026415B" w:rsidRPr="00F22A73" w:rsidRDefault="007862F6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Оптимизация расходования бюджетных средств и повышение эффективности мер социальной поддержки медицинских работников,</w:t>
            </w:r>
            <w:r w:rsidR="001F07DF"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 xml:space="preserve"> в том числе</w:t>
            </w: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 xml:space="preserve"> занятых в фельдшерских здравпунктах, фельдшерских пунктах и фельдшерско-акушерских пунктах</w:t>
            </w:r>
          </w:p>
        </w:tc>
        <w:tc>
          <w:tcPr>
            <w:tcW w:w="2977" w:type="dxa"/>
          </w:tcPr>
          <w:p w:rsidR="00504668" w:rsidRPr="00F22A73" w:rsidRDefault="00504668" w:rsidP="005046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  <w:p w:rsidR="00504668" w:rsidRPr="00F22A73" w:rsidRDefault="00504668" w:rsidP="005046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  <w:p w:rsidR="00504668" w:rsidRPr="00F22A73" w:rsidRDefault="00504668" w:rsidP="005046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  <w:p w:rsidR="0026415B" w:rsidRPr="00F22A73" w:rsidRDefault="00504668" w:rsidP="005046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2026-2027 гг.</w:t>
            </w:r>
          </w:p>
        </w:tc>
        <w:tc>
          <w:tcPr>
            <w:tcW w:w="3650" w:type="dxa"/>
          </w:tcPr>
          <w:p w:rsidR="0026415B" w:rsidRPr="00F22A73" w:rsidRDefault="00FE5A2E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Доля расходов бюджета на меры социальной поддержки</w:t>
            </w:r>
            <w:r w:rsidR="00695C61"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 xml:space="preserve"> медицинских работников</w:t>
            </w: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 xml:space="preserve"> (раз в год)</w:t>
            </w:r>
          </w:p>
          <w:p w:rsidR="001F1E5F" w:rsidRPr="00F22A73" w:rsidRDefault="001F1E5F" w:rsidP="0026415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</w:p>
          <w:p w:rsidR="001F07DF" w:rsidRPr="00F22A73" w:rsidRDefault="001F07DF" w:rsidP="003B44F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</w:pP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Прирост количества медицинских работников (</w:t>
            </w:r>
            <w:r w:rsidR="003B44FA"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ежеквартально</w:t>
            </w:r>
            <w:r w:rsidRPr="00F22A73">
              <w:rPr>
                <w:rFonts w:ascii="Times New Roman" w:eastAsia="Times New Roman" w:hAnsi="Times New Roman" w:cs="Times New Roman"/>
                <w:bCs/>
                <w:i/>
                <w:kern w:val="32"/>
                <w:sz w:val="20"/>
                <w:szCs w:val="20"/>
                <w:lang w:eastAsia="ru-RU"/>
              </w:rPr>
              <w:t>)</w:t>
            </w:r>
          </w:p>
        </w:tc>
      </w:tr>
    </w:tbl>
    <w:p w:rsidR="006E5C3A" w:rsidRDefault="006E5C3A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A46DD" w:rsidRDefault="0026415B" w:rsidP="00605D7E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4.5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 Обоснование 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соответствия пр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инципам правового регулирования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</w:t>
      </w:r>
      <w:r w:rsidR="002B594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послани</w:t>
      </w:r>
      <w:r w:rsidR="00FA22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ю</w:t>
      </w:r>
      <w:r w:rsidR="004A46DD" w:rsidRP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</w:t>
      </w:r>
      <w:r w:rsidR="004A46D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4A46DD" w:rsidRDefault="004A46D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___________________________________________________________________</w:t>
      </w:r>
    </w:p>
    <w:p w:rsidR="004A46DD" w:rsidRDefault="004A46DD" w:rsidP="004A46D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4A46DD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32410D" w:rsidRDefault="0032410D" w:rsidP="002725E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32410D" w:rsidRPr="0032410D" w:rsidRDefault="0032410D" w:rsidP="003241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5. </w:t>
      </w:r>
      <w:r w:rsidRPr="0032410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Описание предлагаемого правового регулирования, описание предлаг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аемых последствий принятия акта</w:t>
      </w:r>
    </w:p>
    <w:p w:rsidR="0032410D" w:rsidRPr="007D39EB" w:rsidRDefault="0032410D" w:rsidP="004A46D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7375B" w:rsidRPr="00AB0BA0" w:rsidRDefault="003A4D0F" w:rsidP="00817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D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Необходимость оптимизации расходования бюджетных средств областного бюджета Ульяновской области и повышение эффективности </w:t>
      </w:r>
      <w:r w:rsidR="002B65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имеющихся </w:t>
      </w:r>
      <w:r w:rsidRPr="003A4D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мер социальной поддержки медицинских работников первичного звена здравоохранения. Последствия принятия акта: создание единого </w:t>
      </w:r>
      <w:r w:rsidR="0009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3A4D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удобного механи</w:t>
      </w:r>
      <w:r w:rsidR="00093D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зма предоставления компенсаций</w:t>
      </w:r>
      <w:r w:rsidRPr="003A4D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укрепление мотивации </w:t>
      </w:r>
      <w:r w:rsidRP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медицинских работников оставаться в сельской местности, повышая их заинтересованность в профессиональной деятел</w:t>
      </w:r>
      <w:r w:rsidR="003612CC" w:rsidRP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ьности</w:t>
      </w:r>
      <w:r w:rsidR="00817575" w:rsidRP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D7375B" w:rsidRPr="00D7375B" w:rsidRDefault="00D7375B" w:rsidP="00D737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 время реализации </w:t>
      </w:r>
      <w:r w:rsidR="00475388" w:rsidRP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Правительства Ульяновской области от 04.12.2015 № 617-П </w:t>
      </w:r>
      <w:r w:rsidRP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единовременная </w:t>
      </w: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компенсационная выплата на приобрет</w:t>
      </w:r>
      <w:r w:rsidR="004753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ение жилья была предоставлена 66</w:t>
      </w: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медицинским работникам, имеющим среднее ме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дицинское образование, включая, в 2021 году – 8 специалистам, в 2022 году – 5, </w:t>
      </w: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2023 году – 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2024 году – 3</w:t>
      </w:r>
      <w:r w:rsidR="00AB0B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E7C43" w:rsidRPr="009630AA" w:rsidRDefault="00D7375B" w:rsidP="000E7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Несмотря на выделение значительных средств из областного бюджета </w:t>
      </w:r>
      <w:r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Ульяновской области</w:t>
      </w:r>
      <w:r w:rsidR="00D821EB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за все годы реализации </w:t>
      </w:r>
      <w:r w:rsidR="00AB0BA0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(с 2016 по 2024 г.) </w:t>
      </w:r>
      <w:r w:rsidR="00D821EB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постановления (</w:t>
      </w:r>
      <w:r w:rsidR="00AB0BA0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</w:t>
      </w:r>
      <w:r w:rsidR="00D821EB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млн</w:t>
      </w:r>
      <w:r w:rsidR="00113A22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рублей</w:t>
      </w:r>
      <w:r w:rsidR="00D821EB"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наблюдается </w:t>
      </w: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ситуация, </w:t>
      </w:r>
      <w:r w:rsidR="00002291" w:rsidRPr="000022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 которой объ</w:t>
      </w:r>
      <w:r w:rsidR="00113A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ё</w:t>
      </w:r>
      <w:r w:rsidR="00002291" w:rsidRPr="000022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 выделяемых средств превышает количество по</w:t>
      </w:r>
      <w:r w:rsidR="000022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ступающих заявок на компенсацию</w:t>
      </w:r>
      <w:r w:rsidRPr="00D737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002291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Ежегодно отмечается снижение числа желающих воспользоваться программой, поскольку рост цен на жилье снижа</w:t>
      </w:r>
      <w:r w:rsidR="00BE61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</w:t>
      </w:r>
      <w:r w:rsidR="00002291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востребованность финансовой поддержки</w:t>
      </w:r>
      <w:r w:rsidR="00BF440E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F440E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>у медицинского работника</w:t>
      </w:r>
      <w:r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Так, в 2025 году </w:t>
      </w:r>
      <w:r w:rsidR="00EB2480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областным </w:t>
      </w:r>
      <w:r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бюджетом Ульяновской области предусмотрены денежные средства в размере 4 млн рублей, </w:t>
      </w:r>
      <w:r w:rsidR="00EB2480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однако </w:t>
      </w:r>
      <w:r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состоянию на 28 октября 2025 года выплат</w:t>
      </w:r>
      <w:r w:rsid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ами воспользовались</w:t>
      </w:r>
      <w:r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только </w:t>
      </w:r>
      <w:r w:rsidR="00002291"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лишь </w:t>
      </w:r>
      <w:r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медицинских</w:t>
      </w:r>
      <w:r w:rsidRPr="009630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работника.</w:t>
      </w:r>
    </w:p>
    <w:p w:rsidR="003E4C43" w:rsidRDefault="00C65D4F" w:rsidP="003E4C43">
      <w:pPr>
        <w:pStyle w:val="3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t>На территории Ульяновской области в настоящее время реализуется ряд нормативных правовых актов, регулирующих предоставление мер социальной поддержки работникам сферы здравоохранения</w:t>
      </w:r>
      <w:r w:rsidR="003E4C43">
        <w:rPr>
          <w:rFonts w:ascii="Times New Roman" w:hAnsi="Times New Roman"/>
          <w:color w:val="000000"/>
          <w:sz w:val="28"/>
          <w:szCs w:val="28"/>
          <w:u w:val="single"/>
        </w:rPr>
        <w:t xml:space="preserve">, в том числе </w:t>
      </w: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t>из областного бюджета Ульяновской области:</w:t>
      </w:r>
    </w:p>
    <w:p w:rsidR="003E4C43" w:rsidRDefault="003E4C43" w:rsidP="003E4C43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п</w:t>
      </w:r>
      <w:r w:rsidRPr="003E4C43">
        <w:rPr>
          <w:rFonts w:ascii="Times New Roman" w:hAnsi="Times New Roman"/>
          <w:color w:val="000000"/>
          <w:sz w:val="28"/>
          <w:szCs w:val="28"/>
          <w:u w:val="single"/>
        </w:rPr>
        <w:t>остановление Правительства Росс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ийской Федерации от 31.12.2022 </w:t>
      </w:r>
      <w:r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Pr="003E4C43">
        <w:rPr>
          <w:rFonts w:ascii="Times New Roman" w:hAnsi="Times New Roman"/>
          <w:color w:val="000000"/>
          <w:sz w:val="28"/>
          <w:szCs w:val="28"/>
          <w:u w:val="single"/>
        </w:rPr>
        <w:t xml:space="preserve">№ 2568 «О дополнительной государственной социальной поддержке медицинских работников медицинских организаций, входящих </w:t>
      </w:r>
      <w:r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Pr="003E4C43">
        <w:rPr>
          <w:rFonts w:ascii="Times New Roman" w:hAnsi="Times New Roman"/>
          <w:color w:val="000000"/>
          <w:sz w:val="28"/>
          <w:szCs w:val="28"/>
          <w:u w:val="single"/>
        </w:rPr>
        <w:t>в государственную и муницип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альную системы здравоохранения </w:t>
      </w:r>
      <w:r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Pr="003E4C43">
        <w:rPr>
          <w:rFonts w:ascii="Times New Roman" w:hAnsi="Times New Roman"/>
          <w:color w:val="000000"/>
          <w:sz w:val="28"/>
          <w:szCs w:val="28"/>
          <w:u w:val="single"/>
        </w:rPr>
        <w:t>и участвующих в базовой программе обязательного медицинского страхования либо территориальных программах обязательного медицинского страхования»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;</w:t>
      </w:r>
    </w:p>
    <w:p w:rsidR="00C65D4F" w:rsidRPr="009630AA" w:rsidRDefault="00C65D4F" w:rsidP="003E4C43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t>Закон Ульяновской области от 02.10.2020 № 103-ЗО «О правовом регулировании отдельных вопросов статуса молодых специалистов</w:t>
      </w: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br/>
        <w:t>в Ульяновской области»</w:t>
      </w:r>
      <w:r w:rsidR="00B35C48">
        <w:rPr>
          <w:rFonts w:ascii="Times New Roman" w:hAnsi="Times New Roman"/>
          <w:color w:val="000000"/>
          <w:sz w:val="28"/>
          <w:szCs w:val="28"/>
          <w:u w:val="single"/>
        </w:rPr>
        <w:t xml:space="preserve">. Ежегодно </w:t>
      </w:r>
      <w:r w:rsidR="00C9338A">
        <w:rPr>
          <w:rFonts w:ascii="Times New Roman" w:hAnsi="Times New Roman"/>
          <w:color w:val="000000"/>
          <w:sz w:val="28"/>
          <w:szCs w:val="28"/>
          <w:u w:val="single"/>
        </w:rPr>
        <w:t xml:space="preserve">численность </w:t>
      </w:r>
      <w:r w:rsidR="00B35C48">
        <w:rPr>
          <w:rFonts w:ascii="Times New Roman" w:hAnsi="Times New Roman"/>
          <w:color w:val="000000"/>
          <w:sz w:val="28"/>
          <w:szCs w:val="28"/>
          <w:u w:val="single"/>
        </w:rPr>
        <w:t xml:space="preserve">молодых специалистов </w:t>
      </w:r>
      <w:r w:rsidR="00D47B57">
        <w:rPr>
          <w:rFonts w:ascii="Times New Roman" w:hAnsi="Times New Roman"/>
          <w:color w:val="000000"/>
          <w:sz w:val="28"/>
          <w:szCs w:val="28"/>
          <w:u w:val="single"/>
        </w:rPr>
        <w:br/>
      </w:r>
      <w:r w:rsidR="00B35C48">
        <w:rPr>
          <w:rFonts w:ascii="Times New Roman" w:hAnsi="Times New Roman"/>
          <w:color w:val="000000"/>
          <w:sz w:val="28"/>
          <w:szCs w:val="28"/>
          <w:u w:val="single"/>
        </w:rPr>
        <w:t>в отрасли здравоохранения достигает 1100 человек</w:t>
      </w: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t>;</w:t>
      </w:r>
    </w:p>
    <w:p w:rsidR="00C65D4F" w:rsidRPr="00E114FE" w:rsidRDefault="00C65D4F" w:rsidP="00C65D4F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t>Закон Ульяновской области от 05.04.2006 № 43-ЗО «О мерах государственной социальной поддержки отдельных категорий специалистов, работающих и проживающих в сельских населённых пунктах, рабочих посёлках и посёлках городского типа на территории Ульяновской области»</w:t>
      </w:r>
      <w:r w:rsidR="00B35C48">
        <w:rPr>
          <w:rFonts w:ascii="Times New Roman" w:hAnsi="Times New Roman"/>
          <w:color w:val="000000"/>
          <w:sz w:val="28"/>
          <w:szCs w:val="28"/>
          <w:u w:val="single"/>
        </w:rPr>
        <w:t xml:space="preserve">. </w:t>
      </w:r>
      <w:r w:rsidR="00D47B57">
        <w:rPr>
          <w:rFonts w:ascii="Times New Roman" w:hAnsi="Times New Roman"/>
          <w:color w:val="000000"/>
          <w:sz w:val="28"/>
          <w:szCs w:val="28"/>
          <w:u w:val="single"/>
        </w:rPr>
        <w:t>Д</w:t>
      </w:r>
      <w:r w:rsidR="00CC3EF3">
        <w:rPr>
          <w:rFonts w:ascii="Times New Roman" w:hAnsi="Times New Roman"/>
          <w:color w:val="000000"/>
          <w:sz w:val="28"/>
          <w:szCs w:val="28"/>
          <w:u w:val="single"/>
        </w:rPr>
        <w:t xml:space="preserve">анной мерой поддержки </w:t>
      </w:r>
      <w:r w:rsidR="00D47B57">
        <w:rPr>
          <w:rFonts w:ascii="Times New Roman" w:hAnsi="Times New Roman"/>
          <w:color w:val="000000"/>
          <w:sz w:val="28"/>
          <w:szCs w:val="28"/>
          <w:u w:val="single"/>
        </w:rPr>
        <w:t xml:space="preserve">ежегодно </w:t>
      </w:r>
      <w:r w:rsidR="00CC3EF3">
        <w:rPr>
          <w:rFonts w:ascii="Times New Roman" w:hAnsi="Times New Roman"/>
          <w:color w:val="000000"/>
          <w:sz w:val="28"/>
          <w:szCs w:val="28"/>
          <w:u w:val="single"/>
        </w:rPr>
        <w:t>пользуются более 2000 медицинских работников</w:t>
      </w:r>
      <w:r w:rsidRPr="009630AA">
        <w:rPr>
          <w:rFonts w:ascii="Times New Roman" w:hAnsi="Times New Roman"/>
          <w:color w:val="000000"/>
          <w:sz w:val="28"/>
          <w:szCs w:val="28"/>
          <w:u w:val="single"/>
        </w:rPr>
        <w:t>;</w:t>
      </w:r>
    </w:p>
    <w:p w:rsidR="003E4C43" w:rsidRDefault="00C65D4F" w:rsidP="003E4C43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114FE">
        <w:rPr>
          <w:rFonts w:ascii="Times New Roman" w:hAnsi="Times New Roman"/>
          <w:color w:val="000000" w:themeColor="text1"/>
          <w:sz w:val="28"/>
          <w:szCs w:val="28"/>
          <w:u w:val="single"/>
        </w:rPr>
        <w:t>постановление Правительства Ульяновской области от 31.08.2023</w:t>
      </w:r>
      <w:r w:rsidRPr="00E114FE">
        <w:rPr>
          <w:rFonts w:ascii="Times New Roman" w:hAnsi="Times New Roman"/>
          <w:color w:val="000000" w:themeColor="text1"/>
          <w:sz w:val="28"/>
          <w:szCs w:val="28"/>
          <w:u w:val="single"/>
        </w:rPr>
        <w:br/>
        <w:t>№ 460-П «Об установлении отдельным категориям медицинских</w:t>
      </w:r>
      <w:r w:rsidRPr="00E114FE">
        <w:rPr>
          <w:rFonts w:ascii="Times New Roman" w:hAnsi="Times New Roman"/>
          <w:color w:val="000000" w:themeColor="text1"/>
          <w:sz w:val="28"/>
          <w:szCs w:val="28"/>
          <w:u w:val="single"/>
        </w:rPr>
        <w:br/>
        <w:t>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="00B35C48" w:rsidRPr="00E114F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 </w:t>
      </w:r>
      <w:r w:rsidR="00E114FE" w:rsidRPr="00E114FE">
        <w:rPr>
          <w:rFonts w:ascii="Times New Roman" w:hAnsi="Times New Roman"/>
          <w:color w:val="000000" w:themeColor="text1"/>
          <w:sz w:val="28"/>
          <w:szCs w:val="28"/>
          <w:u w:val="single"/>
        </w:rPr>
        <w:t>Количество специалистов, получающих специальную социальную выплату – 203 чел</w:t>
      </w:r>
      <w:r w:rsidRPr="00E114FE">
        <w:rPr>
          <w:rFonts w:ascii="Times New Roman" w:hAnsi="Times New Roman"/>
          <w:color w:val="000000" w:themeColor="text1"/>
          <w:sz w:val="28"/>
          <w:szCs w:val="28"/>
          <w:u w:val="single"/>
        </w:rPr>
        <w:t>.</w:t>
      </w:r>
    </w:p>
    <w:p w:rsidR="00B35C48" w:rsidRDefault="003E4C43" w:rsidP="003E4C43">
      <w:pPr>
        <w:pStyle w:val="3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>Постановлени</w:t>
      </w:r>
      <w:r w:rsidR="00432689">
        <w:rPr>
          <w:rFonts w:ascii="Times New Roman" w:hAnsi="Times New Roman"/>
          <w:color w:val="000000" w:themeColor="text1"/>
          <w:sz w:val="28"/>
          <w:szCs w:val="28"/>
          <w:u w:val="single"/>
        </w:rPr>
        <w:t>е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Правительства РФ № 2568 и </w:t>
      </w:r>
      <w:r w:rsidR="00432689">
        <w:rPr>
          <w:rFonts w:ascii="Times New Roman" w:hAnsi="Times New Roman"/>
          <w:color w:val="000000" w:themeColor="text1"/>
          <w:sz w:val="28"/>
          <w:szCs w:val="28"/>
          <w:u w:val="single"/>
        </w:rPr>
        <w:t>по</w:t>
      </w:r>
      <w:r w:rsidR="00432689"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>становлени</w:t>
      </w:r>
      <w:r w:rsidR="0043268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е 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>Правительства Ульяновско</w:t>
      </w:r>
      <w:r w:rsidR="00EB16E3">
        <w:rPr>
          <w:rFonts w:ascii="Times New Roman" w:hAnsi="Times New Roman"/>
          <w:color w:val="000000" w:themeColor="text1"/>
          <w:sz w:val="28"/>
          <w:szCs w:val="28"/>
          <w:u w:val="single"/>
        </w:rPr>
        <w:t>й области от 31.08.2023 № 460-П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являются востребованными среди медицинских работников, особенно тех, кто работает </w:t>
      </w:r>
      <w:r w:rsidR="00781515">
        <w:rPr>
          <w:rFonts w:ascii="Times New Roman" w:hAnsi="Times New Roman"/>
          <w:color w:val="000000" w:themeColor="text1"/>
          <w:sz w:val="28"/>
          <w:szCs w:val="28"/>
          <w:u w:val="single"/>
        </w:rPr>
        <w:br/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>в сельской местности</w:t>
      </w:r>
      <w:r w:rsidR="00982BE0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, поскольку 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данная выплата </w:t>
      </w:r>
      <w:r w:rsidR="00982BE0">
        <w:rPr>
          <w:rFonts w:ascii="Times New Roman" w:hAnsi="Times New Roman"/>
          <w:color w:val="000000" w:themeColor="text1"/>
          <w:sz w:val="28"/>
          <w:szCs w:val="28"/>
          <w:u w:val="single"/>
        </w:rPr>
        <w:t>там достигает до 50 тыс. рублей ежемесячно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, </w:t>
      </w:r>
      <w:r w:rsidR="00982BE0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что 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>обеспечива</w:t>
      </w:r>
      <w:r w:rsidR="00982BE0">
        <w:rPr>
          <w:rFonts w:ascii="Times New Roman" w:hAnsi="Times New Roman"/>
          <w:color w:val="000000" w:themeColor="text1"/>
          <w:sz w:val="28"/>
          <w:szCs w:val="28"/>
          <w:u w:val="single"/>
        </w:rPr>
        <w:t>ет</w:t>
      </w:r>
      <w:r w:rsidRPr="003E4C4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дополнительную финансовую поддержку сотрудникам медицинских учреждений.</w:t>
      </w:r>
    </w:p>
    <w:p w:rsidR="00FF0024" w:rsidRDefault="00982BE0" w:rsidP="00FF0024">
      <w:pPr>
        <w:widowControl w:val="0"/>
        <w:pBdr>
          <w:bottom w:val="single" w:sz="6" w:space="31" w:color="FFFFFF"/>
        </w:pBdr>
        <w:tabs>
          <w:tab w:val="left" w:pos="4690"/>
          <w:tab w:val="left" w:pos="10915"/>
          <w:tab w:val="left" w:pos="1105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>Однако, в</w:t>
      </w:r>
      <w:r w:rsidR="00B35C48"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Законе Ульяновской области</w:t>
      </w: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35C48"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от 28.11.2024 № 118-ЗО </w:t>
      </w: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B35C48"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>«Об областном бюджете Ульяновской области</w:t>
      </w: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35C48"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на 2025 год и на плановый период 2026 и 2027 годов» </w:t>
      </w: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на 2025 год на реализацию </w:t>
      </w:r>
      <w:r w:rsidR="00FF0024" w:rsidRPr="009630AA">
        <w:rPr>
          <w:rFonts w:ascii="Times New Roman" w:hAnsi="Times New Roman" w:cs="Times New Roman"/>
          <w:color w:val="000000"/>
          <w:sz w:val="28"/>
          <w:szCs w:val="28"/>
          <w:u w:val="single"/>
        </w:rPr>
        <w:t>Закон</w:t>
      </w:r>
      <w:r w:rsidR="00FF0024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="00FF0024" w:rsidRPr="009630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Ульяновской области от 02.10.2020 № 103-ЗО</w:t>
      </w:r>
      <w:r w:rsidR="00FF002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="00FF0024" w:rsidRPr="009630AA">
        <w:rPr>
          <w:rFonts w:ascii="Times New Roman" w:hAnsi="Times New Roman" w:cs="Times New Roman"/>
          <w:color w:val="000000"/>
          <w:sz w:val="28"/>
          <w:szCs w:val="28"/>
          <w:u w:val="single"/>
        </w:rPr>
        <w:t>Закон</w:t>
      </w:r>
      <w:r w:rsidR="00FF0024">
        <w:rPr>
          <w:rFonts w:ascii="Times New Roman" w:hAnsi="Times New Roman" w:cs="Times New Roman"/>
          <w:color w:val="000000"/>
          <w:sz w:val="28"/>
          <w:szCs w:val="28"/>
          <w:u w:val="single"/>
        </w:rPr>
        <w:t>а</w:t>
      </w:r>
      <w:r w:rsidR="00FF0024" w:rsidRPr="009630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Ульяновской области от 05.04.2006 </w:t>
      </w:r>
      <w:r w:rsidR="00FF0024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FF0024" w:rsidRPr="009630AA">
        <w:rPr>
          <w:rFonts w:ascii="Times New Roman" w:hAnsi="Times New Roman" w:cs="Times New Roman"/>
          <w:color w:val="000000"/>
          <w:sz w:val="28"/>
          <w:szCs w:val="28"/>
          <w:u w:val="single"/>
        </w:rPr>
        <w:t>№ 43-ЗО</w:t>
      </w:r>
      <w:r w:rsidR="00FF002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</w:t>
      </w:r>
      <w:r w:rsidR="00FF0024" w:rsidRPr="00E114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постановлени</w:t>
      </w:r>
      <w:r w:rsidR="00FF002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я</w:t>
      </w:r>
      <w:r w:rsidR="00FF0024" w:rsidRPr="00E114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Правительства Ульяновской области от 31.08.2023</w:t>
      </w:r>
      <w:r w:rsidR="00FF0024" w:rsidRPr="00E114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  <w:t xml:space="preserve">№ 460-П </w:t>
      </w: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предусмотрены денежные средства, но с наличием дефицита более </w:t>
      </w:r>
      <w:r w:rsidR="00FF0024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982BE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20 млн рублей. </w:t>
      </w:r>
    </w:p>
    <w:p w:rsidR="00982BE0" w:rsidRPr="00FF0024" w:rsidRDefault="00982BE0" w:rsidP="00FF0024">
      <w:pPr>
        <w:widowControl w:val="0"/>
        <w:pBdr>
          <w:bottom w:val="single" w:sz="6" w:space="31" w:color="FFFFFF"/>
        </w:pBdr>
        <w:tabs>
          <w:tab w:val="left" w:pos="4690"/>
          <w:tab w:val="left" w:pos="10915"/>
          <w:tab w:val="left" w:pos="1105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BE0">
        <w:rPr>
          <w:rFonts w:ascii="Times New Roman" w:hAnsi="Times New Roman" w:cs="Times New Roman"/>
          <w:sz w:val="28"/>
          <w:szCs w:val="28"/>
          <w:u w:val="single"/>
        </w:rPr>
        <w:t xml:space="preserve">Отмена действия постановления Правительства Ульяновской области от </w:t>
      </w:r>
      <w:r w:rsidRPr="00982BE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04.12.2015 № 617-П обеспечит перераспределение финансовых ресурсов, освободив средства для усиления и развития текущих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более востребованных </w:t>
      </w:r>
      <w:r w:rsidRPr="00982BE0">
        <w:rPr>
          <w:rFonts w:ascii="Times New Roman" w:hAnsi="Times New Roman" w:cs="Times New Roman"/>
          <w:sz w:val="28"/>
          <w:szCs w:val="28"/>
          <w:u w:val="single"/>
        </w:rPr>
        <w:t>мер социальной поддержки медицинских работников, что сделает их более привлекательными и эффективными для специалистов.</w:t>
      </w:r>
    </w:p>
    <w:p w:rsidR="009D7675" w:rsidRPr="00982BE0" w:rsidRDefault="009D7675" w:rsidP="00982BE0">
      <w:pPr>
        <w:widowControl w:val="0"/>
        <w:pBdr>
          <w:bottom w:val="single" w:sz="6" w:space="31" w:color="FFFFFF"/>
        </w:pBdr>
        <w:tabs>
          <w:tab w:val="left" w:pos="4690"/>
          <w:tab w:val="left" w:pos="10915"/>
          <w:tab w:val="left" w:pos="11057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36255C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12CC" w:rsidRDefault="009D7675" w:rsidP="0036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32361F" w:rsidRDefault="0032361F" w:rsidP="003236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36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                                                                                                         </w:t>
      </w:r>
      <w:r w:rsidRPr="0032361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я</w:t>
      </w:r>
    </w:p>
    <w:p w:rsidR="009D7675" w:rsidRPr="003612CC" w:rsidRDefault="009D7675" w:rsidP="00361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36255C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7675" w:rsidRPr="009D7675" w:rsidRDefault="009D7675" w:rsidP="009D7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9D7675" w:rsidRDefault="00CD3DAA" w:rsidP="00CD3DAA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3236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имеетс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                                                                                                          </w:t>
      </w:r>
      <w:r w:rsidRPr="00CD3DA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</w:t>
      </w:r>
      <w:r w:rsidR="009D7675"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020" w:rsidRDefault="00022020" w:rsidP="001E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Описание круга лиц, на которых предполагается распространить действие</w:t>
      </w:r>
      <w:r w:rsidR="001E1C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2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9D7675" w:rsidRDefault="00053877" w:rsidP="00053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6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Default="00053877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9D7675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F93BF9" w:rsidRDefault="00F93BF9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4150CA" w:rsidRDefault="004150CA" w:rsidP="000538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4150CA" w:rsidTr="004150CA">
        <w:tc>
          <w:tcPr>
            <w:tcW w:w="4503" w:type="dxa"/>
          </w:tcPr>
          <w:p w:rsidR="004150CA" w:rsidRPr="003A5BBF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3A5BBF" w:rsidRDefault="004150CA" w:rsidP="00415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B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 Количество участников группы</w:t>
            </w:r>
          </w:p>
        </w:tc>
      </w:tr>
      <w:tr w:rsidR="004150CA" w:rsidRPr="004150CA" w:rsidTr="004150CA">
        <w:tc>
          <w:tcPr>
            <w:tcW w:w="4503" w:type="dxa"/>
          </w:tcPr>
          <w:p w:rsidR="004150CA" w:rsidRPr="003A5BBF" w:rsidRDefault="00F22A73" w:rsidP="00415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5B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Фельдшеры, медицинские сестры и акушерки фельдшерских здравпунктов, фельдшерских пунктов и фельдшерско-акушерских пунктов, работающих в Ульяновской области</w:t>
            </w:r>
          </w:p>
        </w:tc>
        <w:tc>
          <w:tcPr>
            <w:tcW w:w="4819" w:type="dxa"/>
          </w:tcPr>
          <w:p w:rsidR="004150CA" w:rsidRPr="003A5BBF" w:rsidRDefault="00B6794E" w:rsidP="00B6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5BB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408</w:t>
            </w:r>
            <w:r w:rsidR="0034780B" w:rsidRPr="003A5BB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человек</w:t>
            </w:r>
          </w:p>
        </w:tc>
      </w:tr>
    </w:tbl>
    <w:p w:rsidR="004150CA" w:rsidRDefault="004150CA" w:rsidP="004150C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5C3053" w:rsidRPr="005C3053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5C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5C3053" w:rsidTr="00A46630">
        <w:tc>
          <w:tcPr>
            <w:tcW w:w="2448" w:type="dxa"/>
          </w:tcPr>
          <w:p w:rsidR="005C3053" w:rsidRPr="005C3053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5C3053" w:rsidRDefault="005C3053" w:rsidP="005C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5C3053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Количественная оценка расходов</w:t>
            </w:r>
            <w:r w:rsidR="0027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C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5C3053" w:rsidRPr="005C3053" w:rsidTr="00A46630">
        <w:tc>
          <w:tcPr>
            <w:tcW w:w="9754" w:type="dxa"/>
            <w:gridSpan w:val="3"/>
          </w:tcPr>
          <w:p w:rsidR="005C3053" w:rsidRPr="005C3053" w:rsidRDefault="005C3053" w:rsidP="00600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Наименование государственного органа (органа местного самоуправления) </w:t>
            </w:r>
          </w:p>
        </w:tc>
      </w:tr>
      <w:tr w:rsidR="005C3053" w:rsidRPr="005C3053" w:rsidTr="00A46630">
        <w:trPr>
          <w:trHeight w:val="1640"/>
        </w:trPr>
        <w:tc>
          <w:tcPr>
            <w:tcW w:w="2448" w:type="dxa"/>
          </w:tcPr>
          <w:p w:rsidR="005C3053" w:rsidRPr="005C3053" w:rsidRDefault="005C3053" w:rsidP="002725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 xml:space="preserve">Функция 1.1 </w:t>
            </w:r>
          </w:p>
        </w:tc>
        <w:tc>
          <w:tcPr>
            <w:tcW w:w="4606" w:type="dxa"/>
          </w:tcPr>
          <w:p w:rsidR="003F4FA3" w:rsidRPr="00351679" w:rsidRDefault="003F4FA3" w:rsidP="003F4F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Отмена финансирования текущего мероприятия (освобождение средств, ранее направляемых на выплату компенсаций медицинским работникам за приобре</w:t>
            </w:r>
            <w:r w:rsidR="00CD0FB2"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тение</w:t>
            </w: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жиль</w:t>
            </w:r>
            <w:r w:rsidR="00CD0FB2"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я</w:t>
            </w: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  <w:p w:rsidR="005C3053" w:rsidRPr="00351679" w:rsidRDefault="005C3053" w:rsidP="003F4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</w:tcPr>
          <w:p w:rsidR="005C3053" w:rsidRPr="00351679" w:rsidRDefault="00351679" w:rsidP="00351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Итоговая экономия средств </w:t>
            </w: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составит ориентировочно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</w:t>
            </w: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млн</w:t>
            </w: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рублей за рассматриваемый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период (2026-2028</w:t>
            </w:r>
            <w:r w:rsidRPr="0035167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гг.).</w:t>
            </w: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единовременные расходы за период ____ гг.</w:t>
            </w:r>
          </w:p>
        </w:tc>
        <w:tc>
          <w:tcPr>
            <w:tcW w:w="2700" w:type="dxa"/>
          </w:tcPr>
          <w:p w:rsidR="005C3053" w:rsidRPr="005C3053" w:rsidRDefault="00092AC8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Отсутствует </w:t>
            </w:r>
          </w:p>
        </w:tc>
      </w:tr>
      <w:tr w:rsidR="005C3053" w:rsidRPr="005C3053" w:rsidTr="00A46630">
        <w:tc>
          <w:tcPr>
            <w:tcW w:w="7054" w:type="dxa"/>
            <w:gridSpan w:val="2"/>
          </w:tcPr>
          <w:p w:rsidR="005C3053" w:rsidRPr="005C3053" w:rsidRDefault="005C3053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30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 периодические расходы за период _____ гг.</w:t>
            </w:r>
          </w:p>
        </w:tc>
        <w:tc>
          <w:tcPr>
            <w:tcW w:w="2700" w:type="dxa"/>
          </w:tcPr>
          <w:p w:rsidR="005C3053" w:rsidRPr="005C3053" w:rsidRDefault="00092AC8" w:rsidP="005C3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сведения о дополнительных расходах (доходах) бюджета Ульяновской области</w:t>
      </w:r>
      <w:r w:rsidRPr="005C30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местных бюджетов:</w:t>
      </w:r>
    </w:p>
    <w:p w:rsidR="005C3053" w:rsidRPr="00293C82" w:rsidRDefault="00293C82" w:rsidP="00293C8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3C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Отсутствую</w:t>
      </w:r>
      <w:r w:rsidR="006667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</w:t>
      </w:r>
      <w:r w:rsidRPr="00293C8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т</w:t>
      </w:r>
    </w:p>
    <w:p w:rsidR="005C3053" w:rsidRPr="005C3053" w:rsidRDefault="005C3053" w:rsidP="005C30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5C3053" w:rsidRDefault="005C3053" w:rsidP="005C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053" w:rsidRPr="005C3053" w:rsidRDefault="005C3053" w:rsidP="005C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41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Pr="005C305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данных:</w:t>
      </w:r>
    </w:p>
    <w:p w:rsidR="00666707" w:rsidRDefault="00666707" w:rsidP="00666707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293C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тсутствую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                                                                                                       </w:t>
      </w:r>
      <w:r w:rsidRPr="0066670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9E65B2" w:rsidRPr="003A4D0F" w:rsidRDefault="005C3053" w:rsidP="003A4D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5C3053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BD4125" w:rsidRPr="00D50402" w:rsidRDefault="00BD4125" w:rsidP="00D5040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D50402" w:rsidRDefault="00D50402" w:rsidP="00600EB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4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D50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5"/>
        <w:gridCol w:w="2497"/>
        <w:gridCol w:w="2420"/>
        <w:gridCol w:w="2372"/>
      </w:tblGrid>
      <w:tr w:rsidR="00D50402" w:rsidRPr="00D50402" w:rsidTr="00A46630">
        <w:tc>
          <w:tcPr>
            <w:tcW w:w="1908" w:type="dxa"/>
          </w:tcPr>
          <w:p w:rsidR="00D50402" w:rsidRPr="00D50402" w:rsidRDefault="00D50402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Виды рисков </w:t>
            </w:r>
          </w:p>
        </w:tc>
        <w:tc>
          <w:tcPr>
            <w:tcW w:w="2700" w:type="dxa"/>
          </w:tcPr>
          <w:p w:rsidR="00D50402" w:rsidRPr="00D50402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Оценки вероятности наступления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(очень высокая вероятность /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D50402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вероятность /</w:t>
            </w:r>
          </w:p>
          <w:p w:rsidR="00D50402" w:rsidRPr="00D50402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65" w:type="dxa"/>
          </w:tcPr>
          <w:p w:rsidR="00D50402" w:rsidRPr="00D50402" w:rsidRDefault="00230E00" w:rsidP="00D50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50402" w:rsidRPr="00D5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Степень контроля рисков</w:t>
            </w:r>
            <w:r w:rsidR="00D50402" w:rsidRPr="00D504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(полная / частичная / отсутствует)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474F19" w:rsidRDefault="00B643EF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Потеря заинтересованности медицинских работников переезда в сельскую местность</w:t>
            </w:r>
          </w:p>
        </w:tc>
        <w:tc>
          <w:tcPr>
            <w:tcW w:w="2700" w:type="dxa"/>
          </w:tcPr>
          <w:p w:rsidR="00D50402" w:rsidRPr="00474F19" w:rsidRDefault="00B643EF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Высокая вероятность</w:t>
            </w:r>
          </w:p>
        </w:tc>
        <w:tc>
          <w:tcPr>
            <w:tcW w:w="2492" w:type="dxa"/>
          </w:tcPr>
          <w:p w:rsidR="00D50402" w:rsidRPr="00474F19" w:rsidRDefault="00C34CD6" w:rsidP="0089169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Предоставление на постоянной основе имеющихся мер социальной поддержки</w:t>
            </w:r>
            <w:r w:rsidR="00474F19"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 в том числе направленны</w:t>
            </w:r>
            <w:r w:rsid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</w:t>
            </w:r>
            <w:r w:rsidR="00474F19"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на привлечение</w:t>
            </w:r>
            <w:r w:rsidR="008916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специалистов в </w:t>
            </w:r>
            <w:r w:rsidR="00474F19"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районы</w:t>
            </w:r>
          </w:p>
        </w:tc>
        <w:tc>
          <w:tcPr>
            <w:tcW w:w="2465" w:type="dxa"/>
          </w:tcPr>
          <w:p w:rsidR="00D50402" w:rsidRPr="00474F19" w:rsidRDefault="00B643EF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74F1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Частичный контроль</w:t>
            </w:r>
          </w:p>
        </w:tc>
      </w:tr>
      <w:tr w:rsidR="00D50402" w:rsidRPr="00D50402" w:rsidTr="00A46630">
        <w:trPr>
          <w:trHeight w:val="50"/>
        </w:trPr>
        <w:tc>
          <w:tcPr>
            <w:tcW w:w="1908" w:type="dxa"/>
          </w:tcPr>
          <w:p w:rsidR="00D50402" w:rsidRPr="00D50402" w:rsidRDefault="00B643EF" w:rsidP="00046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643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Социальная напряжённость</w:t>
            </w:r>
          </w:p>
        </w:tc>
        <w:tc>
          <w:tcPr>
            <w:tcW w:w="2700" w:type="dxa"/>
          </w:tcPr>
          <w:p w:rsidR="00D50402" w:rsidRPr="00D50402" w:rsidRDefault="00B643EF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643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Средняя вероятность</w:t>
            </w:r>
          </w:p>
        </w:tc>
        <w:tc>
          <w:tcPr>
            <w:tcW w:w="2492" w:type="dxa"/>
          </w:tcPr>
          <w:p w:rsidR="00D50402" w:rsidRPr="00B643EF" w:rsidRDefault="00B643EF" w:rsidP="00B643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643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Проведение разъяснительной кампании среди медицинских работников относительно преимуществ </w:t>
            </w:r>
            <w:r w:rsidRPr="00B643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имеющихся мер социальной поддержки</w:t>
            </w:r>
          </w:p>
        </w:tc>
        <w:tc>
          <w:tcPr>
            <w:tcW w:w="2465" w:type="dxa"/>
          </w:tcPr>
          <w:p w:rsidR="00D50402" w:rsidRPr="00B643EF" w:rsidRDefault="00B643EF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643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Частичный контроль</w:t>
            </w:r>
          </w:p>
        </w:tc>
      </w:tr>
    </w:tbl>
    <w:p w:rsidR="0066002C" w:rsidRDefault="0066002C" w:rsidP="00B031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600EB4" w:rsidRPr="00600EB4" w:rsidRDefault="00600EB4" w:rsidP="00BD4125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методов контроля эффективности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758"/>
        <w:gridCol w:w="1848"/>
        <w:gridCol w:w="2107"/>
        <w:gridCol w:w="2082"/>
      </w:tblGrid>
      <w:tr w:rsidR="007473DD" w:rsidRPr="00600EB4" w:rsidTr="007473DD">
        <w:tc>
          <w:tcPr>
            <w:tcW w:w="2059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Наиме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нование целей регулирования (</w:t>
            </w:r>
            <w:r w:rsidR="00600EB4" w:rsidRPr="00600E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из раздела 4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58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Показа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целей регу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</w:tc>
        <w:tc>
          <w:tcPr>
            <w:tcW w:w="1848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2107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2082" w:type="dxa"/>
          </w:tcPr>
          <w:p w:rsidR="00600EB4" w:rsidRPr="00600EB4" w:rsidRDefault="002B5941" w:rsidP="006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00EB4" w:rsidRPr="00600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7473DD" w:rsidRPr="00600EB4" w:rsidTr="007473DD">
        <w:tc>
          <w:tcPr>
            <w:tcW w:w="2059" w:type="dxa"/>
            <w:vMerge w:val="restart"/>
          </w:tcPr>
          <w:p w:rsidR="007473DD" w:rsidRPr="0046758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758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Оптимизация расходования бюджетных средств и повышение эффективности мер социальной поддержки медицинских работников, в том числе занятых в фельдшерских здравпунктах, фельдшерских пунктах и фельдшерско-акушерских пунктах</w:t>
            </w:r>
          </w:p>
        </w:tc>
        <w:tc>
          <w:tcPr>
            <w:tcW w:w="1758" w:type="dxa"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62D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Доля экономии бюджетных средств, достигнутых за счёт изменения формы поддержки медицинских работников (%).</w:t>
            </w:r>
          </w:p>
        </w:tc>
        <w:tc>
          <w:tcPr>
            <w:tcW w:w="1848" w:type="dxa"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4417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Процентное соотношение (%) экономии бюджетных средств.</w:t>
            </w:r>
          </w:p>
        </w:tc>
        <w:tc>
          <w:tcPr>
            <w:tcW w:w="2107" w:type="dxa"/>
          </w:tcPr>
          <w:p w:rsidR="007473DD" w:rsidRPr="00600EB4" w:rsidRDefault="007473DD" w:rsidP="000838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523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Эффект экономии рассчитывается как разница между планируемым объемом выплат по прежней схеме и фактическими расходами после </w:t>
            </w:r>
            <w:r w:rsidR="0008387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отмены </w:t>
            </w:r>
            <w:r w:rsidR="00083874" w:rsidRPr="0008387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постановлени</w:t>
            </w:r>
            <w:r w:rsidR="0008387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я </w:t>
            </w:r>
            <w:r w:rsidR="00083874" w:rsidRPr="0008387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Правительства Ульяновской области от 04.12.2015 № 617-П</w:t>
            </w:r>
          </w:p>
        </w:tc>
        <w:tc>
          <w:tcPr>
            <w:tcW w:w="2082" w:type="dxa"/>
            <w:vMerge w:val="restart"/>
          </w:tcPr>
          <w:p w:rsidR="007473DD" w:rsidRPr="00600EB4" w:rsidRDefault="007473DD" w:rsidP="0046758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Закон об областном бюджете Ульяновской области, в</w:t>
            </w:r>
            <w:r w:rsidRPr="0046758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нутренняя отчётность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Министерства здравоохранения Ульяновской области</w:t>
            </w:r>
          </w:p>
        </w:tc>
      </w:tr>
      <w:tr w:rsidR="007473DD" w:rsidRPr="00600EB4" w:rsidTr="007473DD">
        <w:tc>
          <w:tcPr>
            <w:tcW w:w="2059" w:type="dxa"/>
            <w:vMerge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758" w:type="dxa"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662D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Уровень покрытия потребности в медицинских специалистах первичного звена в сельской местности (%).</w:t>
            </w:r>
          </w:p>
        </w:tc>
        <w:tc>
          <w:tcPr>
            <w:tcW w:w="1848" w:type="dxa"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4417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Процентное покрытие потребностей в медицинских сотрудниках (%).</w:t>
            </w:r>
          </w:p>
        </w:tc>
        <w:tc>
          <w:tcPr>
            <w:tcW w:w="2107" w:type="dxa"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7473D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Покрытие потребности определяется отношением числа занятых должностей медицинских работников к общему числу вакансий.</w:t>
            </w:r>
          </w:p>
        </w:tc>
        <w:tc>
          <w:tcPr>
            <w:tcW w:w="2082" w:type="dxa"/>
            <w:vMerge/>
          </w:tcPr>
          <w:p w:rsidR="007473DD" w:rsidRPr="00600EB4" w:rsidRDefault="007473DD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1952A2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4B0B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00EB4" w:rsidRPr="00600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00EB4" w:rsidRPr="00600EB4" w:rsidRDefault="00600EB4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B4" w:rsidRPr="00600EB4" w:rsidRDefault="00DB3BBB" w:rsidP="0060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600EB4" w:rsidRPr="00600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B5130C" w:rsidRPr="00DB3B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DB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Default="00600EB4" w:rsidP="00AD1D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25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.1.Мероприятия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Сроки мероприятий</w:t>
            </w: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Объём финансирования</w:t>
            </w: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.5. </w:t>
            </w:r>
            <w:proofErr w:type="spellStart"/>
            <w:proofErr w:type="gramStart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3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(Мероприятие 1)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B3BBB" w:rsidRPr="00DB3BBB" w:rsidTr="00D25808">
        <w:tc>
          <w:tcPr>
            <w:tcW w:w="2552" w:type="dxa"/>
          </w:tcPr>
          <w:p w:rsidR="00DB3BBB" w:rsidRPr="00DB3BBB" w:rsidRDefault="00DB3BBB" w:rsidP="00DB3BB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N</w:t>
            </w:r>
            <w:r w:rsidRPr="00DB3BB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DB3BBB" w:rsidRPr="00DB3BBB" w:rsidRDefault="00DB3BBB" w:rsidP="00DB3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B3BBB" w:rsidRPr="00DB3BBB" w:rsidRDefault="00DB3BBB" w:rsidP="00DB3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D6B" w:rsidRDefault="00DB3BBB" w:rsidP="00B2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3BBB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тыс.</w:t>
      </w:r>
      <w:r w:rsidR="00B27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00491" w:rsidRDefault="00D00491" w:rsidP="00B03113">
      <w:pPr>
        <w:spacing w:after="0" w:line="240" w:lineRule="auto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="00B0311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начало:         «___»_______20__г.;   окончание:   «___»________ 20__г.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.2. Сведения о количестве замечаний и предложений, полученных в связи с публичными обсуждениями по проекту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__________, из них учтено: 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BD4125" w:rsidRPr="00D00491" w:rsidRDefault="00BD4125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00491" w:rsidRPr="00D00491" w:rsidRDefault="00D00491" w:rsidP="00BD41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="00BD412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</w:t>
      </w: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__________________________________________________________________</w:t>
      </w:r>
    </w:p>
    <w:p w:rsidR="00D00491" w:rsidRPr="00D00491" w:rsidRDefault="00D00491" w:rsidP="00D004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410" w:hanging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Сводка предложений, поступивших в связи с проведением публичных обсуждений по проекту акта, с указанием сведений об и</w:t>
      </w:r>
      <w:r w:rsidR="00B0311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учёте или причинах отклонения</w:t>
      </w:r>
    </w:p>
    <w:p w:rsidR="00D00491" w:rsidRPr="00D00491" w:rsidRDefault="00D00491" w:rsidP="00D00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491" w:rsidRPr="00D00491" w:rsidRDefault="00D00491" w:rsidP="00D00491">
      <w:pPr>
        <w:spacing w:after="0" w:line="240" w:lineRule="auto"/>
        <w:ind w:left="2552" w:hanging="21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иные приложения (по усмотрению разработчика акта).</w:t>
      </w:r>
    </w:p>
    <w:tbl>
      <w:tblPr>
        <w:tblW w:w="9360" w:type="dxa"/>
        <w:tblInd w:w="468" w:type="dxa"/>
        <w:tblLook w:val="01E0" w:firstRow="1" w:lastRow="1" w:firstColumn="1" w:lastColumn="1" w:noHBand="0" w:noVBand="0"/>
      </w:tblPr>
      <w:tblGrid>
        <w:gridCol w:w="5754"/>
        <w:gridCol w:w="3606"/>
      </w:tblGrid>
      <w:tr w:rsidR="00D00491" w:rsidRPr="00D00491" w:rsidTr="00A46630">
        <w:trPr>
          <w:cantSplit/>
          <w:trHeight w:val="2446"/>
        </w:trPr>
        <w:tc>
          <w:tcPr>
            <w:tcW w:w="5754" w:type="dxa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государственного органа Ульяновской области, ответственного за разработку проекта нормативного правового акта (должностное лицо государственного органа Ульяновской области)</w:t>
            </w:r>
          </w:p>
          <w:p w:rsidR="00981D0E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  <w:p w:rsidR="00D00491" w:rsidRPr="00D00491" w:rsidRDefault="00D00491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</w:t>
            </w:r>
          </w:p>
          <w:p w:rsidR="00D00491" w:rsidRPr="00D00491" w:rsidRDefault="00981D0E" w:rsidP="00D004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00491" w:rsidRPr="00D0049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(инициалы, фамилия)</w:t>
            </w:r>
          </w:p>
        </w:tc>
        <w:tc>
          <w:tcPr>
            <w:tcW w:w="3606" w:type="dxa"/>
            <w:vAlign w:val="bottom"/>
          </w:tcPr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0491" w:rsidRPr="00D00491" w:rsidRDefault="00D00491" w:rsidP="00D00491">
            <w:pPr>
              <w:spacing w:after="0" w:line="240" w:lineRule="auto"/>
              <w:ind w:left="2410" w:right="327" w:hanging="19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      ________</w:t>
            </w:r>
          </w:p>
          <w:p w:rsidR="00D00491" w:rsidRPr="00D00491" w:rsidRDefault="00D00491" w:rsidP="00D00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4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          Подпись</w:t>
            </w:r>
          </w:p>
        </w:tc>
      </w:tr>
    </w:tbl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491" w:rsidRPr="00D00491" w:rsidRDefault="00D00491" w:rsidP="00D004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35B" w:rsidRPr="00981D0E" w:rsidRDefault="00D00491" w:rsidP="0098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</w:t>
      </w:r>
    </w:p>
    <w:p w:rsidR="002E312A" w:rsidRDefault="002E312A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12A" w:rsidRDefault="002E312A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12A" w:rsidRDefault="002E312A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312A" w:rsidRDefault="002E312A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к форме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СВОДКА ПРЕДЛОЖЕНИЙ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публичного обсуждения проектов нормативных правовых актов Ульяновской области, затрагивающих </w:t>
      </w:r>
      <w:r w:rsidR="00B27D6B" w:rsidRPr="00B27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предоставления гражданам мер социальной поддержки (социальной защиты)</w:t>
      </w: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нормативного правового акта ________________________.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в рамках публичного обсуждения принимались с _______________ по _______________.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продление срока, в течение которого предложения принимаются разработчиком акта, по __________.</w:t>
      </w:r>
    </w:p>
    <w:p w:rsidR="003A77D4" w:rsidRPr="003A77D4" w:rsidRDefault="003A77D4" w:rsidP="003A77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7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экспертов, участвовавших в обсуждении: ____.</w:t>
      </w:r>
    </w:p>
    <w:p w:rsidR="003A77D4" w:rsidRPr="003A77D4" w:rsidRDefault="003A77D4" w:rsidP="003A77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980"/>
        <w:gridCol w:w="1598"/>
        <w:gridCol w:w="1805"/>
        <w:gridCol w:w="2011"/>
        <w:gridCol w:w="1856"/>
      </w:tblGrid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 обсуждения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 для обсуждения</w:t>
            </w: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Предложение участника обсуждения</w:t>
            </w: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Комментарий разработчика</w:t>
            </w: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1. Участник обсуждения 1</w:t>
            </w:r>
          </w:p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77D4" w:rsidRPr="003A77D4" w:rsidTr="004C3161">
        <w:tc>
          <w:tcPr>
            <w:tcW w:w="54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1980" w:type="dxa"/>
          </w:tcPr>
          <w:p w:rsidR="003A77D4" w:rsidRPr="003A77D4" w:rsidRDefault="003A77D4" w:rsidP="003A77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3A77D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… Участник обсуждения N</w:t>
            </w:r>
          </w:p>
        </w:tc>
        <w:tc>
          <w:tcPr>
            <w:tcW w:w="1598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05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11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6" w:type="dxa"/>
          </w:tcPr>
          <w:p w:rsidR="003A77D4" w:rsidRPr="003A77D4" w:rsidRDefault="003A77D4" w:rsidP="003A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77D4" w:rsidRPr="003A77D4" w:rsidRDefault="003A77D4" w:rsidP="003A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A77D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</w:t>
      </w:r>
    </w:p>
    <w:p w:rsidR="003A77D4" w:rsidRPr="003A77D4" w:rsidRDefault="003A77D4" w:rsidP="003A77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3A77D4" w:rsidRPr="003A77D4" w:rsidSect="00286DE1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C2" w:rsidRDefault="00F478C2">
      <w:pPr>
        <w:spacing w:after="0" w:line="240" w:lineRule="auto"/>
      </w:pPr>
      <w:r>
        <w:separator/>
      </w:r>
    </w:p>
  </w:endnote>
  <w:endnote w:type="continuationSeparator" w:id="0">
    <w:p w:rsidR="00F478C2" w:rsidRDefault="00F4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C2" w:rsidRDefault="00F478C2">
      <w:pPr>
        <w:spacing w:after="0" w:line="240" w:lineRule="auto"/>
      </w:pPr>
      <w:r>
        <w:separator/>
      </w:r>
    </w:p>
  </w:footnote>
  <w:footnote w:type="continuationSeparator" w:id="0">
    <w:p w:rsidR="00F478C2" w:rsidRDefault="00F4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C1097E">
      <w:rPr>
        <w:noProof/>
        <w:sz w:val="28"/>
        <w:szCs w:val="28"/>
      </w:rPr>
      <w:t>11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2291"/>
    <w:rsid w:val="00004C58"/>
    <w:rsid w:val="00010D95"/>
    <w:rsid w:val="00022020"/>
    <w:rsid w:val="00040FC3"/>
    <w:rsid w:val="00042462"/>
    <w:rsid w:val="0004692D"/>
    <w:rsid w:val="00052562"/>
    <w:rsid w:val="00053877"/>
    <w:rsid w:val="000617A6"/>
    <w:rsid w:val="00065B05"/>
    <w:rsid w:val="00083874"/>
    <w:rsid w:val="00092AC8"/>
    <w:rsid w:val="00092E49"/>
    <w:rsid w:val="00093DEA"/>
    <w:rsid w:val="00094BE0"/>
    <w:rsid w:val="0009741F"/>
    <w:rsid w:val="000A7AEB"/>
    <w:rsid w:val="000B16DF"/>
    <w:rsid w:val="000B6F70"/>
    <w:rsid w:val="000C282F"/>
    <w:rsid w:val="000E0DA6"/>
    <w:rsid w:val="000E7C43"/>
    <w:rsid w:val="000F3EAB"/>
    <w:rsid w:val="00100074"/>
    <w:rsid w:val="001076CF"/>
    <w:rsid w:val="00113A22"/>
    <w:rsid w:val="001517B6"/>
    <w:rsid w:val="00153974"/>
    <w:rsid w:val="0015532C"/>
    <w:rsid w:val="0016637D"/>
    <w:rsid w:val="00166749"/>
    <w:rsid w:val="00174884"/>
    <w:rsid w:val="00180D18"/>
    <w:rsid w:val="00181E9E"/>
    <w:rsid w:val="00182110"/>
    <w:rsid w:val="00192D33"/>
    <w:rsid w:val="001932F6"/>
    <w:rsid w:val="00193CC7"/>
    <w:rsid w:val="001952A2"/>
    <w:rsid w:val="001B0A00"/>
    <w:rsid w:val="001D0CEF"/>
    <w:rsid w:val="001E1CD4"/>
    <w:rsid w:val="001E581F"/>
    <w:rsid w:val="001F07DF"/>
    <w:rsid w:val="001F1E5F"/>
    <w:rsid w:val="00202895"/>
    <w:rsid w:val="00230E00"/>
    <w:rsid w:val="002312EF"/>
    <w:rsid w:val="0026415B"/>
    <w:rsid w:val="002725E5"/>
    <w:rsid w:val="002737F4"/>
    <w:rsid w:val="00275DA5"/>
    <w:rsid w:val="00286DE1"/>
    <w:rsid w:val="00293C82"/>
    <w:rsid w:val="0029489F"/>
    <w:rsid w:val="0029708F"/>
    <w:rsid w:val="002B5598"/>
    <w:rsid w:val="002B5941"/>
    <w:rsid w:val="002B6506"/>
    <w:rsid w:val="002D1EA2"/>
    <w:rsid w:val="002D6602"/>
    <w:rsid w:val="002D75EB"/>
    <w:rsid w:val="002E145A"/>
    <w:rsid w:val="002E312A"/>
    <w:rsid w:val="002E531C"/>
    <w:rsid w:val="002E7A57"/>
    <w:rsid w:val="002F3E00"/>
    <w:rsid w:val="002F5B4D"/>
    <w:rsid w:val="002F7101"/>
    <w:rsid w:val="0032361F"/>
    <w:rsid w:val="0032410D"/>
    <w:rsid w:val="003374C4"/>
    <w:rsid w:val="003412D0"/>
    <w:rsid w:val="003437E2"/>
    <w:rsid w:val="0034780B"/>
    <w:rsid w:val="00351679"/>
    <w:rsid w:val="0035643A"/>
    <w:rsid w:val="003612CC"/>
    <w:rsid w:val="0036255C"/>
    <w:rsid w:val="00362680"/>
    <w:rsid w:val="003716F7"/>
    <w:rsid w:val="00385265"/>
    <w:rsid w:val="003A2247"/>
    <w:rsid w:val="003A4D0F"/>
    <w:rsid w:val="003A5BBF"/>
    <w:rsid w:val="003A77D4"/>
    <w:rsid w:val="003B23BA"/>
    <w:rsid w:val="003B44FA"/>
    <w:rsid w:val="003B707D"/>
    <w:rsid w:val="003D01A9"/>
    <w:rsid w:val="003D0230"/>
    <w:rsid w:val="003D18AF"/>
    <w:rsid w:val="003E4C43"/>
    <w:rsid w:val="003F057F"/>
    <w:rsid w:val="003F2DEB"/>
    <w:rsid w:val="003F4FA3"/>
    <w:rsid w:val="00407C76"/>
    <w:rsid w:val="0041013E"/>
    <w:rsid w:val="004101AC"/>
    <w:rsid w:val="004150CA"/>
    <w:rsid w:val="0042061C"/>
    <w:rsid w:val="00424C7D"/>
    <w:rsid w:val="00432689"/>
    <w:rsid w:val="00442BAE"/>
    <w:rsid w:val="00446A97"/>
    <w:rsid w:val="00467584"/>
    <w:rsid w:val="004706D5"/>
    <w:rsid w:val="00474F19"/>
    <w:rsid w:val="00475388"/>
    <w:rsid w:val="004808C6"/>
    <w:rsid w:val="004833E2"/>
    <w:rsid w:val="00486372"/>
    <w:rsid w:val="004A0ADB"/>
    <w:rsid w:val="004A46DD"/>
    <w:rsid w:val="004A4E6E"/>
    <w:rsid w:val="004A6D46"/>
    <w:rsid w:val="004B0B49"/>
    <w:rsid w:val="004B29FE"/>
    <w:rsid w:val="004B3A02"/>
    <w:rsid w:val="004B75FF"/>
    <w:rsid w:val="004C3161"/>
    <w:rsid w:val="004E2D48"/>
    <w:rsid w:val="004E738A"/>
    <w:rsid w:val="00504668"/>
    <w:rsid w:val="00510377"/>
    <w:rsid w:val="005117A6"/>
    <w:rsid w:val="0053078D"/>
    <w:rsid w:val="00544174"/>
    <w:rsid w:val="0055135B"/>
    <w:rsid w:val="005547A2"/>
    <w:rsid w:val="0057601F"/>
    <w:rsid w:val="00584C58"/>
    <w:rsid w:val="00585F40"/>
    <w:rsid w:val="005923BB"/>
    <w:rsid w:val="005B1989"/>
    <w:rsid w:val="005B652E"/>
    <w:rsid w:val="005C2DB3"/>
    <w:rsid w:val="005C3053"/>
    <w:rsid w:val="005D00F8"/>
    <w:rsid w:val="005D2114"/>
    <w:rsid w:val="005F76AB"/>
    <w:rsid w:val="00600EB4"/>
    <w:rsid w:val="0060120E"/>
    <w:rsid w:val="006055B8"/>
    <w:rsid w:val="00605D7E"/>
    <w:rsid w:val="00611B3D"/>
    <w:rsid w:val="006134A9"/>
    <w:rsid w:val="00615B4E"/>
    <w:rsid w:val="006300CA"/>
    <w:rsid w:val="00631052"/>
    <w:rsid w:val="0064025B"/>
    <w:rsid w:val="00650DAA"/>
    <w:rsid w:val="00656FF7"/>
    <w:rsid w:val="0066002C"/>
    <w:rsid w:val="00663597"/>
    <w:rsid w:val="00666707"/>
    <w:rsid w:val="006852A2"/>
    <w:rsid w:val="00695C61"/>
    <w:rsid w:val="006B4EB4"/>
    <w:rsid w:val="006C364B"/>
    <w:rsid w:val="006C3E96"/>
    <w:rsid w:val="006C7E8C"/>
    <w:rsid w:val="006D0148"/>
    <w:rsid w:val="006D5093"/>
    <w:rsid w:val="006E377B"/>
    <w:rsid w:val="006E5C3A"/>
    <w:rsid w:val="006F3B58"/>
    <w:rsid w:val="006F3D6E"/>
    <w:rsid w:val="006F5887"/>
    <w:rsid w:val="007065D2"/>
    <w:rsid w:val="00711695"/>
    <w:rsid w:val="0073269F"/>
    <w:rsid w:val="007336BD"/>
    <w:rsid w:val="007473DD"/>
    <w:rsid w:val="00751E5C"/>
    <w:rsid w:val="00756C02"/>
    <w:rsid w:val="00781515"/>
    <w:rsid w:val="007853B4"/>
    <w:rsid w:val="007862F6"/>
    <w:rsid w:val="007A029E"/>
    <w:rsid w:val="007A5808"/>
    <w:rsid w:val="007B410F"/>
    <w:rsid w:val="007C0EBC"/>
    <w:rsid w:val="007D39EB"/>
    <w:rsid w:val="007E5E02"/>
    <w:rsid w:val="007E748F"/>
    <w:rsid w:val="007F5F21"/>
    <w:rsid w:val="00806822"/>
    <w:rsid w:val="00817575"/>
    <w:rsid w:val="00821785"/>
    <w:rsid w:val="00823F41"/>
    <w:rsid w:val="00830330"/>
    <w:rsid w:val="008330D1"/>
    <w:rsid w:val="00835194"/>
    <w:rsid w:val="00840BF4"/>
    <w:rsid w:val="00852358"/>
    <w:rsid w:val="008622F7"/>
    <w:rsid w:val="00883ACB"/>
    <w:rsid w:val="00886E07"/>
    <w:rsid w:val="0089169A"/>
    <w:rsid w:val="008931A9"/>
    <w:rsid w:val="008A4D42"/>
    <w:rsid w:val="008C19F0"/>
    <w:rsid w:val="008D0735"/>
    <w:rsid w:val="008D0F8B"/>
    <w:rsid w:val="008E60C3"/>
    <w:rsid w:val="008E7370"/>
    <w:rsid w:val="008F508F"/>
    <w:rsid w:val="008F5736"/>
    <w:rsid w:val="0090294C"/>
    <w:rsid w:val="009048A3"/>
    <w:rsid w:val="0090640A"/>
    <w:rsid w:val="00910971"/>
    <w:rsid w:val="00913BBD"/>
    <w:rsid w:val="00935851"/>
    <w:rsid w:val="00937A63"/>
    <w:rsid w:val="0095084F"/>
    <w:rsid w:val="009523C5"/>
    <w:rsid w:val="00952A7A"/>
    <w:rsid w:val="00952C62"/>
    <w:rsid w:val="00957649"/>
    <w:rsid w:val="009607CC"/>
    <w:rsid w:val="009630AA"/>
    <w:rsid w:val="009662DC"/>
    <w:rsid w:val="00977CDC"/>
    <w:rsid w:val="00981D0E"/>
    <w:rsid w:val="00982BE0"/>
    <w:rsid w:val="0098756B"/>
    <w:rsid w:val="009A62AB"/>
    <w:rsid w:val="009C215E"/>
    <w:rsid w:val="009D7675"/>
    <w:rsid w:val="009E65B2"/>
    <w:rsid w:val="009F6338"/>
    <w:rsid w:val="00A05E40"/>
    <w:rsid w:val="00A06758"/>
    <w:rsid w:val="00A148E7"/>
    <w:rsid w:val="00A22951"/>
    <w:rsid w:val="00A25161"/>
    <w:rsid w:val="00A25764"/>
    <w:rsid w:val="00A2678B"/>
    <w:rsid w:val="00A37609"/>
    <w:rsid w:val="00A46784"/>
    <w:rsid w:val="00A533AB"/>
    <w:rsid w:val="00A565AF"/>
    <w:rsid w:val="00A80BF9"/>
    <w:rsid w:val="00A93F7A"/>
    <w:rsid w:val="00AA16B4"/>
    <w:rsid w:val="00AA3004"/>
    <w:rsid w:val="00AB0BA0"/>
    <w:rsid w:val="00AC12F0"/>
    <w:rsid w:val="00AD1DF5"/>
    <w:rsid w:val="00AD5E43"/>
    <w:rsid w:val="00B03113"/>
    <w:rsid w:val="00B05030"/>
    <w:rsid w:val="00B277CC"/>
    <w:rsid w:val="00B27D6B"/>
    <w:rsid w:val="00B343F8"/>
    <w:rsid w:val="00B35C48"/>
    <w:rsid w:val="00B45BF5"/>
    <w:rsid w:val="00B5130C"/>
    <w:rsid w:val="00B517A1"/>
    <w:rsid w:val="00B56420"/>
    <w:rsid w:val="00B6355A"/>
    <w:rsid w:val="00B643EF"/>
    <w:rsid w:val="00B66AFA"/>
    <w:rsid w:val="00B6794E"/>
    <w:rsid w:val="00B73FE3"/>
    <w:rsid w:val="00B9054B"/>
    <w:rsid w:val="00B97887"/>
    <w:rsid w:val="00BB1E47"/>
    <w:rsid w:val="00BC1D6E"/>
    <w:rsid w:val="00BD4125"/>
    <w:rsid w:val="00BE6105"/>
    <w:rsid w:val="00BF0A29"/>
    <w:rsid w:val="00BF440E"/>
    <w:rsid w:val="00C03DAF"/>
    <w:rsid w:val="00C06B28"/>
    <w:rsid w:val="00C1097E"/>
    <w:rsid w:val="00C11173"/>
    <w:rsid w:val="00C140AB"/>
    <w:rsid w:val="00C14C6A"/>
    <w:rsid w:val="00C1644F"/>
    <w:rsid w:val="00C20884"/>
    <w:rsid w:val="00C34CD6"/>
    <w:rsid w:val="00C40097"/>
    <w:rsid w:val="00C46089"/>
    <w:rsid w:val="00C50A3F"/>
    <w:rsid w:val="00C55EE1"/>
    <w:rsid w:val="00C57472"/>
    <w:rsid w:val="00C64DE1"/>
    <w:rsid w:val="00C65D4F"/>
    <w:rsid w:val="00C740CD"/>
    <w:rsid w:val="00C75AC2"/>
    <w:rsid w:val="00C87F32"/>
    <w:rsid w:val="00C9338A"/>
    <w:rsid w:val="00C95456"/>
    <w:rsid w:val="00C96457"/>
    <w:rsid w:val="00CB1315"/>
    <w:rsid w:val="00CB38C8"/>
    <w:rsid w:val="00CB42E0"/>
    <w:rsid w:val="00CC2AA7"/>
    <w:rsid w:val="00CC3EF3"/>
    <w:rsid w:val="00CD0FB2"/>
    <w:rsid w:val="00CD2967"/>
    <w:rsid w:val="00CD3DAA"/>
    <w:rsid w:val="00CE1E71"/>
    <w:rsid w:val="00D00491"/>
    <w:rsid w:val="00D17808"/>
    <w:rsid w:val="00D22E39"/>
    <w:rsid w:val="00D25808"/>
    <w:rsid w:val="00D27D9E"/>
    <w:rsid w:val="00D43B23"/>
    <w:rsid w:val="00D44D2C"/>
    <w:rsid w:val="00D47B57"/>
    <w:rsid w:val="00D50402"/>
    <w:rsid w:val="00D53AB8"/>
    <w:rsid w:val="00D643FC"/>
    <w:rsid w:val="00D64B97"/>
    <w:rsid w:val="00D70ED1"/>
    <w:rsid w:val="00D7375B"/>
    <w:rsid w:val="00D749A2"/>
    <w:rsid w:val="00D821EB"/>
    <w:rsid w:val="00D830D6"/>
    <w:rsid w:val="00D9098E"/>
    <w:rsid w:val="00DA15CD"/>
    <w:rsid w:val="00DB3422"/>
    <w:rsid w:val="00DB3BBB"/>
    <w:rsid w:val="00DB63B8"/>
    <w:rsid w:val="00DD1813"/>
    <w:rsid w:val="00DE33BF"/>
    <w:rsid w:val="00DE3E00"/>
    <w:rsid w:val="00DF52AB"/>
    <w:rsid w:val="00E07897"/>
    <w:rsid w:val="00E114FE"/>
    <w:rsid w:val="00E20214"/>
    <w:rsid w:val="00E24690"/>
    <w:rsid w:val="00E25DBE"/>
    <w:rsid w:val="00E4325D"/>
    <w:rsid w:val="00E43B9D"/>
    <w:rsid w:val="00E50E9B"/>
    <w:rsid w:val="00E51105"/>
    <w:rsid w:val="00E55390"/>
    <w:rsid w:val="00E60D02"/>
    <w:rsid w:val="00E616C9"/>
    <w:rsid w:val="00E62290"/>
    <w:rsid w:val="00E81620"/>
    <w:rsid w:val="00EA591B"/>
    <w:rsid w:val="00EB16E3"/>
    <w:rsid w:val="00EB2480"/>
    <w:rsid w:val="00EB6A15"/>
    <w:rsid w:val="00EC10F5"/>
    <w:rsid w:val="00EC3C72"/>
    <w:rsid w:val="00EC4276"/>
    <w:rsid w:val="00ED40D4"/>
    <w:rsid w:val="00ED7DAC"/>
    <w:rsid w:val="00EF1CDF"/>
    <w:rsid w:val="00EF3E1A"/>
    <w:rsid w:val="00EF506C"/>
    <w:rsid w:val="00EF6120"/>
    <w:rsid w:val="00F02826"/>
    <w:rsid w:val="00F02F9F"/>
    <w:rsid w:val="00F119D7"/>
    <w:rsid w:val="00F15268"/>
    <w:rsid w:val="00F15CD8"/>
    <w:rsid w:val="00F22A73"/>
    <w:rsid w:val="00F4157D"/>
    <w:rsid w:val="00F478C2"/>
    <w:rsid w:val="00F60576"/>
    <w:rsid w:val="00F60FF1"/>
    <w:rsid w:val="00F623D2"/>
    <w:rsid w:val="00F656C4"/>
    <w:rsid w:val="00F74661"/>
    <w:rsid w:val="00F93BF9"/>
    <w:rsid w:val="00F954F0"/>
    <w:rsid w:val="00FA0558"/>
    <w:rsid w:val="00FA22EA"/>
    <w:rsid w:val="00FB5A40"/>
    <w:rsid w:val="00FC1902"/>
    <w:rsid w:val="00FC5700"/>
    <w:rsid w:val="00FE49D5"/>
    <w:rsid w:val="00FE5A2E"/>
    <w:rsid w:val="00FE5DCF"/>
    <w:rsid w:val="00FF0024"/>
    <w:rsid w:val="00FF19A3"/>
    <w:rsid w:val="00FF28A9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C65D4F"/>
    <w:pPr>
      <w:widowControl w:val="0"/>
      <w:shd w:val="clear" w:color="auto" w:fill="FFFFFF"/>
      <w:spacing w:after="60" w:line="0" w:lineRule="atLeast"/>
      <w:jc w:val="center"/>
    </w:pPr>
    <w:rPr>
      <w:rFonts w:ascii="Calibri" w:eastAsia="Calibri" w:hAnsi="Calibri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Основной текст3"/>
    <w:basedOn w:val="a"/>
    <w:rsid w:val="00C65D4F"/>
    <w:pPr>
      <w:widowControl w:val="0"/>
      <w:shd w:val="clear" w:color="auto" w:fill="FFFFFF"/>
      <w:spacing w:after="60" w:line="0" w:lineRule="atLeast"/>
      <w:jc w:val="center"/>
    </w:pPr>
    <w:rPr>
      <w:rFonts w:ascii="Calibri" w:eastAsia="Calibri" w:hAnsi="Calibri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43EF-BFB8-4F63-8AFF-7F6F4E36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3350</Words>
  <Characters>19097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dcterms:created xsi:type="dcterms:W3CDTF">2025-10-29T06:13:00Z</dcterms:created>
  <dcterms:modified xsi:type="dcterms:W3CDTF">2025-10-29T06:13:00Z</dcterms:modified>
</cp:coreProperties>
</file>