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444BDD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0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6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03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.20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14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</w:t>
      </w:r>
      <w:r w:rsidR="003A1BBC">
        <w:rPr>
          <w:rFonts w:ascii="PT Astra Serif" w:eastAsia="Calibri" w:hAnsi="PT Astra Serif" w:cs="PT Astra Serif"/>
          <w:sz w:val="28"/>
          <w:szCs w:val="28"/>
          <w:lang w:eastAsia="en-US"/>
        </w:rPr>
        <w:t>8</w:t>
      </w:r>
      <w:r w:rsidR="005D51D5">
        <w:rPr>
          <w:rFonts w:ascii="PT Astra Serif" w:eastAsia="Calibri" w:hAnsi="PT Astra Serif" w:cs="PT Astra Serif"/>
          <w:sz w:val="28"/>
          <w:szCs w:val="28"/>
          <w:lang w:eastAsia="en-US"/>
        </w:rPr>
        <w:t>4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3A1BBC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5D51D5" w:rsidRPr="005D51D5" w:rsidRDefault="00397D77" w:rsidP="005D51D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3A1BBC" w:rsidRPr="003A1BBC">
        <w:rPr>
          <w:rFonts w:ascii="PT Astra Serif" w:hAnsi="PT Astra Serif"/>
          <w:sz w:val="28"/>
          <w:szCs w:val="28"/>
        </w:rPr>
        <w:t xml:space="preserve">отдельных положений Правил </w:t>
      </w:r>
      <w:r w:rsidR="005D51D5" w:rsidRPr="005D51D5">
        <w:rPr>
          <w:rFonts w:ascii="PT Astra Serif" w:hAnsi="PT Astra Serif"/>
          <w:sz w:val="28"/>
          <w:szCs w:val="28"/>
        </w:rPr>
        <w:t>предоставления сельскохозяйственным товаропроизводителям субсидий из областного бюджета Ульяновск</w:t>
      </w:r>
      <w:r w:rsidR="005D51D5">
        <w:rPr>
          <w:rFonts w:ascii="PT Astra Serif" w:hAnsi="PT Astra Serif"/>
          <w:sz w:val="28"/>
          <w:szCs w:val="28"/>
        </w:rPr>
        <w:t xml:space="preserve">ой области </w:t>
      </w:r>
      <w:r w:rsidR="005D51D5" w:rsidRPr="005D51D5">
        <w:rPr>
          <w:rFonts w:ascii="PT Astra Serif" w:hAnsi="PT Astra Serif"/>
          <w:sz w:val="28"/>
          <w:szCs w:val="28"/>
        </w:rPr>
        <w:t xml:space="preserve">в целях возмещения части их затрат, связанных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с развитием свиноводства, птицеводства и скотоводства, утверждённы</w:t>
      </w:r>
      <w:r w:rsidR="005D51D5">
        <w:rPr>
          <w:rFonts w:ascii="PT Astra Serif" w:hAnsi="PT Astra Serif"/>
          <w:sz w:val="28"/>
          <w:szCs w:val="28"/>
        </w:rPr>
        <w:t>х</w:t>
      </w:r>
      <w:r w:rsidR="005D51D5" w:rsidRPr="005D51D5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06.03.2014 № 84-П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</w:t>
      </w:r>
      <w:proofErr w:type="gramEnd"/>
      <w:r w:rsidR="005D51D5" w:rsidRPr="005D51D5">
        <w:rPr>
          <w:rFonts w:ascii="PT Astra Serif" w:hAnsi="PT Astra Serif"/>
          <w:sz w:val="28"/>
          <w:szCs w:val="28"/>
        </w:rPr>
        <w:t xml:space="preserve"> свиноводства, птицеводства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и скотоводства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</w:t>
      </w:r>
      <w:r w:rsidR="00A35913">
        <w:rPr>
          <w:rFonts w:ascii="PT Astra Serif" w:hAnsi="PT Astra Serif"/>
          <w:sz w:val="28"/>
          <w:szCs w:val="28"/>
        </w:rPr>
        <w:t xml:space="preserve"> также</w:t>
      </w:r>
      <w:r w:rsidR="0038572B" w:rsidRPr="0038572B">
        <w:rPr>
          <w:rFonts w:ascii="PT Astra Serif" w:hAnsi="PT Astra Serif"/>
          <w:sz w:val="28"/>
          <w:szCs w:val="28"/>
        </w:rPr>
        <w:t xml:space="preserve"> – Правила),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</w:t>
      </w:r>
      <w:r w:rsidR="003A1BBC">
        <w:rPr>
          <w:rFonts w:ascii="PT Astra Serif" w:hAnsi="PT Astra Serif"/>
          <w:sz w:val="28"/>
          <w:szCs w:val="28"/>
        </w:rPr>
        <w:t xml:space="preserve">вительства Российской Федерации </w:t>
      </w:r>
      <w:r w:rsidR="0038572B" w:rsidRPr="0038572B">
        <w:rPr>
          <w:rFonts w:ascii="PT Astra Serif" w:hAnsi="PT Astra Serif"/>
          <w:sz w:val="28"/>
          <w:szCs w:val="28"/>
        </w:rPr>
        <w:t>от 25.10.2023 № 1782 «</w:t>
      </w:r>
      <w:r w:rsidR="004B0BF9">
        <w:rPr>
          <w:rFonts w:ascii="PT Astra Serif" w:hAnsi="PT Astra Serif"/>
          <w:sz w:val="28"/>
          <w:szCs w:val="28"/>
        </w:rPr>
        <w:t xml:space="preserve">Об утверждении общих требований </w:t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</w:t>
      </w:r>
      <w:r w:rsidR="00444BDD">
        <w:rPr>
          <w:rFonts w:ascii="PT Astra Serif" w:hAnsi="PT Astra Serif"/>
          <w:sz w:val="28"/>
          <w:szCs w:val="28"/>
        </w:rPr>
        <w:t>дий» (далее – Общие требования)</w:t>
      </w:r>
      <w:r w:rsidR="00150B19">
        <w:rPr>
          <w:rFonts w:ascii="PT Astra Serif" w:hAnsi="PT Astra Serif"/>
          <w:sz w:val="28"/>
          <w:szCs w:val="28"/>
        </w:rPr>
        <w:t>.</w:t>
      </w:r>
      <w:r w:rsidR="00444BDD">
        <w:rPr>
          <w:rFonts w:ascii="PT Astra Serif" w:hAnsi="PT Astra Serif"/>
          <w:sz w:val="28"/>
          <w:szCs w:val="28"/>
        </w:rPr>
        <w:t xml:space="preserve"> </w:t>
      </w:r>
      <w:r w:rsidR="005D51D5" w:rsidRPr="005D51D5">
        <w:rPr>
          <w:rFonts w:ascii="PT Astra Serif" w:hAnsi="PT Astra Serif"/>
          <w:sz w:val="28"/>
          <w:szCs w:val="28"/>
        </w:rPr>
        <w:t>В частности, проектом постановления пред</w:t>
      </w:r>
      <w:r w:rsidR="005D51D5">
        <w:rPr>
          <w:rFonts w:ascii="PT Astra Serif" w:hAnsi="PT Astra Serif"/>
          <w:sz w:val="28"/>
          <w:szCs w:val="28"/>
        </w:rPr>
        <w:t xml:space="preserve">усматривается проведение отбора </w:t>
      </w:r>
      <w:r w:rsidR="005D51D5" w:rsidRPr="005D51D5">
        <w:rPr>
          <w:rFonts w:ascii="PT Astra Serif" w:hAnsi="PT Astra Serif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3A1BBC" w:rsidRDefault="005D51D5" w:rsidP="005D51D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51D5">
        <w:rPr>
          <w:rFonts w:ascii="PT Astra Serif" w:hAnsi="PT Astra Serif"/>
          <w:sz w:val="28"/>
          <w:szCs w:val="28"/>
        </w:rPr>
        <w:lastRenderedPageBreak/>
        <w:t>Кроме того, уточняются требования к участн</w:t>
      </w:r>
      <w:r>
        <w:rPr>
          <w:rFonts w:ascii="PT Astra Serif" w:hAnsi="PT Astra Serif"/>
          <w:sz w:val="28"/>
          <w:szCs w:val="28"/>
        </w:rPr>
        <w:t xml:space="preserve">икам отбора, вносятся изменения </w:t>
      </w:r>
      <w:r w:rsidRPr="005D51D5">
        <w:rPr>
          <w:rFonts w:ascii="PT Astra Serif" w:hAnsi="PT Astra Serif"/>
          <w:sz w:val="28"/>
          <w:szCs w:val="28"/>
        </w:rPr>
        <w:t>в такое направление предоставления субсидий, как производство яиц куриных. Уточняется, что возмещаются затраты на производство яиц пищевых куриных.</w:t>
      </w:r>
    </w:p>
    <w:p w:rsidR="005D51D5" w:rsidRPr="005D51D5" w:rsidRDefault="005D51D5" w:rsidP="005D51D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5D51D5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BB2A3F" w:rsidRPr="003A1BBC">
        <w:rPr>
          <w:rFonts w:ascii="PT Astra Serif" w:hAnsi="PT Astra Serif"/>
          <w:sz w:val="28"/>
          <w:szCs w:val="28"/>
        </w:rPr>
        <w:t xml:space="preserve">отдельных положений Правил </w:t>
      </w:r>
      <w:r w:rsidR="005D51D5" w:rsidRPr="005D51D5">
        <w:rPr>
          <w:rFonts w:ascii="PT Astra Serif" w:hAnsi="PT Astra Serif"/>
          <w:sz w:val="28"/>
          <w:szCs w:val="28"/>
        </w:rPr>
        <w:t>пред</w:t>
      </w:r>
      <w:r w:rsidR="005D51D5">
        <w:rPr>
          <w:rFonts w:ascii="PT Astra Serif" w:hAnsi="PT Astra Serif"/>
          <w:sz w:val="28"/>
          <w:szCs w:val="28"/>
        </w:rPr>
        <w:t xml:space="preserve">оставления сельскохозяйственным </w:t>
      </w:r>
      <w:r w:rsidR="005D51D5" w:rsidRPr="005D51D5">
        <w:rPr>
          <w:rFonts w:ascii="PT Astra Serif" w:hAnsi="PT Astra Serif"/>
          <w:sz w:val="28"/>
          <w:szCs w:val="28"/>
        </w:rPr>
        <w:t>товаропроизводителям субсидий из областного бюджета Ульяновской области в целях возмеще</w:t>
      </w:r>
      <w:r w:rsidR="005D51D5">
        <w:rPr>
          <w:rFonts w:ascii="PT Astra Serif" w:hAnsi="PT Astra Serif"/>
          <w:sz w:val="28"/>
          <w:szCs w:val="28"/>
        </w:rPr>
        <w:t xml:space="preserve">ния части их затрат, связанных </w:t>
      </w:r>
      <w:r w:rsidR="005D51D5" w:rsidRPr="005D51D5">
        <w:rPr>
          <w:rFonts w:ascii="PT Astra Serif" w:hAnsi="PT Astra Serif"/>
          <w:sz w:val="28"/>
          <w:szCs w:val="28"/>
        </w:rPr>
        <w:t xml:space="preserve">с развитием свиноводства, птицеводства и скотоводства, утверждённых постановлением Правительства Ульяновской области от 06.03.2014 № 84-П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с развитием свиноводства</w:t>
      </w:r>
      <w:proofErr w:type="gramEnd"/>
      <w:r w:rsidR="005D51D5" w:rsidRPr="005D51D5">
        <w:rPr>
          <w:rFonts w:ascii="PT Astra Serif" w:hAnsi="PT Astra Serif"/>
          <w:sz w:val="28"/>
          <w:szCs w:val="28"/>
        </w:rPr>
        <w:t>, птицеводства и скотоводства</w:t>
      </w:r>
      <w:r w:rsidR="00A35913">
        <w:rPr>
          <w:rFonts w:ascii="PT Astra Serif" w:hAnsi="PT Astra Serif"/>
          <w:sz w:val="28"/>
          <w:szCs w:val="28"/>
        </w:rPr>
        <w:t>»</w:t>
      </w:r>
      <w:r w:rsidR="00F22B44">
        <w:rPr>
          <w:rFonts w:ascii="PT Astra Serif" w:hAnsi="PT Astra Serif"/>
          <w:sz w:val="28"/>
          <w:szCs w:val="28"/>
        </w:rPr>
        <w:t>,</w:t>
      </w:r>
      <w:r w:rsidR="00A35913">
        <w:rPr>
          <w:rFonts w:ascii="PT Astra Serif" w:hAnsi="PT Astra Serif"/>
          <w:sz w:val="28"/>
          <w:szCs w:val="28"/>
        </w:rPr>
        <w:t xml:space="preserve">  </w:t>
      </w:r>
      <w:r w:rsidRPr="0038572B">
        <w:rPr>
          <w:rFonts w:ascii="PT Astra Serif" w:hAnsi="PT Astra Serif"/>
          <w:sz w:val="28"/>
          <w:szCs w:val="28"/>
        </w:rPr>
        <w:t xml:space="preserve">в соответствие </w:t>
      </w:r>
      <w:r w:rsidR="005D51D5">
        <w:rPr>
          <w:rFonts w:ascii="PT Astra Serif" w:hAnsi="PT Astra Serif"/>
          <w:sz w:val="28"/>
          <w:szCs w:val="28"/>
        </w:rPr>
        <w:br/>
      </w:r>
      <w:r w:rsidRPr="0038572B">
        <w:rPr>
          <w:rFonts w:ascii="PT Astra Serif" w:hAnsi="PT Astra Serif"/>
          <w:sz w:val="28"/>
          <w:szCs w:val="28"/>
        </w:rPr>
        <w:t>с Общими требования</w:t>
      </w:r>
      <w:r w:rsidR="00F5558F">
        <w:rPr>
          <w:rFonts w:ascii="PT Astra Serif" w:hAnsi="PT Astra Serif"/>
          <w:sz w:val="28"/>
          <w:szCs w:val="28"/>
        </w:rPr>
        <w:t>ми</w:t>
      </w:r>
      <w:r w:rsidR="00BB2A3F">
        <w:rPr>
          <w:rFonts w:ascii="PT Astra Serif" w:hAnsi="PT Astra Serif"/>
          <w:sz w:val="28"/>
          <w:szCs w:val="28"/>
        </w:rPr>
        <w:t>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5B7549" w:rsidRDefault="0060321E" w:rsidP="005D51D5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5B7549" w:rsidRPr="003A1BBC">
        <w:rPr>
          <w:rFonts w:ascii="PT Astra Serif" w:hAnsi="PT Astra Serif"/>
          <w:sz w:val="28"/>
          <w:szCs w:val="28"/>
        </w:rPr>
        <w:t xml:space="preserve">отдельных </w:t>
      </w:r>
      <w:r w:rsidR="005B7549">
        <w:rPr>
          <w:rFonts w:ascii="PT Astra Serif" w:hAnsi="PT Astra Serif"/>
          <w:sz w:val="28"/>
          <w:szCs w:val="28"/>
        </w:rPr>
        <w:t xml:space="preserve">положений Правил </w:t>
      </w:r>
      <w:r w:rsidR="005D51D5" w:rsidRPr="005D51D5">
        <w:rPr>
          <w:rFonts w:ascii="PT Astra Serif" w:hAnsi="PT Astra Serif"/>
          <w:sz w:val="28"/>
          <w:szCs w:val="28"/>
        </w:rPr>
        <w:t xml:space="preserve"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свиноводства, птицеводства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и скотоводства, утверждённых постановлением Правительства Ульяновской области от 06.03.2014 № 84-П «О Правилах предоставления сельскохозяйственным товаропроизводителям субсидий из областного бюджета Ульяновской области в целях возмеще</w:t>
      </w:r>
      <w:r w:rsidR="005D51D5">
        <w:rPr>
          <w:rFonts w:ascii="PT Astra Serif" w:hAnsi="PT Astra Serif"/>
          <w:sz w:val="28"/>
          <w:szCs w:val="28"/>
        </w:rPr>
        <w:t xml:space="preserve">ния части их затрат, связанных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с развитием свиноводства, птицеводства</w:t>
      </w:r>
      <w:proofErr w:type="gramEnd"/>
      <w:r w:rsidR="005D51D5" w:rsidRPr="005D51D5">
        <w:rPr>
          <w:rFonts w:ascii="PT Astra Serif" w:hAnsi="PT Astra Serif"/>
          <w:sz w:val="28"/>
          <w:szCs w:val="28"/>
        </w:rPr>
        <w:t xml:space="preserve"> и </w:t>
      </w:r>
      <w:r w:rsidR="005D51D5">
        <w:rPr>
          <w:rFonts w:ascii="PT Astra Serif" w:hAnsi="PT Astra Serif"/>
          <w:sz w:val="28"/>
          <w:szCs w:val="28"/>
        </w:rPr>
        <w:t xml:space="preserve">скотоводства»,  в соответствие </w:t>
      </w:r>
      <w:r w:rsidR="005D51D5"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с Общими требованиями.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 w:rsidR="00F119A8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5B7549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5B7549">
        <w:rPr>
          <w:rFonts w:ascii="PT Astra Serif" w:hAnsi="PT Astra Serif"/>
          <w:sz w:val="28"/>
          <w:szCs w:val="28"/>
        </w:rPr>
        <w:t>Лаля</w:t>
      </w:r>
      <w:proofErr w:type="spellEnd"/>
      <w:r w:rsidR="005B75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B7549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EA6F82">
        <w:rPr>
          <w:rFonts w:ascii="PT Astra Serif" w:hAnsi="PT Astra Serif"/>
          <w:sz w:val="28"/>
          <w:szCs w:val="28"/>
        </w:rPr>
        <w:t>референт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Default="00321371" w:rsidP="005B75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5B7549">
        <w:rPr>
          <w:rFonts w:ascii="PT Astra Serif" w:hAnsi="PT Astra Serif"/>
          <w:sz w:val="28"/>
          <w:szCs w:val="28"/>
        </w:rPr>
        <w:t xml:space="preserve">, в том числе, </w:t>
      </w:r>
      <w:r w:rsidRPr="00055ECA">
        <w:rPr>
          <w:rFonts w:ascii="PT Astra Serif" w:hAnsi="PT Astra Serif"/>
          <w:sz w:val="28"/>
          <w:szCs w:val="28"/>
        </w:rPr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  <w:r w:rsidR="00392BB0">
        <w:rPr>
          <w:rFonts w:ascii="PT Astra Serif" w:hAnsi="PT Astra Serif"/>
          <w:sz w:val="28"/>
          <w:szCs w:val="28"/>
        </w:rPr>
        <w:t xml:space="preserve"> </w:t>
      </w:r>
    </w:p>
    <w:p w:rsidR="005B7549" w:rsidRPr="00055ECA" w:rsidRDefault="005B7549" w:rsidP="005B754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98362E" w:rsidRDefault="00DB576D" w:rsidP="0098362E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8362E" w:rsidRPr="0098362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сельскохозяйственным товаропроизводителям, </w:t>
      </w:r>
      <w:r w:rsidR="0098362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98362E" w:rsidRPr="0098362E">
        <w:rPr>
          <w:rFonts w:ascii="PT Astra Serif" w:eastAsiaTheme="minorHAnsi" w:hAnsi="PT Astra Serif" w:cs="PT Astra Serif"/>
          <w:sz w:val="28"/>
          <w:szCs w:val="28"/>
          <w:lang w:eastAsia="en-US"/>
        </w:rPr>
        <w:t>за исключением граждан, ведущих личное подсобное хозяйство</w:t>
      </w:r>
      <w:r w:rsidR="0098362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осуществляющим деятельность, связанную с </w:t>
      </w:r>
      <w:r w:rsidR="0098362E" w:rsidRPr="0098362E">
        <w:rPr>
          <w:rFonts w:ascii="PT Astra Serif" w:eastAsiaTheme="minorHAnsi" w:hAnsi="PT Astra Serif" w:cs="PT Astra Serif"/>
          <w:sz w:val="28"/>
          <w:szCs w:val="28"/>
          <w:lang w:eastAsia="en-US"/>
        </w:rPr>
        <w:t>развитием свиноводства, птицеводства и скотоводства</w:t>
      </w:r>
      <w:r w:rsidR="000B389B">
        <w:rPr>
          <w:rFonts w:ascii="PT Astra Serif" w:eastAsiaTheme="minorHAnsi" w:hAnsi="PT Astra Serif" w:cs="PT Astra Serif"/>
          <w:sz w:val="28"/>
          <w:szCs w:val="28"/>
          <w:lang w:eastAsia="en-US"/>
        </w:rPr>
        <w:t>, на территории Ульяновской области.</w:t>
      </w:r>
    </w:p>
    <w:p w:rsidR="005B7549" w:rsidRPr="005B7549" w:rsidRDefault="005B7549" w:rsidP="005B754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D84926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AB08F2" w:rsidRDefault="00AB08F2" w:rsidP="00AB08F2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30.11.2023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32/644-П «Об утверждении государственной программы Ульяновской области «Развитие агропромышленного комплекса, сельских территорий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D84926" w:rsidRDefault="00D84926" w:rsidP="00BA610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proofErr w:type="gramEnd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042F85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E90E9D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области»;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 xml:space="preserve">4.3. Сроки достижения целей предлагаемого </w:t>
            </w: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4.4. Индикаторы достижения целей регулирования по годам, периодичность </w:t>
            </w:r>
            <w:r w:rsidRPr="00055ECA">
              <w:rPr>
                <w:rFonts w:ascii="PT Astra Serif" w:hAnsi="PT Astra Serif"/>
                <w:sz w:val="28"/>
                <w:szCs w:val="28"/>
              </w:rPr>
              <w:lastRenderedPageBreak/>
              <w:t>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D84926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 w:rsidR="00D84926">
              <w:rPr>
                <w:rFonts w:ascii="PT Astra Serif" w:hAnsi="PT Astra Serif"/>
              </w:rPr>
              <w:t xml:space="preserve">отдельных положений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="00D84926">
              <w:rPr>
                <w:rFonts w:ascii="PT Astra Serif" w:hAnsi="PT Astra Serif"/>
              </w:rPr>
              <w:t xml:space="preserve">в соответствие </w:t>
            </w:r>
            <w:r w:rsidRPr="0038572B">
              <w:rPr>
                <w:rFonts w:ascii="PT Astra Serif" w:hAnsi="PT Astra Serif"/>
              </w:rPr>
              <w:t>с</w:t>
            </w:r>
            <w:r w:rsidR="0038572B" w:rsidRPr="0038572B">
              <w:rPr>
                <w:rFonts w:ascii="PT Astra Serif" w:hAnsi="PT Astra Serif"/>
              </w:rPr>
              <w:t xml:space="preserve"> Общими требованиями</w:t>
            </w:r>
            <w:r w:rsidR="00D84926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055ECA">
        <w:rPr>
          <w:rFonts w:ascii="PT Astra Serif" w:hAnsi="PT Astra Serif"/>
          <w:sz w:val="28"/>
          <w:szCs w:val="28"/>
        </w:rPr>
        <w:t>связи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2E" w:rsidRPr="0098362E" w:rsidRDefault="0098362E" w:rsidP="0098362E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Сельскохозяйственные товаропроизводители</w:t>
            </w:r>
            <w:r w:rsidRPr="0098362E">
              <w:rPr>
                <w:rFonts w:ascii="PT Astra Serif" w:hAnsi="PT Astra Serif" w:cs="PT Astra Serif"/>
              </w:rPr>
              <w:t xml:space="preserve">, </w:t>
            </w:r>
            <w:r w:rsidRPr="0098362E">
              <w:rPr>
                <w:rFonts w:ascii="PT Astra Serif" w:hAnsi="PT Astra Serif" w:cs="PT Astra Serif"/>
              </w:rPr>
              <w:br/>
              <w:t>за исключением граждан, ведущих личное подсобное хозяйство, осуществляющи</w:t>
            </w:r>
            <w:r>
              <w:rPr>
                <w:rFonts w:ascii="PT Astra Serif" w:hAnsi="PT Astra Serif" w:cs="PT Astra Serif"/>
              </w:rPr>
              <w:t>е</w:t>
            </w:r>
            <w:r w:rsidRPr="0098362E">
              <w:rPr>
                <w:rFonts w:ascii="PT Astra Serif" w:hAnsi="PT Astra Serif" w:cs="PT Astra Serif"/>
              </w:rPr>
              <w:t xml:space="preserve"> деятельность, связанную с развитием свиноводства, птицеводства и </w:t>
            </w:r>
            <w:r w:rsidRPr="0098362E">
              <w:rPr>
                <w:rFonts w:ascii="PT Astra Serif" w:hAnsi="PT Astra Serif" w:cs="PT Astra Serif"/>
              </w:rPr>
              <w:lastRenderedPageBreak/>
              <w:t>скотоводства</w:t>
            </w:r>
            <w:r w:rsidR="000B389B">
              <w:rPr>
                <w:rFonts w:ascii="PT Astra Serif" w:hAnsi="PT Astra Serif" w:cs="PT Astra Serif"/>
              </w:rPr>
              <w:t>, на территории Ульяновской области.</w:t>
            </w:r>
          </w:p>
          <w:p w:rsidR="001D7A0F" w:rsidRPr="00792726" w:rsidRDefault="001D7A0F" w:rsidP="00792726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98362E" w:rsidRPr="0098362E" w:rsidRDefault="0098362E" w:rsidP="0098362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98362E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2025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</w:t>
      </w:r>
      <w:r>
        <w:rPr>
          <w:rFonts w:ascii="PT Astra Serif" w:hAnsi="PT Astra Serif"/>
          <w:spacing w:val="-4"/>
          <w:sz w:val="28"/>
          <w:szCs w:val="28"/>
        </w:rPr>
        <w:t xml:space="preserve"> комплекса, сельских территорий </w:t>
      </w:r>
      <w:r w:rsidRPr="0098362E">
        <w:rPr>
          <w:rFonts w:ascii="PT Astra Serif" w:hAnsi="PT Astra Serif"/>
          <w:spacing w:val="-4"/>
          <w:sz w:val="28"/>
          <w:szCs w:val="28"/>
        </w:rPr>
        <w:t>и регулирование рынков сельскохозяйственной продукции, сырья и продовольствия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8362E">
        <w:rPr>
          <w:rFonts w:ascii="PT Astra Serif" w:hAnsi="PT Astra Serif"/>
          <w:spacing w:val="-4"/>
          <w:sz w:val="28"/>
          <w:szCs w:val="28"/>
        </w:rPr>
        <w:t>в Ульяновской области», утверждённой постановлением Правительства Ульяновской области от 30.11.2023 № 32/644-П, а именно:</w:t>
      </w:r>
      <w:proofErr w:type="gramEnd"/>
    </w:p>
    <w:p w:rsidR="0098362E" w:rsidRPr="0098362E" w:rsidRDefault="0098362E" w:rsidP="0098362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8362E">
        <w:rPr>
          <w:rFonts w:ascii="PT Astra Serif" w:hAnsi="PT Astra Serif"/>
          <w:spacing w:val="-4"/>
          <w:sz w:val="28"/>
          <w:szCs w:val="28"/>
        </w:rPr>
        <w:lastRenderedPageBreak/>
        <w:t xml:space="preserve">по мероприятию «Предоставление сельскохозяйственным товаропроизводителям субсидий в целях возмещения (финансового обеспечения) части их затрат, связанных с развитием свиноводства, птицеводства </w:t>
      </w:r>
      <w:r>
        <w:rPr>
          <w:rFonts w:ascii="PT Astra Serif" w:hAnsi="PT Astra Serif"/>
          <w:spacing w:val="-4"/>
          <w:sz w:val="28"/>
          <w:szCs w:val="28"/>
        </w:rPr>
        <w:br/>
        <w:t xml:space="preserve">и скотоводства» </w:t>
      </w:r>
      <w:r w:rsidRPr="0098362E">
        <w:rPr>
          <w:rFonts w:ascii="PT Astra Serif" w:hAnsi="PT Astra Serif"/>
          <w:spacing w:val="-4"/>
          <w:sz w:val="28"/>
          <w:szCs w:val="28"/>
        </w:rPr>
        <w:t>в объёме 50000,0 тыс. рублей (бюджетные ассигнования областного бюджета Ульяновской области).</w:t>
      </w:r>
    </w:p>
    <w:p w:rsidR="00ED25BB" w:rsidRDefault="0098362E" w:rsidP="0098362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8362E">
        <w:rPr>
          <w:rFonts w:ascii="PT Astra Serif" w:hAnsi="PT Astra Serif"/>
          <w:spacing w:val="-4"/>
          <w:sz w:val="28"/>
          <w:szCs w:val="28"/>
        </w:rPr>
        <w:t>Дополнительных расходов областн</w:t>
      </w:r>
      <w:r>
        <w:rPr>
          <w:rFonts w:ascii="PT Astra Serif" w:hAnsi="PT Astra Serif"/>
          <w:spacing w:val="-4"/>
          <w:sz w:val="28"/>
          <w:szCs w:val="28"/>
        </w:rPr>
        <w:t xml:space="preserve">ого бюджета Ульяновской области 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98362E">
        <w:rPr>
          <w:rFonts w:ascii="PT Astra Serif" w:hAnsi="PT Astra Serif"/>
          <w:spacing w:val="-4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98362E">
        <w:rPr>
          <w:rFonts w:ascii="PT Astra Serif" w:hAnsi="PT Astra Serif"/>
          <w:spacing w:val="-4"/>
          <w:sz w:val="28"/>
          <w:szCs w:val="28"/>
        </w:rPr>
        <w:tab/>
      </w:r>
    </w:p>
    <w:p w:rsidR="0098362E" w:rsidRPr="0098362E" w:rsidRDefault="0098362E" w:rsidP="0098362E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ED25BB">
        <w:trPr>
          <w:trHeight w:val="4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62E" w:rsidRPr="0098362E" w:rsidRDefault="0098362E" w:rsidP="0098362E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 w:rsidRPr="0098362E">
              <w:rPr>
                <w:rFonts w:ascii="PT Astra Serif" w:hAnsi="PT Astra Serif" w:cs="PT Astra Serif"/>
              </w:rPr>
              <w:t xml:space="preserve">Сельскохозяйственные товаропроизводители, </w:t>
            </w:r>
          </w:p>
          <w:p w:rsidR="001D7A0F" w:rsidRPr="00055ECA" w:rsidRDefault="0098362E" w:rsidP="0098362E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98362E">
              <w:rPr>
                <w:rFonts w:ascii="PT Astra Serif" w:hAnsi="PT Astra Serif" w:cs="PT Astra Serif"/>
              </w:rPr>
              <w:t xml:space="preserve">за исключением граждан, ведущих личное подсобное хозяйство, осуществляющие деятельность, связанную с развитием свиноводства, птицеводства </w:t>
            </w:r>
            <w:r>
              <w:rPr>
                <w:rFonts w:ascii="PT Astra Serif" w:hAnsi="PT Astra Serif" w:cs="PT Astra Serif"/>
              </w:rPr>
              <w:br/>
            </w:r>
            <w:r w:rsidR="000B389B">
              <w:rPr>
                <w:rFonts w:ascii="PT Astra Serif" w:hAnsi="PT Astra Serif" w:cs="PT Astra Serif"/>
              </w:rPr>
              <w:t>и скотоводства, на территории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>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ED25BB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Март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1C223B" w:rsidP="00ED25BB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1C223B">
              <w:rPr>
                <w:rFonts w:ascii="PT Astra Serif" w:hAnsi="PT Astra Serif"/>
              </w:rPr>
              <w:lastRenderedPageBreak/>
              <w:t xml:space="preserve">Приведение Правил </w:t>
            </w:r>
            <w:r>
              <w:rPr>
                <w:rFonts w:ascii="PT Astra Serif" w:hAnsi="PT Astra Serif"/>
              </w:rPr>
              <w:t xml:space="preserve">     </w:t>
            </w:r>
            <w:r w:rsidRPr="001C223B">
              <w:rPr>
                <w:rFonts w:ascii="PT Astra Serif" w:hAnsi="PT Astra Serif"/>
              </w:rPr>
              <w:t xml:space="preserve">в соответствие   </w:t>
            </w:r>
            <w:r>
              <w:rPr>
                <w:rFonts w:ascii="PT Astra Serif" w:hAnsi="PT Astra Serif"/>
              </w:rPr>
              <w:t xml:space="preserve">            </w:t>
            </w:r>
            <w:r w:rsidR="00ED25BB">
              <w:rPr>
                <w:rFonts w:ascii="PT Astra Serif" w:hAnsi="PT Astra Serif"/>
              </w:rPr>
              <w:t>с Общими требованиями.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ED25BB" w:rsidRDefault="00ED25B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782267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782267">
        <w:rPr>
          <w:rFonts w:ascii="PT Astra Serif" w:hAnsi="PT Astra Serif"/>
          <w:sz w:val="28"/>
          <w:szCs w:val="28"/>
        </w:rPr>
        <w:t xml:space="preserve">   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="00D9283F" w:rsidRPr="00055ECA">
        <w:rPr>
          <w:rFonts w:ascii="PT Astra Serif" w:hAnsi="PT Astra Serif"/>
          <w:sz w:val="28"/>
          <w:szCs w:val="28"/>
        </w:rPr>
        <w:t xml:space="preserve">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D7A0F" w:rsidRPr="001C223B" w:rsidRDefault="001C223B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70" w:rsidRDefault="00BD3F70" w:rsidP="00CB0695">
      <w:r>
        <w:separator/>
      </w:r>
    </w:p>
  </w:endnote>
  <w:endnote w:type="continuationSeparator" w:id="0">
    <w:p w:rsidR="00BD3F70" w:rsidRDefault="00BD3F70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70" w:rsidRDefault="00BD3F70" w:rsidP="00CB0695">
      <w:r>
        <w:separator/>
      </w:r>
    </w:p>
  </w:footnote>
  <w:footnote w:type="continuationSeparator" w:id="0">
    <w:p w:rsidR="00BD3F70" w:rsidRDefault="00BD3F70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782267">
          <w:rPr>
            <w:rFonts w:ascii="PT Astra Serif" w:hAnsi="PT Astra Serif"/>
            <w:noProof/>
            <w:sz w:val="28"/>
            <w:szCs w:val="28"/>
          </w:rPr>
          <w:t>10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389B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613B"/>
    <w:rsid w:val="00164C64"/>
    <w:rsid w:val="001770A8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1BBC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5F6E"/>
    <w:rsid w:val="005862F9"/>
    <w:rsid w:val="005B6D5E"/>
    <w:rsid w:val="005B7549"/>
    <w:rsid w:val="005C16D1"/>
    <w:rsid w:val="005C17D2"/>
    <w:rsid w:val="005C3B76"/>
    <w:rsid w:val="005D10CE"/>
    <w:rsid w:val="005D51D5"/>
    <w:rsid w:val="005D7DD2"/>
    <w:rsid w:val="005F1FB1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2267"/>
    <w:rsid w:val="00783E2F"/>
    <w:rsid w:val="00787291"/>
    <w:rsid w:val="00792726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2CFF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362E"/>
    <w:rsid w:val="00984335"/>
    <w:rsid w:val="0098577D"/>
    <w:rsid w:val="00987F8B"/>
    <w:rsid w:val="009C055F"/>
    <w:rsid w:val="009C7DC6"/>
    <w:rsid w:val="009D2A62"/>
    <w:rsid w:val="009D3580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3F1"/>
    <w:rsid w:val="00A35913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08F2"/>
    <w:rsid w:val="00AB2009"/>
    <w:rsid w:val="00AB6507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B2A3F"/>
    <w:rsid w:val="00BD3F70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90317"/>
    <w:rsid w:val="00C94944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4926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22DE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0E9D"/>
    <w:rsid w:val="00E9426D"/>
    <w:rsid w:val="00EA41F0"/>
    <w:rsid w:val="00EA6F82"/>
    <w:rsid w:val="00EB3BA1"/>
    <w:rsid w:val="00EB405A"/>
    <w:rsid w:val="00ED166A"/>
    <w:rsid w:val="00ED25BB"/>
    <w:rsid w:val="00EE67DB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78C8984-28E9-471A-B9D5-56A3132C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3</cp:revision>
  <cp:lastPrinted>2025-02-05T10:52:00Z</cp:lastPrinted>
  <dcterms:created xsi:type="dcterms:W3CDTF">2025-03-06T12:22:00Z</dcterms:created>
  <dcterms:modified xsi:type="dcterms:W3CDTF">2025-03-06T12:23:00Z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