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A6" w:rsidRDefault="00ED1DA6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D2236F" w:rsidRDefault="00D2236F">
      <w:pPr>
        <w:rPr>
          <w:rFonts w:ascii="PT Astra Serif" w:hAnsi="PT Astra Serif"/>
          <w:sz w:val="28"/>
          <w:szCs w:val="28"/>
        </w:rPr>
      </w:pPr>
    </w:p>
    <w:p w:rsidR="00ED1DA6" w:rsidRDefault="00ED1DA6">
      <w:pPr>
        <w:rPr>
          <w:rFonts w:ascii="PT Astra Serif" w:hAnsi="PT Astra Serif"/>
          <w:sz w:val="28"/>
          <w:szCs w:val="28"/>
        </w:rPr>
      </w:pPr>
    </w:p>
    <w:p w:rsidR="00ED1DA6" w:rsidRDefault="00ED1DA6">
      <w:pPr>
        <w:rPr>
          <w:rFonts w:ascii="PT Astra Serif" w:hAnsi="PT Astra Serif"/>
          <w:sz w:val="28"/>
          <w:szCs w:val="28"/>
        </w:rPr>
      </w:pPr>
    </w:p>
    <w:p w:rsidR="00ED1DA6" w:rsidRDefault="0058323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О внесении изменений в Положение </w:t>
      </w:r>
    </w:p>
    <w:p w:rsidR="00ED1DA6" w:rsidRDefault="00583234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о Министерстве природных ресурсов и экологии Ульяновской области</w:t>
      </w:r>
    </w:p>
    <w:p w:rsidR="00ED1DA6" w:rsidRDefault="00ED1DA6">
      <w:pPr>
        <w:jc w:val="center"/>
        <w:rPr>
          <w:rFonts w:ascii="PT Astra Serif" w:hAnsi="PT Astra Serif"/>
          <w:sz w:val="28"/>
          <w:szCs w:val="28"/>
        </w:rPr>
      </w:pPr>
    </w:p>
    <w:p w:rsidR="00ED1DA6" w:rsidRDefault="00583234" w:rsidP="00D2236F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Правительство Ульяновской области </w:t>
      </w:r>
      <w:proofErr w:type="gramStart"/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п</w:t>
      </w:r>
      <w:proofErr w:type="gramEnd"/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о с т а н о в л я е т: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1. Утвердить прилагаемые изменения в Положение о Министерстве природных ресурсов и экологии Ульяновской области, утверждённое постановлением Правительства Ульяновской области от 06.07.2018 № 16/299-П</w:t>
      </w:r>
      <w:r w:rsidR="00D2236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«О Министерстве природных ресурсов и экологии Ульяновской области».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</w:pP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2. Настоящее постановление вступает в силу на следующий день после дня его официального опубликования, за исключением пункта 2 изменений </w:t>
      </w:r>
      <w:r w:rsidR="00D2236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            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в Положение о Министерстве природных ресурсов и экологии Ульяновской области, утверждённых настоящим постановлением, который вступает в силу </w:t>
      </w:r>
      <w:r w:rsidR="00D2236F"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 xml:space="preserve">           </w:t>
      </w:r>
      <w:r>
        <w:rPr>
          <w:rFonts w:ascii="PT Astra Serif" w:eastAsia="Times New Roman" w:hAnsi="PT Astra Serif" w:cs="Times New Roman"/>
          <w:kern w:val="0"/>
          <w:sz w:val="28"/>
          <w:szCs w:val="28"/>
          <w:lang w:eastAsia="ru-RU" w:bidi="ar-SA"/>
        </w:rPr>
        <w:t>с 1 сентября 2025 года.</w:t>
      </w:r>
    </w:p>
    <w:p w:rsidR="00ED1DA6" w:rsidRDefault="00ED1DA6">
      <w:pPr>
        <w:jc w:val="both"/>
        <w:rPr>
          <w:rFonts w:ascii="PT Astra Serif" w:hAnsi="PT Astra Serif"/>
          <w:sz w:val="28"/>
          <w:szCs w:val="28"/>
        </w:rPr>
      </w:pPr>
    </w:p>
    <w:p w:rsidR="00ED1DA6" w:rsidRDefault="00ED1DA6">
      <w:pPr>
        <w:jc w:val="both"/>
        <w:rPr>
          <w:rFonts w:ascii="PT Astra Serif" w:hAnsi="PT Astra Serif"/>
          <w:sz w:val="28"/>
          <w:szCs w:val="28"/>
        </w:rPr>
      </w:pPr>
    </w:p>
    <w:p w:rsidR="00ED1DA6" w:rsidRDefault="00ED1DA6">
      <w:pPr>
        <w:jc w:val="both"/>
        <w:rPr>
          <w:rFonts w:ascii="PT Astra Serif" w:hAnsi="PT Astra Serif"/>
          <w:sz w:val="28"/>
          <w:szCs w:val="28"/>
        </w:rPr>
      </w:pPr>
    </w:p>
    <w:p w:rsidR="00ED1DA6" w:rsidRDefault="00D90EF3">
      <w:pPr>
        <w:jc w:val="both"/>
        <w:rPr>
          <w:rFonts w:ascii="PT Astra Serif" w:hAnsi="PT Astra Serif"/>
          <w:sz w:val="28"/>
          <w:szCs w:val="28"/>
        </w:rPr>
      </w:pPr>
      <w:hyperlink r:id="rId9">
        <w:r w:rsidR="00583234">
          <w:rPr>
            <w:rFonts w:ascii="PT Astra Serif" w:hAnsi="PT Astra Serif"/>
            <w:sz w:val="28"/>
            <w:szCs w:val="28"/>
          </w:rPr>
          <w:t>Председатель</w:t>
        </w:r>
      </w:hyperlink>
    </w:p>
    <w:p w:rsidR="00ED1DA6" w:rsidRDefault="0058323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   </w:t>
      </w:r>
      <w:proofErr w:type="spellStart"/>
      <w:r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ED1DA6" w:rsidRDefault="00ED1DA6">
      <w:pPr>
        <w:ind w:left="4820"/>
        <w:jc w:val="center"/>
        <w:rPr>
          <w:rFonts w:ascii="PT Astra Serif" w:hAnsi="PT Astra Serif"/>
          <w:sz w:val="28"/>
          <w:szCs w:val="28"/>
        </w:rPr>
      </w:pPr>
    </w:p>
    <w:p w:rsidR="00ED1DA6" w:rsidRDefault="00ED1DA6">
      <w:pPr>
        <w:ind w:left="4820"/>
        <w:jc w:val="center"/>
        <w:rPr>
          <w:rFonts w:ascii="PT Astra Serif" w:hAnsi="PT Astra Serif"/>
          <w:sz w:val="28"/>
          <w:szCs w:val="28"/>
        </w:rPr>
        <w:sectPr w:rsidR="00ED1DA6" w:rsidSect="00D2236F">
          <w:footerReference w:type="default" r:id="rId10"/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360"/>
        </w:sectPr>
      </w:pPr>
    </w:p>
    <w:p w:rsidR="00ED1DA6" w:rsidRDefault="00D90EF3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1">
        <w:r w:rsidR="00583234">
          <w:rPr>
            <w:rFonts w:ascii="PT Astra Serif" w:hAnsi="PT Astra Serif"/>
            <w:sz w:val="28"/>
            <w:szCs w:val="28"/>
          </w:rPr>
          <w:t>УТВЕРЖДЕНЫ</w:t>
        </w:r>
      </w:hyperlink>
    </w:p>
    <w:p w:rsidR="00ED1DA6" w:rsidRDefault="00ED1DA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ED1DA6" w:rsidRDefault="00D90EF3">
      <w:pPr>
        <w:ind w:left="5670"/>
        <w:jc w:val="center"/>
        <w:rPr>
          <w:rFonts w:ascii="PT Astra Serif" w:hAnsi="PT Astra Serif"/>
          <w:sz w:val="28"/>
          <w:szCs w:val="28"/>
        </w:rPr>
      </w:pPr>
      <w:hyperlink r:id="rId12">
        <w:r w:rsidR="00583234">
          <w:rPr>
            <w:rFonts w:ascii="PT Astra Serif" w:hAnsi="PT Astra Serif"/>
            <w:sz w:val="28"/>
            <w:szCs w:val="28"/>
          </w:rPr>
          <w:t xml:space="preserve">постановлением </w:t>
        </w:r>
      </w:hyperlink>
      <w:hyperlink r:id="rId13">
        <w:r w:rsidR="00583234">
          <w:rPr>
            <w:rFonts w:ascii="PT Astra Serif" w:hAnsi="PT Astra Serif"/>
            <w:sz w:val="28"/>
            <w:szCs w:val="28"/>
          </w:rPr>
          <w:t>Правительства Ульяновской области</w:t>
        </w:r>
      </w:hyperlink>
    </w:p>
    <w:p w:rsidR="00ED1DA6" w:rsidRDefault="00ED1DA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ED1DA6" w:rsidRDefault="00ED1DA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ED1DA6" w:rsidRDefault="00ED1DA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ED1DA6" w:rsidRDefault="00ED1DA6">
      <w:pPr>
        <w:ind w:left="5670"/>
        <w:jc w:val="center"/>
        <w:rPr>
          <w:rFonts w:ascii="PT Astra Serif" w:hAnsi="PT Astra Serif"/>
          <w:sz w:val="28"/>
          <w:szCs w:val="28"/>
        </w:rPr>
      </w:pPr>
    </w:p>
    <w:p w:rsidR="00ED1DA6" w:rsidRDefault="0058323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ИЗМЕНЕНИЯ</w:t>
      </w:r>
    </w:p>
    <w:p w:rsidR="00ED1DA6" w:rsidRDefault="00583234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в Положение о Министерстве природных ресурсов </w:t>
      </w:r>
    </w:p>
    <w:p w:rsidR="00ED1DA6" w:rsidRDefault="00583234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 экологии Ульяновской области</w:t>
      </w:r>
    </w:p>
    <w:p w:rsidR="00ED1DA6" w:rsidRDefault="00ED1DA6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ED1DA6" w:rsidRDefault="00583234" w:rsidP="00D2236F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разделе 2:</w:t>
      </w:r>
    </w:p>
    <w:p w:rsidR="00ED1DA6" w:rsidRDefault="00583234" w:rsidP="00D2236F">
      <w:pPr>
        <w:pStyle w:val="af1"/>
        <w:numPr>
          <w:ilvl w:val="0"/>
          <w:numId w:val="1"/>
        </w:numPr>
        <w:tabs>
          <w:tab w:val="left" w:pos="1134"/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2.2:</w:t>
      </w:r>
    </w:p>
    <w:p w:rsidR="00ED1DA6" w:rsidRDefault="00583234" w:rsidP="00D2236F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абзац пятый изложить в следующей редакции: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участвует в деятельности бассейновых советов, разработке и реализации государственных программ Ульяновской области по использованию и охране водных объектов или их частей, расположенных на</w:t>
      </w:r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территории Ульяновской области,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подготовке и принятии решений по вопросам резервирования</w:t>
      </w:r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источников питьевого и хозя</w:t>
      </w:r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йственно-бытового водоснабжения,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организации</w:t>
      </w:r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           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и осуществлении государственн</w:t>
      </w:r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ого мониторинга водных объектов,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разработке мероприятий по предотвращению негативного воздействия вод и ликвидации его последствий в отношении водных объектов</w:t>
      </w:r>
      <w:proofErr w:type="gramEnd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, находящихся в собственности Ульяновской области, а также водных объектов, находящихся в федеральной собственности и полностью расположенных на </w:t>
      </w:r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территории Ульяновской  области</w:t>
      </w:r>
      <w:proofErr w:type="gramStart"/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;»</w:t>
      </w:r>
      <w:proofErr w:type="gramEnd"/>
      <w:r w:rsidR="00D2236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б) дополнить </w:t>
      </w:r>
      <w:r w:rsidR="006C438F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новым </w:t>
      </w:r>
      <w:bookmarkStart w:id="0" w:name="_GoBack"/>
      <w:bookmarkEnd w:id="0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абзацем шестым следующего содержания: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«согласовывает правила использования водных объектов для рекреационных целей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;»</w:t>
      </w:r>
      <w:proofErr w:type="gramEnd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</w:t>
      </w:r>
    </w:p>
    <w:p w:rsidR="00ED1DA6" w:rsidRDefault="00D2236F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в) абзацы шестой –</w:t>
      </w:r>
      <w:r w:rsidR="00583234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семнадцатый считать с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оответственно                         абзацами седьмым – </w:t>
      </w:r>
      <w:r w:rsidR="00583234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восемнадцатым;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г</w:t>
      </w:r>
      <w:r>
        <w:rPr>
          <w:rFonts w:ascii="PT Astra Serif" w:hAnsi="PT Astra Serif"/>
          <w:sz w:val="28"/>
          <w:szCs w:val="28"/>
        </w:rPr>
        <w:t>) в абзаце десятом слово «меры</w:t>
      </w:r>
      <w:r w:rsidR="00D2236F">
        <w:rPr>
          <w:rFonts w:ascii="PT Astra Serif" w:hAnsi="PT Astra Serif"/>
          <w:sz w:val="28"/>
          <w:szCs w:val="28"/>
        </w:rPr>
        <w:t>» заменить словом «мероприятия»;</w:t>
      </w:r>
    </w:p>
    <w:p w:rsidR="00ED1DA6" w:rsidRDefault="00583234" w:rsidP="00D2236F">
      <w:pPr>
        <w:tabs>
          <w:tab w:val="left" w:pos="1528"/>
        </w:tabs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2.5:</w:t>
      </w:r>
    </w:p>
    <w:p w:rsidR="00ED1DA6" w:rsidRDefault="00583234" w:rsidP="00D2236F">
      <w:pPr>
        <w:pStyle w:val="af1"/>
        <w:tabs>
          <w:tab w:val="left" w:pos="1528"/>
        </w:tabs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дополнить новым абзацем десятым следующего содержания:</w:t>
      </w:r>
    </w:p>
    <w:p w:rsidR="00ED1DA6" w:rsidRDefault="00583234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>
        <w:rPr>
          <w:rFonts w:ascii="PT Astra Serif" w:hAnsi="PT Astra Serif"/>
          <w:sz w:val="28"/>
          <w:szCs w:val="28"/>
        </w:rPr>
        <w:t>«</w:t>
      </w:r>
      <w:bookmarkStart w:id="1" w:name="_Hlk149120075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проводит проверку знаний, входящих в </w:t>
      </w:r>
      <w:proofErr w:type="spell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охотминимум</w:t>
      </w:r>
      <w:proofErr w:type="spellEnd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, а также определяет результаты такой проверки</w:t>
      </w:r>
      <w:proofErr w:type="gramStart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;»</w:t>
      </w:r>
      <w:proofErr w:type="gramEnd"/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;</w:t>
      </w:r>
    </w:p>
    <w:p w:rsidR="00ED1DA6" w:rsidRDefault="00D2236F" w:rsidP="00D2236F">
      <w:pPr>
        <w:widowControl/>
        <w:ind w:firstLine="709"/>
        <w:jc w:val="both"/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</w:pP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б) абзацы десятый –</w:t>
      </w:r>
      <w:r w:rsidR="00583234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 тридцать девятый считать соотве</w:t>
      </w:r>
      <w:r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 xml:space="preserve">тственно               абзацами одиннадцатым – </w:t>
      </w:r>
      <w:r w:rsidR="00583234">
        <w:rPr>
          <w:rFonts w:ascii="PT Astra Serif" w:eastAsiaTheme="minorHAnsi" w:hAnsi="PT Astra Serif" w:cs="PT Astra Serif"/>
          <w:kern w:val="0"/>
          <w:sz w:val="28"/>
          <w:szCs w:val="28"/>
          <w:lang w:eastAsia="en-US" w:bidi="ar-SA"/>
        </w:rPr>
        <w:t>сороковым.</w:t>
      </w:r>
      <w:bookmarkEnd w:id="1"/>
    </w:p>
    <w:p w:rsidR="00ED1DA6" w:rsidRDefault="00ED1DA6">
      <w:pPr>
        <w:widowControl/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D1DA6" w:rsidRDefault="00D90EF3">
      <w:pPr>
        <w:jc w:val="center"/>
        <w:rPr>
          <w:rFonts w:ascii="PT Astra Serif" w:hAnsi="PT Astra Serif"/>
          <w:sz w:val="28"/>
          <w:szCs w:val="28"/>
        </w:rPr>
      </w:pPr>
      <w:hyperlink r:id="rId14">
        <w:r w:rsidR="00583234">
          <w:rPr>
            <w:rFonts w:ascii="PT Astra Serif" w:hAnsi="PT Astra Serif"/>
            <w:sz w:val="28"/>
            <w:szCs w:val="28"/>
          </w:rPr>
          <w:t>_________</w:t>
        </w:r>
      </w:hyperlink>
      <w:r w:rsidR="00D2236F">
        <w:rPr>
          <w:rFonts w:ascii="PT Astra Serif" w:hAnsi="PT Astra Serif"/>
          <w:sz w:val="28"/>
          <w:szCs w:val="28"/>
        </w:rPr>
        <w:t>____</w:t>
      </w:r>
      <w:r w:rsidR="00583234">
        <w:rPr>
          <w:rFonts w:ascii="PT Astra Serif" w:hAnsi="PT Astra Serif"/>
          <w:sz w:val="28"/>
          <w:szCs w:val="28"/>
        </w:rPr>
        <w:t>__</w:t>
      </w:r>
    </w:p>
    <w:sectPr w:rsidR="00ED1DA6" w:rsidSect="00D2236F">
      <w:headerReference w:type="even" r:id="rId15"/>
      <w:headerReference w:type="default" r:id="rId16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EF3" w:rsidRDefault="00D90EF3">
      <w:r>
        <w:separator/>
      </w:r>
    </w:p>
  </w:endnote>
  <w:endnote w:type="continuationSeparator" w:id="0">
    <w:p w:rsidR="00D90EF3" w:rsidRDefault="00D9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6F" w:rsidRPr="00D2236F" w:rsidRDefault="00D2236F">
    <w:pPr>
      <w:pStyle w:val="af0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1403ан1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EF3" w:rsidRDefault="00D90EF3">
      <w:r>
        <w:separator/>
      </w:r>
    </w:p>
  </w:footnote>
  <w:footnote w:type="continuationSeparator" w:id="0">
    <w:p w:rsidR="00D90EF3" w:rsidRDefault="00D90E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DA6" w:rsidRDefault="00583234">
    <w:pPr>
      <w:pStyle w:val="af"/>
      <w:jc w:val="center"/>
      <w:rPr>
        <w:rFonts w:ascii="PT Astra Serif" w:hAnsi="PT Astra Serif"/>
        <w:sz w:val="28"/>
        <w:szCs w:val="28"/>
      </w:rPr>
    </w:pPr>
    <w:r>
      <w:rPr>
        <w:rFonts w:ascii="PT Astra Serif" w:hAnsi="PT Astra Serif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8315336"/>
      <w:docPartObj>
        <w:docPartGallery w:val="Page Numbers (Top of Page)"/>
        <w:docPartUnique/>
      </w:docPartObj>
    </w:sdtPr>
    <w:sdtEndPr/>
    <w:sdtContent>
      <w:p w:rsidR="00ED1DA6" w:rsidRDefault="00D90EF3">
        <w:pPr>
          <w:pStyle w:val="af"/>
          <w:jc w:val="center"/>
          <w:rPr>
            <w:rFonts w:ascii="PT Astra Serif" w:hAnsi="PT Astra Serif"/>
            <w:sz w:val="28"/>
            <w:szCs w:val="28"/>
          </w:rPr>
        </w:pPr>
      </w:p>
    </w:sdtContent>
  </w:sdt>
  <w:p w:rsidR="00ED1DA6" w:rsidRDefault="00ED1DA6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C1F30"/>
    <w:multiLevelType w:val="multilevel"/>
    <w:tmpl w:val="46C8BC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BFD3D68"/>
    <w:multiLevelType w:val="multilevel"/>
    <w:tmpl w:val="F39C5000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A6"/>
    <w:rsid w:val="00583234"/>
    <w:rsid w:val="006C438F"/>
    <w:rsid w:val="00D2236F"/>
    <w:rsid w:val="00D90EF3"/>
    <w:rsid w:val="00ED1DA6"/>
    <w:rsid w:val="00F2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9A"/>
    <w:pPr>
      <w:widowControl w:val="0"/>
    </w:pPr>
    <w:rPr>
      <w:rFonts w:ascii="Calibri" w:eastAsia="Tahoma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F119B"/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DF119B"/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65362B"/>
    <w:rPr>
      <w:color w:val="0563C1" w:themeColor="hyperlink"/>
      <w:u w:val="single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customStyle="1" w:styleId="11">
    <w:name w:val="Заголовок 11"/>
    <w:basedOn w:val="a"/>
    <w:next w:val="a"/>
    <w:qFormat/>
    <w:rsid w:val="0048419A"/>
    <w:pPr>
      <w:widowControl/>
      <w:spacing w:before="108" w:after="108"/>
      <w:jc w:val="center"/>
    </w:pPr>
    <w:rPr>
      <w:b/>
      <w:bCs/>
      <w:color w:val="000080"/>
      <w:sz w:val="24"/>
    </w:r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DF119B"/>
    <w:pPr>
      <w:tabs>
        <w:tab w:val="center" w:pos="4677"/>
        <w:tab w:val="right" w:pos="9355"/>
      </w:tabs>
    </w:pPr>
    <w:rPr>
      <w:rFonts w:cs="Mangal"/>
    </w:rPr>
  </w:style>
  <w:style w:type="paragraph" w:styleId="af0">
    <w:name w:val="footer"/>
    <w:basedOn w:val="a"/>
    <w:uiPriority w:val="99"/>
    <w:unhideWhenUsed/>
    <w:rsid w:val="00DF119B"/>
    <w:pPr>
      <w:tabs>
        <w:tab w:val="center" w:pos="4677"/>
        <w:tab w:val="right" w:pos="9355"/>
      </w:tabs>
    </w:pPr>
    <w:rPr>
      <w:rFonts w:cs="Mangal"/>
    </w:rPr>
  </w:style>
  <w:style w:type="paragraph" w:styleId="af1">
    <w:name w:val="List Paragraph"/>
    <w:basedOn w:val="a"/>
    <w:uiPriority w:val="34"/>
    <w:qFormat/>
    <w:rsid w:val="00B11432"/>
    <w:pPr>
      <w:ind w:left="720"/>
      <w:contextualSpacing/>
    </w:pPr>
    <w:rPr>
      <w:rFonts w:cs="Mangal"/>
    </w:rPr>
  </w:style>
  <w:style w:type="paragraph" w:styleId="af2">
    <w:name w:val="No Spacing"/>
    <w:uiPriority w:val="1"/>
    <w:qFormat/>
    <w:rsid w:val="00A36CCD"/>
    <w:pPr>
      <w:widowControl w:val="0"/>
    </w:pPr>
    <w:rPr>
      <w:rFonts w:ascii="Calibri" w:eastAsia="Tahoma" w:hAnsi="Calibri" w:cs="Mangal"/>
      <w:kern w:val="2"/>
      <w:sz w:val="22"/>
      <w:szCs w:val="24"/>
      <w:lang w:eastAsia="zh-CN" w:bidi="hi-IN"/>
    </w:rPr>
  </w:style>
  <w:style w:type="paragraph" w:customStyle="1" w:styleId="af3">
    <w:name w:val="Верхний колонтитул слева"/>
    <w:basedOn w:val="af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19A"/>
    <w:pPr>
      <w:widowControl w:val="0"/>
    </w:pPr>
    <w:rPr>
      <w:rFonts w:ascii="Calibri" w:eastAsia="Tahoma" w:hAnsi="Calibri" w:cs="Noto Sans Devanagari"/>
      <w:kern w:val="2"/>
      <w:sz w:val="22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F119B"/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customStyle="1" w:styleId="a4">
    <w:name w:val="Нижний колонтитул Знак"/>
    <w:basedOn w:val="a0"/>
    <w:uiPriority w:val="99"/>
    <w:qFormat/>
    <w:rsid w:val="00DF119B"/>
    <w:rPr>
      <w:rFonts w:ascii="Calibri" w:eastAsia="Tahoma" w:hAnsi="Calibri" w:cs="Mangal"/>
      <w:kern w:val="2"/>
      <w:sz w:val="22"/>
      <w:szCs w:val="24"/>
      <w:lang w:eastAsia="zh-CN" w:bidi="hi-IN"/>
    </w:rPr>
  </w:style>
  <w:style w:type="character" w:styleId="a5">
    <w:name w:val="Hyperlink"/>
    <w:basedOn w:val="a0"/>
    <w:uiPriority w:val="99"/>
    <w:unhideWhenUsed/>
    <w:rsid w:val="0065362B"/>
    <w:rPr>
      <w:color w:val="0563C1" w:themeColor="hyperlink"/>
      <w:u w:val="single"/>
    </w:rPr>
  </w:style>
  <w:style w:type="character" w:customStyle="1" w:styleId="a6">
    <w:name w:val="Символ нумерации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Sans" w:hAnsi="PT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ascii="PT Sans" w:hAnsi="PT Sans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PT Sans" w:hAnsi="PT Sans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Sans" w:hAnsi="PT Sans"/>
      <w:i/>
      <w:iCs/>
      <w:sz w:val="24"/>
    </w:rPr>
  </w:style>
  <w:style w:type="paragraph" w:customStyle="1" w:styleId="11">
    <w:name w:val="Заголовок 11"/>
    <w:basedOn w:val="a"/>
    <w:next w:val="a"/>
    <w:qFormat/>
    <w:rsid w:val="0048419A"/>
    <w:pPr>
      <w:widowControl/>
      <w:spacing w:before="108" w:after="108"/>
      <w:jc w:val="center"/>
    </w:pPr>
    <w:rPr>
      <w:b/>
      <w:bCs/>
      <w:color w:val="000080"/>
      <w:sz w:val="24"/>
    </w:rPr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unhideWhenUsed/>
    <w:rsid w:val="00DF119B"/>
    <w:pPr>
      <w:tabs>
        <w:tab w:val="center" w:pos="4677"/>
        <w:tab w:val="right" w:pos="9355"/>
      </w:tabs>
    </w:pPr>
    <w:rPr>
      <w:rFonts w:cs="Mangal"/>
    </w:rPr>
  </w:style>
  <w:style w:type="paragraph" w:styleId="af0">
    <w:name w:val="footer"/>
    <w:basedOn w:val="a"/>
    <w:uiPriority w:val="99"/>
    <w:unhideWhenUsed/>
    <w:rsid w:val="00DF119B"/>
    <w:pPr>
      <w:tabs>
        <w:tab w:val="center" w:pos="4677"/>
        <w:tab w:val="right" w:pos="9355"/>
      </w:tabs>
    </w:pPr>
    <w:rPr>
      <w:rFonts w:cs="Mangal"/>
    </w:rPr>
  </w:style>
  <w:style w:type="paragraph" w:styleId="af1">
    <w:name w:val="List Paragraph"/>
    <w:basedOn w:val="a"/>
    <w:uiPriority w:val="34"/>
    <w:qFormat/>
    <w:rsid w:val="00B11432"/>
    <w:pPr>
      <w:ind w:left="720"/>
      <w:contextualSpacing/>
    </w:pPr>
    <w:rPr>
      <w:rFonts w:cs="Mangal"/>
    </w:rPr>
  </w:style>
  <w:style w:type="paragraph" w:styleId="af2">
    <w:name w:val="No Spacing"/>
    <w:uiPriority w:val="1"/>
    <w:qFormat/>
    <w:rsid w:val="00A36CCD"/>
    <w:pPr>
      <w:widowControl w:val="0"/>
    </w:pPr>
    <w:rPr>
      <w:rFonts w:ascii="Calibri" w:eastAsia="Tahoma" w:hAnsi="Calibri" w:cs="Mangal"/>
      <w:kern w:val="2"/>
      <w:sz w:val="22"/>
      <w:szCs w:val="24"/>
      <w:lang w:eastAsia="zh-CN" w:bidi="hi-IN"/>
    </w:rPr>
  </w:style>
  <w:style w:type="paragraph" w:customStyle="1" w:styleId="af3">
    <w:name w:val="Верхний колонтитул слева"/>
    <w:basedOn w:val="af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0BC909F243A87D1CAAA55E945B4E996081C09F9320C5F3F2748332EDC04AC55CF0E442F9DB1EE9731C159EBB5F8D109FEF3233855F40EE6FE2066t5l1K" TargetMode="External"/><Relationship Id="rId14" Type="http://schemas.openxmlformats.org/officeDocument/2006/relationships/hyperlink" Target="consultantplus://offline/ref=C0BC909F243A87D1CAAA55E945B4E996081C09F9320C5F3F2748332EDC04AC55CF0E442F9DB1EE9731C159EBB5F8D109FEF3233855F40EE6FE2066t5l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C43CC-3DFC-4C61-A7C3-B328A2C26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13.06.2023 N 250-ФЗ"О внесении изменений в статьи 33 и 40 Федерального закона "Об охоте и о сохранении охотничьих ресурсов и о внесении изменений в отдельные законодательные акты Российской Федерации"</vt:lpstr>
    </vt:vector>
  </TitlesOfParts>
  <Company>КонсультантПлюс Версия 4022.00.55</Company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13.06.2023 N 250-ФЗ"О внесении изменений в статьи 33 и 40 Федерального закона "Об охоте и о сохранении охотничьих ресурсов и о внесении изменений в отдельные законодательные акты Российской Федерации"</dc:title>
  <dc:creator>Федотова Ирина Владиславовна</dc:creator>
  <cp:lastModifiedBy>Ненашева Александра Андреевна</cp:lastModifiedBy>
  <cp:revision>4</cp:revision>
  <cp:lastPrinted>2024-03-13T09:20:00Z</cp:lastPrinted>
  <dcterms:created xsi:type="dcterms:W3CDTF">2024-03-14T06:27:00Z</dcterms:created>
  <dcterms:modified xsi:type="dcterms:W3CDTF">2024-03-14T06:38:00Z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