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right"/>
        <w:rPr>
          <w:rFonts w:ascii="PT Astra Serif" w:hAnsi="PT Astra Serif"/>
          <w:b w:val="false"/>
          <w:b w:val="false"/>
          <w:bCs w:val="false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sz w:val="26"/>
          <w:szCs w:val="26"/>
        </w:rPr>
        <w:t>ПРОЕКТ</w:t>
      </w:r>
    </w:p>
    <w:p>
      <w:pPr>
        <w:pStyle w:val="Style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4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МИНИСТЕРСТВО АГРОПРОМЫШЛЕННОГО КОМПЛЕКСА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>
      <w:pPr>
        <w:pStyle w:val="Normal"/>
        <w:spacing w:lineRule="auto" w:line="2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yle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PT Astra Serif" w:hAnsi="PT Astra Serif"/>
          <w:b/>
          <w:bCs/>
          <w:sz w:val="28"/>
          <w:szCs w:val="28"/>
        </w:rPr>
        <w:t>ПРИКАЗ</w:t>
      </w:r>
    </w:p>
    <w:p>
      <w:pPr>
        <w:pStyle w:val="Style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40"/>
        <w:spacing w:lineRule="auto" w:line="240" w:before="0" w:after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>
        <w:rPr>
          <w:rFonts w:eastAsia="Times New Roman" w:cs="Times New Roman" w:ascii="PT Astra Serif" w:hAnsi="PT Astra Serif"/>
          <w:b/>
          <w:color w:val="auto"/>
          <w:kern w:val="0"/>
          <w:sz w:val="28"/>
          <w:szCs w:val="28"/>
          <w:lang w:val="ru-RU" w:eastAsia="zh-CN" w:bidi="ar-SA"/>
        </w:rPr>
        <w:t>приказ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eastAsia="Times New Roman" w:cs="Times New Roman" w:ascii="PT Astra Serif" w:hAnsi="PT Astra Serif"/>
          <w:b/>
          <w:color w:val="auto"/>
          <w:kern w:val="0"/>
          <w:sz w:val="28"/>
          <w:szCs w:val="28"/>
          <w:lang w:val="ru-RU" w:eastAsia="zh-CN" w:bidi="ar-SA"/>
        </w:rPr>
        <w:t xml:space="preserve">Министерства агропромышленного комплекса и развития сельских территорий </w:t>
      </w:r>
      <w:bookmarkStart w:id="0" w:name="__DdeLink__147_2762970423"/>
      <w:r>
        <w:rPr>
          <w:rFonts w:cs="PT Astra Serif" w:ascii="PT Astra Serif" w:hAnsi="PT Astra Serif"/>
          <w:b/>
          <w:bCs/>
          <w:sz w:val="28"/>
          <w:szCs w:val="28"/>
        </w:rPr>
        <w:t>Ульяновской области</w:t>
        <w:br/>
        <w:t xml:space="preserve">от 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>05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.09.2019 № </w:t>
      </w:r>
      <w:bookmarkEnd w:id="0"/>
      <w:r>
        <w:rPr>
          <w:rFonts w:cs="PT Astra Serif" w:ascii="PT Astra Serif" w:hAnsi="PT Astra Serif"/>
          <w:b/>
          <w:bCs/>
          <w:sz w:val="28"/>
          <w:szCs w:val="28"/>
        </w:rPr>
        <w:t>42</w:t>
      </w:r>
    </w:p>
    <w:p>
      <w:pPr>
        <w:pStyle w:val="Normal"/>
        <w:spacing w:lineRule="auto" w:line="228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hd w:val="clear" w:fill="FFFFFF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 р и к а з ы в а ю:</w:t>
      </w:r>
    </w:p>
    <w:p>
      <w:pPr>
        <w:pStyle w:val="Normal"/>
        <w:spacing w:lineRule="auto" w:line="228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1. </w:t>
      </w: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 xml:space="preserve">Внести </w:t>
      </w: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 xml:space="preserve">в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pacing w:val="-4"/>
          <w:sz w:val="28"/>
          <w:szCs w:val="28"/>
          <w:u w:val="none"/>
          <w:lang w:val="ru-RU" w:eastAsia="en-US"/>
        </w:rPr>
        <w:t xml:space="preserve">Положение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val="ru-RU" w:eastAsia="en-US"/>
        </w:rPr>
        <w:t xml:space="preserve">об Общественном совете при Министерстве агропромышленного комплекса и развития сельских территорий Ульяновской области,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val="ru-RU" w:eastAsia="en-US"/>
        </w:rPr>
        <w:t>утверждённое</w:t>
      </w: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 xml:space="preserve"> 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zh-CN" w:bidi="ar-SA"/>
        </w:rPr>
        <w:t>приказ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zh-CN" w:bidi="ar-SA"/>
        </w:rPr>
        <w:t>ом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zh-CN" w:bidi="ar-SA"/>
        </w:rPr>
        <w:t xml:space="preserve"> Министерства агропромышленного комплекса</w:t>
        <w:br/>
        <w:t>и развития сельских территорий Ульяновской област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spacing w:val="-4"/>
          <w:kern w:val="0"/>
          <w:sz w:val="28"/>
          <w:szCs w:val="28"/>
          <w:lang w:val="ru-RU" w:eastAsia="zh-CN" w:bidi="ar-SA"/>
        </w:rPr>
        <w:t>и от 05.09.2019</w:t>
        <w:br/>
        <w:t xml:space="preserve">№ 42 </w:t>
      </w:r>
      <w:r>
        <w:rPr>
          <w:rFonts w:eastAsia="" w:cs="PT Astra Serif" w:ascii="PT Astra Serif" w:hAnsi="PT Astra Serif" w:eastAsiaTheme="minorHAnsi"/>
          <w:b w:val="false"/>
          <w:bCs w:val="false"/>
          <w:color w:val="auto"/>
          <w:spacing w:val="-4"/>
          <w:kern w:val="0"/>
          <w:sz w:val="28"/>
          <w:szCs w:val="28"/>
          <w:lang w:val="ru-RU" w:eastAsia="en-US" w:bidi="ar-SA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Об общественном совете при Министерстве агропромышленного комплекса и развития сельских территорий Ульяновской области</w:t>
      </w:r>
      <w:r>
        <w:rPr>
          <w:rFonts w:eastAsia="Helvetica" w:cs="PT Astra Serif" w:ascii="PT Astra Serif" w:hAnsi="PT Astra Serif"/>
          <w:color w:val="000000"/>
          <w:spacing w:val="-4"/>
          <w:kern w:val="0"/>
          <w:sz w:val="28"/>
          <w:szCs w:val="28"/>
          <w:shd w:fill="FFFFFF" w:val="clear"/>
          <w:lang w:val="ru-RU" w:eastAsia="en-US" w:bidi="ar-SA"/>
        </w:rPr>
        <w:t>», следующие изменения:</w:t>
      </w:r>
    </w:p>
    <w:p>
      <w:pPr>
        <w:pStyle w:val="Normal"/>
        <w:spacing w:lineRule="auto" w:line="228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>1) в разделе 4:</w:t>
      </w:r>
    </w:p>
    <w:p>
      <w:pPr>
        <w:pStyle w:val="Normal"/>
        <w:spacing w:lineRule="auto" w:line="228"/>
        <w:ind w:left="0" w:right="0"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>а) пункт 4.2 дополнить абзац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е</w:t>
      </w: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>м вторым следующего содержания:</w:t>
      </w:r>
    </w:p>
    <w:p>
      <w:pPr>
        <w:pStyle w:val="Normal"/>
        <w:spacing w:lineRule="auto" w:line="228"/>
        <w:ind w:left="0" w:right="0" w:firstLine="709"/>
        <w:jc w:val="both"/>
        <w:rPr/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val="ru-RU" w:eastAsia="en-US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Министерством по результатам проведения консультаций</w:t>
        <w:br/>
        <w:t xml:space="preserve">с Общественной палатой Ульяновской области, независимыми от органов государственной власти Российской Федерации экспертами, представителями заинтересованных общественных организаций и иными лицами определяет кандидатуры граждан Российской Федерации и предлагает им войти в состав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овета.</w:t>
      </w:r>
    </w:p>
    <w:p>
      <w:pPr>
        <w:pStyle w:val="Normal"/>
        <w:spacing w:lineRule="auto" w:line="228"/>
        <w:ind w:left="0" w:right="0" w:firstLine="709"/>
        <w:jc w:val="both"/>
        <w:rPr/>
      </w:pP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б</w:t>
      </w: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>) пункт 4.5 дополнить абзацами девятым, де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с</w:t>
      </w: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>ятым следующего содержания:</w:t>
      </w:r>
    </w:p>
    <w:p>
      <w:pPr>
        <w:pStyle w:val="Normal"/>
        <w:spacing w:lineRule="auto" w:line="228"/>
        <w:ind w:left="0" w:right="0" w:firstLine="709"/>
        <w:jc w:val="both"/>
        <w:rPr/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val="ru-RU" w:eastAsia="en-US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Решение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овета о досрочном прекращении полномочий члена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овета,</w:t>
        <w:br/>
        <w:t xml:space="preserve">а также решение в связи истечением срока полномочий действующего состава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овета направля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ю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тся в Общественную палату Ульяновской области для согласования. В случае согласования Общественной палатой Ульяновской области указанные решения утверждаются правовым актом Министерства</w:t>
        <w:br/>
        <w:t>не позднее тр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х месяцев со дня получения такого согласования. Копия правового акта Министерства направляется в Общественную палату Ульяновской области в течение семи дней со дня его принятия.».</w:t>
      </w:r>
    </w:p>
    <w:p>
      <w:pPr>
        <w:pStyle w:val="Normal"/>
        <w:spacing w:lineRule="auto" w:line="228"/>
        <w:ind w:left="0" w:right="0" w:firstLine="709"/>
        <w:jc w:val="both"/>
        <w:rPr/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val="ru-RU" w:eastAsia="en-US"/>
        </w:rPr>
        <w:t xml:space="preserve">После формирования состава Общественного совета из числа кандидатов, выдвинутых в члены Общественного совета и согласования с Общественной палатой Ульяновской области, состав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auto"/>
          <w:spacing w:val="-4"/>
          <w:kern w:val="0"/>
          <w:sz w:val="28"/>
          <w:szCs w:val="28"/>
          <w:u w:val="none"/>
          <w:lang w:val="ru-RU" w:eastAsia="en-US" w:bidi="ar-SA"/>
        </w:rPr>
        <w:t>С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val="ru-RU" w:eastAsia="en-US"/>
        </w:rPr>
        <w:t>овета утверждается правовым актом Министерства.».</w:t>
      </w:r>
    </w:p>
    <w:p>
      <w:pPr>
        <w:pStyle w:val="Normal"/>
        <w:spacing w:lineRule="auto" w:line="228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2</w:t>
      </w:r>
      <w:r>
        <w:rPr>
          <w:rFonts w:cs="PT Astra Serif" w:ascii="PT Astra Serif" w:hAnsi="PT Astra Serif"/>
          <w:spacing w:val="-4"/>
          <w:sz w:val="28"/>
          <w:szCs w:val="28"/>
          <w:lang w:val="ru-RU" w:eastAsia="en-US"/>
        </w:rPr>
        <w:t>) пункт 5.1 в разделе 5 изложить в следующей редакции:</w:t>
      </w:r>
    </w:p>
    <w:p>
      <w:pPr>
        <w:pStyle w:val="Normal"/>
        <w:spacing w:lineRule="auto" w:line="228"/>
        <w:ind w:left="0" w:right="0" w:firstLine="709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5.1.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Персональный состав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овета утверждается правов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ым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актом Министерства по согласованию с Общественной палатой Ульяновской области.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овет считается сформированным со дня принятия правов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ого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акт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а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Министерства.</w:t>
      </w:r>
    </w:p>
    <w:p>
      <w:pPr>
        <w:pStyle w:val="Normal"/>
        <w:spacing w:lineRule="auto" w:line="228"/>
        <w:ind w:left="0" w:right="0" w:firstLine="709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Полномочия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овета по истечении срока его деятельности</w:t>
        <w:br/>
        <w:t>по согласованию с Общественной палатой Ульяновской области могут быть продлены правовым актом Министерства.».</w:t>
      </w:r>
    </w:p>
    <w:p>
      <w:pPr>
        <w:pStyle w:val="Normal"/>
        <w:shd w:val="clear" w:fill="FFFFFF"/>
        <w:spacing w:lineRule="auto" w:line="228"/>
        <w:ind w:left="0" w:right="0" w:firstLine="709"/>
        <w:jc w:val="both"/>
        <w:rPr/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cs="PT Astra Serif"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>
      <w:pPr>
        <w:pStyle w:val="Normal"/>
        <w:shd w:val="clear" w:fill="FFFFFF"/>
        <w:spacing w:lineRule="auto" w:line="228"/>
        <w:ind w:left="0" w:right="0" w:firstLine="709"/>
        <w:jc w:val="both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Министр агропромышленного</w:t>
      </w:r>
    </w:p>
    <w:p>
      <w:pPr>
        <w:pStyle w:val="Normal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 xml:space="preserve">комплекса и развития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сельских </w:t>
      </w:r>
    </w:p>
    <w:p>
      <w:pPr>
        <w:pStyle w:val="Normal"/>
        <w:rPr/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>территорий Ульяновской области</w:t>
        <w:tab/>
        <w:tab/>
        <w:tab/>
        <w:t xml:space="preserve">                                А.В.Леушкин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695" w:right="566" w:header="1134" w:top="1696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Верхний колонтитул Знак"/>
    <w:qFormat/>
    <w:rPr>
      <w:sz w:val="24"/>
      <w:szCs w:val="24"/>
      <w:lang w:val="ru-RU" w:bidi="ar-SA"/>
    </w:rPr>
  </w:style>
  <w:style w:type="character" w:styleId="Style16">
    <w:name w:val="Интернет-ссылка"/>
    <w:rPr>
      <w:color w:val="000080"/>
      <w:u w:val="single"/>
      <w:lang w:val="zxx" w:bidi="zxx"/>
    </w:rPr>
  </w:style>
  <w:style w:type="character" w:styleId="Appleconvertedspace">
    <w:name w:val="apple-converted-space"/>
    <w:qFormat/>
    <w:rPr/>
  </w:style>
  <w:style w:type="character" w:styleId="NoSpacingChar">
    <w:name w:val="No Spacing Char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11">
    <w:name w:val="Заголовок 1 Знак"/>
    <w:qFormat/>
    <w:rPr>
      <w:sz w:val="28"/>
      <w:lang w:val="ru-RU" w:bidi="ar-SA"/>
    </w:rPr>
  </w:style>
  <w:style w:type="character" w:styleId="ConsPlusNormal">
    <w:name w:val="ConsPlusNormal Знак"/>
    <w:qFormat/>
    <w:rPr>
      <w:sz w:val="24"/>
      <w:szCs w:val="24"/>
      <w:lang w:val="ru-RU" w:bidi="ar-SA"/>
    </w:rPr>
  </w:style>
  <w:style w:type="character" w:styleId="Style17">
    <w:name w:val="Основной текст Знак"/>
    <w:qFormat/>
    <w:rPr>
      <w:sz w:val="28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9">
    <w:name w:val="Нумерация строк"/>
    <w:rPr/>
  </w:style>
  <w:style w:type="character" w:styleId="Style20">
    <w:name w:val="Название Знак"/>
    <w:basedOn w:val="Style13"/>
    <w:qFormat/>
    <w:rPr>
      <w:b/>
      <w:bCs/>
      <w:sz w:val="24"/>
      <w:szCs w:val="24"/>
    </w:rPr>
  </w:style>
  <w:style w:type="character" w:styleId="HTML">
    <w:name w:val="Стандартный HTML Знак"/>
    <w:basedOn w:val="Style13"/>
    <w:qFormat/>
    <w:rPr>
      <w:rFonts w:ascii="Courier New" w:hAnsi="Courier New" w:cs="Courier New"/>
      <w:lang w:val="ru-RU"/>
    </w:rPr>
  </w:style>
  <w:style w:type="character" w:styleId="Style21">
    <w:name w:val="Гипертекстовая ссылка"/>
    <w:qFormat/>
    <w:rPr>
      <w:rFonts w:cs="Times New Roman"/>
      <w:color w:val="106BBE"/>
    </w:rPr>
  </w:style>
  <w:style w:type="character" w:styleId="Style22">
    <w:name w:val="Символ сноски"/>
    <w:qFormat/>
    <w:rPr/>
  </w:style>
  <w:style w:type="character" w:styleId="Style23">
    <w:name w:val="Привязка сноски"/>
    <w:rPr>
      <w:vertAlign w:val="superscript"/>
    </w:rPr>
  </w:style>
  <w:style w:type="character" w:styleId="Style24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Style25">
    <w:name w:val="Привязка концевой сноски"/>
    <w:rPr>
      <w:vertAlign w:val="superscript"/>
    </w:rPr>
  </w:style>
  <w:style w:type="character" w:styleId="Style26">
    <w:name w:val="Символ нумерации"/>
    <w:qFormat/>
    <w:rPr/>
  </w:style>
  <w:style w:type="paragraph" w:styleId="Style27">
    <w:name w:val="Заголовок"/>
    <w:basedOn w:val="Normal"/>
    <w:next w:val="Style30"/>
    <w:qFormat/>
    <w:pPr>
      <w:jc w:val="center"/>
    </w:pPr>
    <w:rPr>
      <w:b/>
      <w:bCs/>
    </w:rPr>
  </w:style>
  <w:style w:type="paragraph" w:styleId="Style28">
    <w:name w:val="Body Text"/>
    <w:basedOn w:val="Normal"/>
    <w:next w:val="Style30"/>
    <w:pPr>
      <w:jc w:val="both"/>
    </w:pPr>
    <w:rPr>
      <w:sz w:val="28"/>
      <w:szCs w:val="20"/>
      <w:lang w:val="ru-RU"/>
    </w:rPr>
  </w:style>
  <w:style w:type="paragraph" w:styleId="Style29">
    <w:name w:val="List"/>
    <w:basedOn w:val="Style30"/>
    <w:next w:val="Style31"/>
    <w:pPr/>
    <w:rPr>
      <w:rFonts w:ascii="PT Sans" w:hAnsi="PT Sans" w:cs="Noto Sans Devanagari"/>
    </w:rPr>
  </w:style>
  <w:style w:type="paragraph" w:styleId="Style30">
    <w:name w:val="Caption"/>
    <w:basedOn w:val="Normal"/>
    <w:next w:val="2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Основной текст 2"/>
    <w:basedOn w:val="Normal"/>
    <w:next w:val="Style32"/>
    <w:qFormat/>
    <w:pPr>
      <w:suppressAutoHyphens w:val="true"/>
      <w:jc w:val="center"/>
    </w:pPr>
    <w:rPr>
      <w:b/>
      <w:bCs/>
      <w:sz w:val="28"/>
    </w:rPr>
  </w:style>
  <w:style w:type="paragraph" w:styleId="3">
    <w:name w:val="Основной текст с отступом 3"/>
    <w:basedOn w:val="Normal"/>
    <w:next w:val="Style33"/>
    <w:qFormat/>
    <w:pPr>
      <w:suppressAutoHyphens w:val="true"/>
      <w:ind w:left="0" w:right="0" w:firstLine="709"/>
      <w:jc w:val="both"/>
    </w:pPr>
    <w:rPr>
      <w:sz w:val="28"/>
    </w:rPr>
  </w:style>
  <w:style w:type="paragraph" w:styleId="Style32">
    <w:name w:val="Текст выноски"/>
    <w:basedOn w:val="Normal"/>
    <w:next w:val="Style34"/>
    <w:qFormat/>
    <w:pPr/>
    <w:rPr>
      <w:rFonts w:ascii="Tahoma" w:hAnsi="Tahoma" w:cs="Tahoma"/>
      <w:sz w:val="16"/>
      <w:szCs w:val="16"/>
      <w:lang w:val="ru-RU"/>
    </w:rPr>
  </w:style>
  <w:style w:type="paragraph" w:styleId="Style33">
    <w:name w:val="Верхний и нижний колонтитулы"/>
    <w:basedOn w:val="Normal"/>
    <w:next w:val="ConsPlusTitle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next w:val="ConsPlusNormal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next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rmal1">
    <w:name w:val="ConsPlusNormal"/>
    <w:next w:val="Style35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nformat">
    <w:name w:val="ConsPlusNonformat"/>
    <w:next w:val="Con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;Times New Roman"/>
      <w:color w:val="auto"/>
      <w:kern w:val="2"/>
      <w:sz w:val="22"/>
      <w:szCs w:val="22"/>
      <w:lang w:val="ru-RU" w:eastAsia="zh-CN" w:bidi="ar-SA"/>
    </w:rPr>
  </w:style>
  <w:style w:type="paragraph" w:styleId="Style35">
    <w:name w:val="Footer"/>
    <w:basedOn w:val="Normal"/>
    <w:next w:val="NoSpacing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Normal">
    <w:name w:val="ConsNormal"/>
    <w:next w:val="FORMATTEXT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next w:val="Formattex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FORMATTEXT">
    <w:name w:val=".FORMATTEXT"/>
    <w:next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Formattext1">
    <w:name w:val="formattext"/>
    <w:basedOn w:val="Normal"/>
    <w:next w:val="HTML1"/>
    <w:qFormat/>
    <w:pPr>
      <w:spacing w:before="280" w:after="280"/>
    </w:pPr>
    <w:rPr/>
  </w:style>
  <w:style w:type="paragraph" w:styleId="ConsPlusCell">
    <w:name w:val="ConsPlusCell"/>
    <w:next w:val="Style3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TML1">
    <w:name w:val="Стандартный HTML"/>
    <w:basedOn w:val="Normal"/>
    <w:next w:val="Style37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ru-RU"/>
    </w:rPr>
  </w:style>
  <w:style w:type="paragraph" w:styleId="Style36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Style37">
    <w:name w:val="Содержимое таблицы"/>
    <w:basedOn w:val="Normal"/>
    <w:next w:val="Style38"/>
    <w:qFormat/>
    <w:pPr>
      <w:suppressLineNumbers/>
    </w:pPr>
    <w:rPr/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Title"/>
    <w:basedOn w:val="Normal"/>
    <w:qFormat/>
    <w:pPr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9772</TotalTime>
  <Application>LibreOffice/6.4.7.2$Linux_X86_64 LibreOffice_project/155c490457025f32143219b3c36f6c1abf1f2442</Application>
  <Pages>2</Pages>
  <Words>316</Words>
  <Characters>2248</Characters>
  <CharactersWithSpaces>2579</CharactersWithSpaces>
  <Paragraphs>20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2025-02-10T15:21:00Z</dcterms:created>
  <dc:creator/>
  <dc:description/>
  <dc:language>ru-RU</dc:language>
  <cp:lastModifiedBy/>
  <cp:lastPrinted>2025-02-11T17:08:40Z</cp:lastPrinted>
  <dcterms:modified xsi:type="dcterms:W3CDTF">2025-02-11T17:26:54Z</dcterms:modified>
  <cp:revision>1021</cp:revision>
  <dc:subject/>
  <dc:title>Постановление Правительства Ульяновской области от 19.07.2018 N 329-П(ред. от 21.04.2023)"О порядке образования общественных советов при исполнительных органах Ульяновской области, возглавляемых Правительством Ульяновской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4024.00.31</vt:lpwstr>
  </property>
</Properties>
</file>