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2DEB" w14:textId="77777777" w:rsidR="00D34B7B" w:rsidRPr="000E3F2B" w:rsidRDefault="00D34B7B" w:rsidP="003D4896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20CBB175" w14:textId="77777777" w:rsidR="000E3F2B" w:rsidRPr="000E3F2B" w:rsidRDefault="000E3F2B" w:rsidP="003D4896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163A680" w14:textId="77777777" w:rsidR="000E3F2B" w:rsidRPr="000E3F2B" w:rsidRDefault="000E3F2B" w:rsidP="003D4896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BC061DE" w14:textId="77777777" w:rsidR="000E3F2B" w:rsidRDefault="000E3F2B" w:rsidP="003D4896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2792FE73" w14:textId="77777777" w:rsidR="008F6B02" w:rsidRPr="000E3F2B" w:rsidRDefault="008F6B02" w:rsidP="003D4896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8CA8E15" w14:textId="007614EF" w:rsidR="00295274" w:rsidRPr="000E3F2B" w:rsidRDefault="00BB003D" w:rsidP="003D4896">
      <w:pPr>
        <w:pStyle w:val="ConsPlusNormal"/>
        <w:jc w:val="center"/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</w:pPr>
      <w:r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О внесении изменений в статью 5 Закона Ульяновской области</w:t>
      </w:r>
      <w:r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br/>
        <w:t>«О регулировании на территории Ульяновской области некоторых вопросов в сфере охоты и охотничьего хозяйства»</w:t>
      </w:r>
      <w:r w:rsidR="005249D0" w:rsidRPr="000E3F2B">
        <w:rPr>
          <w:rFonts w:ascii="PT Astra Serif" w:hAnsi="PT Astra Serif"/>
          <w:sz w:val="28"/>
          <w:szCs w:val="28"/>
        </w:rPr>
        <w:t xml:space="preserve"> </w:t>
      </w:r>
      <w:r w:rsidR="005249D0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и </w:t>
      </w:r>
      <w:r w:rsidR="00410B57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о </w:t>
      </w:r>
      <w:r w:rsidR="00ED4D67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признании </w:t>
      </w:r>
      <w:proofErr w:type="gramStart"/>
      <w:r w:rsidR="00ED4D67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утратившим</w:t>
      </w:r>
      <w:proofErr w:type="gramEnd"/>
      <w:r w:rsidR="00ED4D67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 силу </w:t>
      </w:r>
      <w:r w:rsidR="00295274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отдельного </w:t>
      </w:r>
      <w:r w:rsidR="00A213D8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положения </w:t>
      </w:r>
      <w:r w:rsidR="005249D0"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законодательного </w:t>
      </w:r>
    </w:p>
    <w:p w14:paraId="777616A1" w14:textId="3EBB42CF" w:rsidR="00BB003D" w:rsidRPr="000E3F2B" w:rsidRDefault="005249D0" w:rsidP="003D4896">
      <w:pPr>
        <w:pStyle w:val="ConsPlusNormal"/>
        <w:jc w:val="center"/>
        <w:rPr>
          <w:rFonts w:ascii="PT Astra Serif" w:hAnsi="PT Astra Serif"/>
          <w:color w:val="0D0D0D" w:themeColor="text1" w:themeTint="F2"/>
          <w:sz w:val="28"/>
          <w:szCs w:val="28"/>
        </w:rPr>
      </w:pPr>
      <w:r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 xml:space="preserve">акта </w:t>
      </w:r>
      <w:bookmarkStart w:id="0" w:name="_GoBack"/>
      <w:bookmarkEnd w:id="0"/>
      <w:r w:rsidRPr="000E3F2B">
        <w:rPr>
          <w:rFonts w:ascii="PT Astra Serif" w:hAnsi="PT Astra Serif" w:cs="PT Astra Serif"/>
          <w:b/>
          <w:color w:val="0D0D0D" w:themeColor="text1" w:themeTint="F2"/>
          <w:sz w:val="28"/>
          <w:szCs w:val="28"/>
        </w:rPr>
        <w:t>Ульяновской области</w:t>
      </w:r>
    </w:p>
    <w:p w14:paraId="116DBAA5" w14:textId="77777777" w:rsidR="00410B57" w:rsidRPr="000E3F2B" w:rsidRDefault="00410B57" w:rsidP="003D4896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99E0E1B" w14:textId="77777777" w:rsidR="00410B57" w:rsidRPr="000E3F2B" w:rsidRDefault="00410B57" w:rsidP="003D4896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F8FE431" w14:textId="77777777" w:rsidR="00410B57" w:rsidRPr="000E3F2B" w:rsidRDefault="00410B57" w:rsidP="003D4896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E322974" w14:textId="77777777" w:rsidR="00410B57" w:rsidRPr="000E3F2B" w:rsidRDefault="00410B57" w:rsidP="003D4896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56D3881" w14:textId="77777777" w:rsidR="00410B57" w:rsidRDefault="00410B57" w:rsidP="003D489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82B785B" w14:textId="77777777" w:rsidR="000E3F2B" w:rsidRDefault="000E3F2B" w:rsidP="008F6B02">
      <w:pPr>
        <w:spacing w:after="0" w:line="233" w:lineRule="auto"/>
        <w:rPr>
          <w:rFonts w:ascii="PT Astra Serif" w:hAnsi="PT Astra Serif"/>
          <w:sz w:val="28"/>
          <w:szCs w:val="28"/>
        </w:rPr>
      </w:pPr>
    </w:p>
    <w:p w14:paraId="7A1DA63E" w14:textId="77777777" w:rsidR="00410B57" w:rsidRPr="000E3F2B" w:rsidRDefault="00410B57" w:rsidP="008F6B02">
      <w:pPr>
        <w:spacing w:after="0" w:line="233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E3F2B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5E7FA29D" w14:textId="77777777" w:rsidR="00410B57" w:rsidRPr="000E3F2B" w:rsidRDefault="00410B57" w:rsidP="008F6B02">
      <w:pPr>
        <w:spacing w:after="0" w:line="233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18E583F" w14:textId="77777777" w:rsidR="00410B57" w:rsidRPr="000E3F2B" w:rsidRDefault="00410B57" w:rsidP="008F6B02">
      <w:pPr>
        <w:spacing w:after="0" w:line="233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849DDC6" w14:textId="7E9B571F" w:rsidR="00C07F2C" w:rsidRPr="000E3F2B" w:rsidRDefault="00447769" w:rsidP="003D4896">
      <w:pPr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E3F2B">
        <w:rPr>
          <w:rFonts w:ascii="PT Astra Serif" w:hAnsi="PT Astra Serif"/>
          <w:sz w:val="28"/>
          <w:szCs w:val="28"/>
        </w:rPr>
        <w:t xml:space="preserve">Внести в </w:t>
      </w:r>
      <w:r w:rsidR="00E961A7" w:rsidRPr="000E3F2B">
        <w:rPr>
          <w:rFonts w:ascii="PT Astra Serif" w:hAnsi="PT Astra Serif"/>
          <w:sz w:val="28"/>
          <w:szCs w:val="28"/>
        </w:rPr>
        <w:t xml:space="preserve">статью 5 </w:t>
      </w:r>
      <w:r w:rsidRPr="000E3F2B">
        <w:rPr>
          <w:rFonts w:ascii="PT Astra Serif" w:hAnsi="PT Astra Serif"/>
          <w:sz w:val="28"/>
          <w:szCs w:val="28"/>
        </w:rPr>
        <w:t>Закон</w:t>
      </w:r>
      <w:r w:rsidR="00E961A7" w:rsidRPr="000E3F2B">
        <w:rPr>
          <w:rFonts w:ascii="PT Astra Serif" w:hAnsi="PT Astra Serif"/>
          <w:sz w:val="28"/>
          <w:szCs w:val="28"/>
        </w:rPr>
        <w:t>а</w:t>
      </w:r>
      <w:r w:rsidR="00C70C7F" w:rsidRPr="000E3F2B">
        <w:rPr>
          <w:rFonts w:ascii="PT Astra Serif" w:hAnsi="PT Astra Serif"/>
          <w:sz w:val="28"/>
          <w:szCs w:val="28"/>
        </w:rPr>
        <w:t xml:space="preserve"> Ульяновской области от 20 декабря </w:t>
      </w:r>
      <w:r w:rsidR="000E3F2B">
        <w:rPr>
          <w:rFonts w:ascii="PT Astra Serif" w:hAnsi="PT Astra Serif"/>
          <w:sz w:val="28"/>
          <w:szCs w:val="28"/>
        </w:rPr>
        <w:t xml:space="preserve">                        </w:t>
      </w:r>
      <w:r w:rsidR="00C70C7F" w:rsidRPr="000E3F2B">
        <w:rPr>
          <w:rFonts w:ascii="PT Astra Serif" w:hAnsi="PT Astra Serif"/>
          <w:sz w:val="28"/>
          <w:szCs w:val="28"/>
        </w:rPr>
        <w:t>2010 года</w:t>
      </w:r>
      <w:r w:rsidR="000E3F2B">
        <w:rPr>
          <w:rFonts w:ascii="PT Astra Serif" w:hAnsi="PT Astra Serif"/>
          <w:sz w:val="28"/>
          <w:szCs w:val="28"/>
        </w:rPr>
        <w:t xml:space="preserve"> </w:t>
      </w:r>
      <w:r w:rsidR="00C70C7F" w:rsidRPr="000E3F2B">
        <w:rPr>
          <w:rFonts w:ascii="PT Astra Serif" w:hAnsi="PT Astra Serif"/>
          <w:sz w:val="28"/>
          <w:szCs w:val="28"/>
        </w:rPr>
        <w:t xml:space="preserve">№ 227-ЗО «О регулировании на территории Ульяновской </w:t>
      </w:r>
      <w:r w:rsidR="000E3F2B">
        <w:rPr>
          <w:rFonts w:ascii="PT Astra Serif" w:hAnsi="PT Astra Serif"/>
          <w:sz w:val="28"/>
          <w:szCs w:val="28"/>
        </w:rPr>
        <w:t xml:space="preserve">                  </w:t>
      </w:r>
      <w:r w:rsidR="00C70C7F" w:rsidRPr="000E3F2B">
        <w:rPr>
          <w:rFonts w:ascii="PT Astra Serif" w:hAnsi="PT Astra Serif"/>
          <w:sz w:val="28"/>
          <w:szCs w:val="28"/>
        </w:rPr>
        <w:t>области некоторых вопросов в сфере охоты и охотничьего хозяйства» (</w:t>
      </w:r>
      <w:r w:rsidR="00C70C7F" w:rsidRPr="000E3F2B">
        <w:rPr>
          <w:rFonts w:ascii="PT Astra Serif" w:hAnsi="PT Astra Serif"/>
          <w:sz w:val="28"/>
          <w:szCs w:val="28"/>
          <w:lang w:eastAsia="ru-RU"/>
        </w:rPr>
        <w:t>«Наро</w:t>
      </w:r>
      <w:r w:rsidR="00B66931" w:rsidRPr="000E3F2B">
        <w:rPr>
          <w:rFonts w:ascii="PT Astra Serif" w:hAnsi="PT Astra Serif"/>
          <w:sz w:val="28"/>
          <w:szCs w:val="28"/>
          <w:lang w:eastAsia="ru-RU"/>
        </w:rPr>
        <w:t>дная газета»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66931" w:rsidRPr="000E3F2B">
        <w:rPr>
          <w:rFonts w:ascii="PT Astra Serif" w:hAnsi="PT Astra Serif"/>
          <w:sz w:val="28"/>
          <w:szCs w:val="28"/>
          <w:lang w:eastAsia="ru-RU"/>
        </w:rPr>
        <w:t>от 23.12.2010 № 95</w:t>
      </w:r>
      <w:r w:rsidR="00C70C7F" w:rsidRPr="000E3F2B">
        <w:rPr>
          <w:rFonts w:ascii="PT Astra Serif" w:hAnsi="PT Astra Serif"/>
          <w:sz w:val="28"/>
          <w:szCs w:val="28"/>
          <w:lang w:eastAsia="ru-RU"/>
        </w:rPr>
        <w:t>;</w:t>
      </w:r>
      <w:r w:rsidR="009B2361"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F1280" w:rsidRPr="000E3F2B">
        <w:rPr>
          <w:rFonts w:ascii="PT Astra Serif" w:hAnsi="PT Astra Serif"/>
          <w:sz w:val="28"/>
          <w:szCs w:val="28"/>
          <w:lang w:eastAsia="ru-RU"/>
        </w:rPr>
        <w:t>«</w:t>
      </w:r>
      <w:proofErr w:type="gramStart"/>
      <w:r w:rsidR="00FF1280" w:rsidRPr="000E3F2B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="00FF1280" w:rsidRPr="000E3F2B">
        <w:rPr>
          <w:rFonts w:ascii="PT Astra Serif" w:hAnsi="PT Astra Serif"/>
          <w:sz w:val="28"/>
          <w:szCs w:val="28"/>
          <w:lang w:eastAsia="ru-RU"/>
        </w:rPr>
        <w:t xml:space="preserve"> правда»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="00FF1280" w:rsidRPr="000E3F2B">
        <w:rPr>
          <w:rFonts w:ascii="PT Astra Serif" w:hAnsi="PT Astra Serif"/>
          <w:sz w:val="28"/>
          <w:szCs w:val="28"/>
          <w:lang w:eastAsia="ru-RU"/>
        </w:rPr>
        <w:t>от 06.08.2021 № 55</w:t>
      </w:r>
      <w:r w:rsidR="009B2361" w:rsidRPr="000E3F2B">
        <w:rPr>
          <w:rFonts w:ascii="PT Astra Serif" w:hAnsi="PT Astra Serif"/>
          <w:sz w:val="28"/>
          <w:szCs w:val="28"/>
          <w:lang w:eastAsia="ru-RU"/>
        </w:rPr>
        <w:t>;</w:t>
      </w:r>
      <w:r w:rsidR="00FF1280"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B2361" w:rsidRPr="000E3F2B">
        <w:rPr>
          <w:rFonts w:ascii="PT Astra Serif" w:hAnsi="PT Astra Serif"/>
          <w:sz w:val="28"/>
          <w:szCs w:val="28"/>
          <w:lang w:eastAsia="ru-RU"/>
        </w:rPr>
        <w:t xml:space="preserve">от 05.07.2022 № 47; </w:t>
      </w:r>
      <w:r w:rsidR="00E961A7" w:rsidRPr="000E3F2B">
        <w:rPr>
          <w:rFonts w:ascii="PT Astra Serif" w:hAnsi="PT Astra Serif"/>
          <w:sz w:val="28"/>
          <w:szCs w:val="28"/>
          <w:lang w:eastAsia="ru-RU"/>
        </w:rPr>
        <w:t>от 17.02.2023 № 13</w:t>
      </w:r>
      <w:r w:rsidR="00971871" w:rsidRPr="000E3F2B">
        <w:rPr>
          <w:rFonts w:ascii="PT Astra Serif" w:hAnsi="PT Astra Serif"/>
          <w:sz w:val="28"/>
          <w:szCs w:val="28"/>
          <w:lang w:eastAsia="ru-RU"/>
        </w:rPr>
        <w:t>)</w:t>
      </w:r>
      <w:r w:rsidR="00B66931"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F1232" w:rsidRPr="000E3F2B">
        <w:rPr>
          <w:rFonts w:ascii="PT Astra Serif" w:hAnsi="PT Astra Serif"/>
          <w:sz w:val="28"/>
          <w:szCs w:val="28"/>
        </w:rPr>
        <w:t>следующие изменения</w:t>
      </w:r>
      <w:r w:rsidR="00C70C7F" w:rsidRPr="000E3F2B">
        <w:rPr>
          <w:rFonts w:ascii="PT Astra Serif" w:hAnsi="PT Astra Serif"/>
          <w:sz w:val="28"/>
          <w:szCs w:val="28"/>
          <w:lang w:eastAsia="ru-RU"/>
        </w:rPr>
        <w:t>:</w:t>
      </w:r>
    </w:p>
    <w:p w14:paraId="0C22479F" w14:textId="5CB50390" w:rsidR="00413FB0" w:rsidRPr="000E3F2B" w:rsidRDefault="00E961A7" w:rsidP="003D4896">
      <w:pPr>
        <w:pStyle w:val="ab"/>
        <w:numPr>
          <w:ilvl w:val="0"/>
          <w:numId w:val="2"/>
        </w:numPr>
        <w:tabs>
          <w:tab w:val="left" w:pos="1134"/>
        </w:tabs>
        <w:spacing w:after="0" w:line="37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E3F2B">
        <w:rPr>
          <w:rFonts w:ascii="PT Astra Serif" w:hAnsi="PT Astra Serif"/>
          <w:sz w:val="28"/>
          <w:szCs w:val="28"/>
          <w:lang w:eastAsia="ru-RU"/>
        </w:rPr>
        <w:t xml:space="preserve">часть 2 </w:t>
      </w:r>
      <w:r w:rsidR="00413FB0" w:rsidRPr="000E3F2B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14:paraId="748F72E6" w14:textId="32C60437" w:rsidR="00907960" w:rsidRPr="000E3F2B" w:rsidRDefault="00413FB0" w:rsidP="003D4896">
      <w:pPr>
        <w:spacing w:after="0" w:line="37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 xml:space="preserve">«2. Разрешения на добычу лося, косули, рыси и барсука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</w:t>
      </w:r>
      <w:r w:rsidRPr="000E3F2B">
        <w:rPr>
          <w:rFonts w:ascii="PT Astra Serif" w:eastAsia="Times New Roman" w:hAnsi="PT Astra Serif"/>
          <w:sz w:val="28"/>
          <w:szCs w:val="28"/>
        </w:rPr>
        <w:t>распределяются между физическ</w:t>
      </w:r>
      <w:r w:rsidR="008D4521" w:rsidRPr="000E3F2B">
        <w:rPr>
          <w:rFonts w:ascii="PT Astra Serif" w:eastAsia="Times New Roman" w:hAnsi="PT Astra Serif"/>
          <w:sz w:val="28"/>
          <w:szCs w:val="28"/>
        </w:rPr>
        <w:t xml:space="preserve">ими лицами исходя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из лимитов добычи охотничьих ресурсов и квот их добычи. </w:t>
      </w:r>
    </w:p>
    <w:p w14:paraId="06711D62" w14:textId="0DCB6507" w:rsidR="00413FB0" w:rsidRPr="000E3F2B" w:rsidRDefault="00413FB0" w:rsidP="003D4896">
      <w:pPr>
        <w:spacing w:after="0" w:line="37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>Разрешения на добычу кабана распределяются между физ</w:t>
      </w:r>
      <w:r w:rsidR="008D4521" w:rsidRPr="000E3F2B">
        <w:rPr>
          <w:rFonts w:ascii="PT Astra Serif" w:eastAsia="Times New Roman" w:hAnsi="PT Astra Serif"/>
          <w:sz w:val="28"/>
          <w:szCs w:val="28"/>
        </w:rPr>
        <w:t xml:space="preserve">ическими </w:t>
      </w:r>
      <w:r w:rsidR="004A7064" w:rsidRPr="000E3F2B">
        <w:rPr>
          <w:rFonts w:ascii="PT Astra Serif" w:eastAsia="Times New Roman" w:hAnsi="PT Astra Serif"/>
          <w:sz w:val="28"/>
          <w:szCs w:val="28"/>
        </w:rPr>
        <w:t xml:space="preserve">лицами </w:t>
      </w:r>
      <w:r w:rsidR="008D4521" w:rsidRPr="000E3F2B">
        <w:rPr>
          <w:rFonts w:ascii="PT Astra Serif" w:eastAsia="Times New Roman" w:hAnsi="PT Astra Serif"/>
          <w:sz w:val="28"/>
          <w:szCs w:val="28"/>
        </w:rPr>
        <w:t xml:space="preserve">исходя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из количества разрешённых к добыче </w:t>
      </w:r>
      <w:r w:rsidR="008D4521" w:rsidRPr="000E3F2B">
        <w:rPr>
          <w:rFonts w:ascii="PT Astra Serif" w:eastAsia="Times New Roman" w:hAnsi="PT Astra Serif"/>
          <w:sz w:val="28"/>
          <w:szCs w:val="28"/>
        </w:rPr>
        <w:t xml:space="preserve">в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общедоступных охотничьих угодьях кабанов, утверждённого уполномоченным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  </w:t>
      </w:r>
      <w:r w:rsidRPr="000E3F2B">
        <w:rPr>
          <w:rFonts w:ascii="PT Astra Serif" w:eastAsia="Times New Roman" w:hAnsi="PT Astra Serif"/>
          <w:sz w:val="28"/>
          <w:szCs w:val="28"/>
        </w:rPr>
        <w:t>органом.</w:t>
      </w:r>
    </w:p>
    <w:p w14:paraId="3C80EE2D" w14:textId="5874B8AE" w:rsidR="00413FB0" w:rsidRPr="000E3F2B" w:rsidRDefault="00413FB0" w:rsidP="003D4896">
      <w:pPr>
        <w:pStyle w:val="ab"/>
        <w:spacing w:after="0" w:line="37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 xml:space="preserve">Разрешения на добычу лося, косули, рыси, барсука и кабана распределяются </w:t>
      </w:r>
      <w:r w:rsidR="004A7064" w:rsidRPr="000E3F2B">
        <w:rPr>
          <w:rFonts w:ascii="PT Astra Serif" w:eastAsia="Times New Roman" w:hAnsi="PT Astra Serif"/>
          <w:sz w:val="28"/>
          <w:szCs w:val="28"/>
        </w:rPr>
        <w:t xml:space="preserve">между физическими лицами </w:t>
      </w:r>
      <w:r w:rsidRPr="000E3F2B">
        <w:rPr>
          <w:rFonts w:ascii="PT Astra Serif" w:eastAsia="Times New Roman" w:hAnsi="PT Astra Serif"/>
          <w:sz w:val="28"/>
          <w:szCs w:val="28"/>
        </w:rPr>
        <w:t>путём жеребьёвки</w:t>
      </w:r>
      <w:r w:rsidR="003D4896" w:rsidRPr="003D4896">
        <w:rPr>
          <w:rFonts w:ascii="PT Astra Serif" w:eastAsia="Times New Roman" w:hAnsi="PT Astra Serif"/>
          <w:sz w:val="28"/>
          <w:szCs w:val="28"/>
        </w:rPr>
        <w:t xml:space="preserve"> </w:t>
      </w:r>
      <w:r w:rsidR="003D4896" w:rsidRPr="000E3F2B">
        <w:rPr>
          <w:rFonts w:ascii="PT Astra Serif" w:eastAsia="Times New Roman" w:hAnsi="PT Astra Serif"/>
          <w:sz w:val="28"/>
          <w:szCs w:val="28"/>
        </w:rPr>
        <w:t xml:space="preserve">для приобретения права на получение разрешения на добычу охотничьих </w:t>
      </w:r>
      <w:r w:rsidR="003D4896">
        <w:rPr>
          <w:rFonts w:ascii="PT Astra Serif" w:eastAsia="Times New Roman" w:hAnsi="PT Astra Serif"/>
          <w:sz w:val="28"/>
          <w:szCs w:val="28"/>
        </w:rPr>
        <w:t xml:space="preserve">               </w:t>
      </w:r>
      <w:r w:rsidR="003D4896" w:rsidRPr="000E3F2B">
        <w:rPr>
          <w:rFonts w:ascii="PT Astra Serif" w:eastAsia="Times New Roman" w:hAnsi="PT Astra Serif"/>
          <w:sz w:val="28"/>
          <w:szCs w:val="28"/>
        </w:rPr>
        <w:lastRenderedPageBreak/>
        <w:t>ресурсов</w:t>
      </w:r>
      <w:r w:rsidR="003D4896">
        <w:rPr>
          <w:rFonts w:ascii="PT Astra Serif" w:eastAsia="Times New Roman" w:hAnsi="PT Astra Serif"/>
          <w:sz w:val="28"/>
          <w:szCs w:val="28"/>
        </w:rPr>
        <w:t xml:space="preserve"> (далее – жеребьёвка)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 н</w:t>
      </w:r>
      <w:r w:rsidR="008D4521" w:rsidRPr="000E3F2B">
        <w:rPr>
          <w:rFonts w:ascii="PT Astra Serif" w:eastAsia="Times New Roman" w:hAnsi="PT Astra Serif"/>
          <w:sz w:val="28"/>
          <w:szCs w:val="28"/>
        </w:rPr>
        <w:t>а основа</w:t>
      </w:r>
      <w:r w:rsidR="00905D63" w:rsidRPr="000E3F2B">
        <w:rPr>
          <w:rFonts w:ascii="PT Astra Serif" w:eastAsia="Times New Roman" w:hAnsi="PT Astra Serif"/>
          <w:sz w:val="28"/>
          <w:szCs w:val="28"/>
        </w:rPr>
        <w:t xml:space="preserve">нии представляемых </w:t>
      </w:r>
      <w:r w:rsidR="003D4896">
        <w:rPr>
          <w:rFonts w:ascii="PT Astra Serif" w:eastAsia="Times New Roman" w:hAnsi="PT Astra Serif"/>
          <w:sz w:val="28"/>
          <w:szCs w:val="28"/>
        </w:rPr>
        <w:t xml:space="preserve">                               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в уполномоченный орган заявлений на участие в жеребьёвке, </w:t>
      </w:r>
      <w:r w:rsidR="003D4896">
        <w:rPr>
          <w:rFonts w:ascii="PT Astra Serif" w:eastAsia="Times New Roman" w:hAnsi="PT Astra Serif"/>
          <w:sz w:val="28"/>
          <w:szCs w:val="28"/>
        </w:rPr>
        <w:t xml:space="preserve">                                      </w:t>
      </w:r>
      <w:r w:rsidRPr="000E3F2B">
        <w:rPr>
          <w:rFonts w:ascii="PT Astra Serif" w:eastAsia="Times New Roman" w:hAnsi="PT Astra Serif"/>
          <w:sz w:val="28"/>
          <w:szCs w:val="28"/>
        </w:rPr>
        <w:t>за исключением случаев, предусмотренных частью</w:t>
      </w:r>
      <w:r w:rsidR="00644CFC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Pr="000E3F2B">
        <w:rPr>
          <w:rFonts w:ascii="PT Astra Serif" w:eastAsia="Times New Roman" w:hAnsi="PT Astra Serif"/>
          <w:sz w:val="28"/>
          <w:szCs w:val="28"/>
        </w:rPr>
        <w:t>18 настоящей статьи</w:t>
      </w:r>
      <w:proofErr w:type="gramStart"/>
      <w:r w:rsidR="00E017DC" w:rsidRPr="000E3F2B">
        <w:rPr>
          <w:rFonts w:ascii="PT Astra Serif" w:eastAsia="Times New Roman" w:hAnsi="PT Astra Serif"/>
          <w:sz w:val="28"/>
          <w:szCs w:val="28"/>
        </w:rPr>
        <w:t>.</w:t>
      </w:r>
      <w:r w:rsidRPr="000E3F2B">
        <w:rPr>
          <w:rFonts w:ascii="PT Astra Serif" w:eastAsia="Times New Roman" w:hAnsi="PT Astra Serif"/>
          <w:sz w:val="28"/>
          <w:szCs w:val="28"/>
        </w:rPr>
        <w:t>».</w:t>
      </w:r>
      <w:proofErr w:type="gramEnd"/>
    </w:p>
    <w:p w14:paraId="256093AB" w14:textId="2A0523D2" w:rsidR="000913F4" w:rsidRPr="000E3F2B" w:rsidRDefault="000913F4" w:rsidP="000E3F2B">
      <w:pPr>
        <w:pStyle w:val="ab"/>
        <w:spacing w:after="0" w:line="374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>2) в пункте 1 части 7 слова «от 24.07.2009 № 209-ФЗ» исключить;</w:t>
      </w:r>
    </w:p>
    <w:p w14:paraId="49C27DBF" w14:textId="0A15B9C8" w:rsidR="0001792A" w:rsidRPr="000E3F2B" w:rsidRDefault="000913F4" w:rsidP="000E3F2B">
      <w:pPr>
        <w:pStyle w:val="ab"/>
        <w:spacing w:after="0" w:line="374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>3</w:t>
      </w:r>
      <w:r w:rsidR="0001792A" w:rsidRPr="000E3F2B">
        <w:rPr>
          <w:rFonts w:ascii="PT Astra Serif" w:eastAsia="Times New Roman" w:hAnsi="PT Astra Serif"/>
          <w:sz w:val="28"/>
          <w:szCs w:val="28"/>
        </w:rPr>
        <w:t xml:space="preserve">) часть 17 </w:t>
      </w:r>
      <w:r w:rsidR="00755157" w:rsidRPr="000E3F2B">
        <w:rPr>
          <w:rFonts w:ascii="PT Astra Serif" w:eastAsia="Times New Roman" w:hAnsi="PT Astra Serif"/>
          <w:sz w:val="28"/>
          <w:szCs w:val="28"/>
        </w:rPr>
        <w:t>признать утратившей силу</w:t>
      </w:r>
      <w:r w:rsidR="0001792A" w:rsidRPr="000E3F2B">
        <w:rPr>
          <w:rFonts w:ascii="PT Astra Serif" w:eastAsia="Times New Roman" w:hAnsi="PT Astra Serif"/>
          <w:sz w:val="28"/>
          <w:szCs w:val="28"/>
        </w:rPr>
        <w:t>;</w:t>
      </w:r>
    </w:p>
    <w:p w14:paraId="606B10D6" w14:textId="478F330A" w:rsidR="00E961A7" w:rsidRPr="000E3F2B" w:rsidRDefault="000913F4" w:rsidP="000E3F2B">
      <w:pPr>
        <w:pStyle w:val="ab"/>
        <w:tabs>
          <w:tab w:val="left" w:pos="1134"/>
        </w:tabs>
        <w:spacing w:after="0" w:line="374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E3F2B">
        <w:rPr>
          <w:rFonts w:ascii="PT Astra Serif" w:hAnsi="PT Astra Serif"/>
          <w:sz w:val="28"/>
          <w:szCs w:val="28"/>
          <w:lang w:eastAsia="ru-RU"/>
        </w:rPr>
        <w:t>4</w:t>
      </w:r>
      <w:r w:rsidR="00413FB0" w:rsidRPr="000E3F2B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E017DC" w:rsidRPr="000E3F2B">
        <w:rPr>
          <w:rFonts w:ascii="PT Astra Serif" w:hAnsi="PT Astra Serif"/>
          <w:sz w:val="28"/>
          <w:szCs w:val="28"/>
          <w:lang w:eastAsia="ru-RU"/>
        </w:rPr>
        <w:t>часть</w:t>
      </w:r>
      <w:r w:rsidR="00E961A7" w:rsidRPr="000E3F2B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413FB0" w:rsidRPr="000E3F2B">
        <w:rPr>
          <w:rFonts w:ascii="PT Astra Serif" w:hAnsi="PT Astra Serif"/>
          <w:sz w:val="28"/>
          <w:szCs w:val="28"/>
          <w:lang w:eastAsia="ru-RU"/>
        </w:rPr>
        <w:t>8</w:t>
      </w:r>
      <w:r w:rsidR="00E961A7" w:rsidRPr="000E3F2B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963F01" w:rsidRPr="000E3F2B">
        <w:rPr>
          <w:rFonts w:ascii="PT Astra Serif" w:hAnsi="PT Astra Serif"/>
          <w:sz w:val="28"/>
          <w:szCs w:val="28"/>
          <w:lang w:eastAsia="ru-RU"/>
        </w:rPr>
        <w:t>:</w:t>
      </w:r>
    </w:p>
    <w:p w14:paraId="065AEC54" w14:textId="265587F3" w:rsidR="00300607" w:rsidRPr="000E3F2B" w:rsidRDefault="00300607" w:rsidP="000E3F2B">
      <w:pPr>
        <w:spacing w:after="0" w:line="374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E3F2B">
        <w:rPr>
          <w:rFonts w:ascii="PT Astra Serif" w:hAnsi="PT Astra Serif"/>
          <w:sz w:val="28"/>
          <w:szCs w:val="28"/>
          <w:lang w:eastAsia="ru-RU"/>
        </w:rPr>
        <w:t xml:space="preserve">«18. </w:t>
      </w:r>
      <w:proofErr w:type="gramStart"/>
      <w:r w:rsidR="000913F4" w:rsidRPr="000E3F2B">
        <w:rPr>
          <w:rFonts w:ascii="PT Astra Serif" w:hAnsi="PT Astra Serif"/>
          <w:sz w:val="28"/>
          <w:szCs w:val="28"/>
          <w:lang w:eastAsia="ru-RU"/>
        </w:rPr>
        <w:t xml:space="preserve">Часть разрешений на добычу кабана или косули распределяется между физическими лицами, выполнившими необходимый ежегодный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913F4" w:rsidRPr="000E3F2B">
        <w:rPr>
          <w:rFonts w:ascii="PT Astra Serif" w:hAnsi="PT Astra Serif"/>
          <w:sz w:val="28"/>
          <w:szCs w:val="28"/>
          <w:lang w:eastAsia="ru-RU"/>
        </w:rPr>
        <w:t xml:space="preserve">объём биотехнических мероприятий на участках общедоступных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0913F4" w:rsidRPr="000E3F2B">
        <w:rPr>
          <w:rFonts w:ascii="PT Astra Serif" w:hAnsi="PT Astra Serif"/>
          <w:sz w:val="28"/>
          <w:szCs w:val="28"/>
          <w:lang w:eastAsia="ru-RU"/>
        </w:rPr>
        <w:t xml:space="preserve">охотничьих угодий, определяемых уполномоченным органом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="000913F4" w:rsidRPr="000E3F2B">
        <w:rPr>
          <w:rFonts w:ascii="PT Astra Serif" w:hAnsi="PT Astra Serif"/>
          <w:sz w:val="28"/>
          <w:szCs w:val="28"/>
          <w:lang w:eastAsia="ru-RU"/>
        </w:rPr>
        <w:t>для проведения биотехнических мероприятий (далее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– участки</w:t>
      </w:r>
      <w:r w:rsidR="000913F4" w:rsidRPr="000E3F2B">
        <w:rPr>
          <w:rFonts w:ascii="PT Astra Serif" w:hAnsi="PT Astra Serif"/>
          <w:sz w:val="28"/>
          <w:szCs w:val="28"/>
          <w:lang w:eastAsia="ru-RU"/>
        </w:rPr>
        <w:t xml:space="preserve">), предусмотренный договорами на проведение биотехнических мероприятий, заключёнными уполномоченным органом с физическими лицами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="000913F4" w:rsidRPr="000E3F2B">
        <w:rPr>
          <w:rFonts w:ascii="PT Astra Serif" w:hAnsi="PT Astra Serif"/>
          <w:sz w:val="28"/>
          <w:szCs w:val="28"/>
          <w:lang w:eastAsia="ru-RU"/>
        </w:rPr>
        <w:t xml:space="preserve">по итогам жеребьёвки для приобретения права на заключение договоров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="000913F4" w:rsidRPr="000E3F2B">
        <w:rPr>
          <w:rFonts w:ascii="PT Astra Serif" w:hAnsi="PT Astra Serif"/>
          <w:sz w:val="28"/>
          <w:szCs w:val="28"/>
          <w:lang w:eastAsia="ru-RU"/>
        </w:rPr>
        <w:t>на проведение биотехнических мероприятий</w:t>
      </w:r>
      <w:r w:rsidR="0049712F" w:rsidRPr="000E3F2B">
        <w:rPr>
          <w:rFonts w:ascii="PT Astra Serif" w:hAnsi="PT Astra Serif"/>
          <w:sz w:val="28"/>
          <w:szCs w:val="28"/>
          <w:lang w:eastAsia="ru-RU"/>
        </w:rPr>
        <w:t>.</w:t>
      </w:r>
      <w:proofErr w:type="gramEnd"/>
      <w:r w:rsidR="0049712F"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93C8E" w:rsidRPr="000E3F2B">
        <w:rPr>
          <w:rFonts w:ascii="PT Astra Serif" w:hAnsi="PT Astra Serif"/>
          <w:sz w:val="28"/>
          <w:szCs w:val="28"/>
          <w:lang w:eastAsia="ru-RU"/>
        </w:rPr>
        <w:t>При этом к</w:t>
      </w:r>
      <w:r w:rsidRPr="000E3F2B">
        <w:rPr>
          <w:rFonts w:ascii="PT Astra Serif" w:hAnsi="PT Astra Serif"/>
          <w:sz w:val="28"/>
          <w:szCs w:val="28"/>
          <w:lang w:eastAsia="ru-RU"/>
        </w:rPr>
        <w:t xml:space="preserve">оличество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0E3F2B">
        <w:rPr>
          <w:rFonts w:ascii="PT Astra Serif" w:hAnsi="PT Astra Serif"/>
          <w:sz w:val="28"/>
          <w:szCs w:val="28"/>
          <w:lang w:eastAsia="ru-RU"/>
        </w:rPr>
        <w:t>разрешений на добычу кабана или косули</w:t>
      </w:r>
      <w:r w:rsidR="00581BCC" w:rsidRPr="000E3F2B">
        <w:rPr>
          <w:rFonts w:ascii="PT Astra Serif" w:hAnsi="PT Astra Serif"/>
          <w:sz w:val="28"/>
          <w:szCs w:val="28"/>
          <w:lang w:eastAsia="ru-RU"/>
        </w:rPr>
        <w:t xml:space="preserve">, распределяемых указанным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="00581BCC" w:rsidRPr="000E3F2B">
        <w:rPr>
          <w:rFonts w:ascii="PT Astra Serif" w:hAnsi="PT Astra Serif"/>
          <w:sz w:val="28"/>
          <w:szCs w:val="28"/>
          <w:lang w:eastAsia="ru-RU"/>
        </w:rPr>
        <w:t xml:space="preserve">в настоящем абзаце способом, </w:t>
      </w:r>
      <w:r w:rsidR="00ED7744" w:rsidRPr="000E3F2B">
        <w:rPr>
          <w:rFonts w:ascii="PT Astra Serif" w:hAnsi="PT Astra Serif"/>
          <w:sz w:val="28"/>
          <w:szCs w:val="28"/>
          <w:lang w:eastAsia="ru-RU"/>
        </w:rPr>
        <w:t>должно быть равн</w:t>
      </w:r>
      <w:r w:rsidR="00293C8E" w:rsidRPr="000E3F2B">
        <w:rPr>
          <w:rFonts w:ascii="PT Astra Serif" w:hAnsi="PT Astra Serif"/>
          <w:sz w:val="28"/>
          <w:szCs w:val="28"/>
          <w:lang w:eastAsia="ru-RU"/>
        </w:rPr>
        <w:t xml:space="preserve">ым </w:t>
      </w:r>
      <w:r w:rsidRPr="000E3F2B">
        <w:rPr>
          <w:rFonts w:ascii="PT Astra Serif" w:hAnsi="PT Astra Serif"/>
          <w:sz w:val="28"/>
          <w:szCs w:val="28"/>
          <w:lang w:eastAsia="ru-RU"/>
        </w:rPr>
        <w:t>количеств</w:t>
      </w:r>
      <w:r w:rsidR="00ED7744" w:rsidRPr="000E3F2B">
        <w:rPr>
          <w:rFonts w:ascii="PT Astra Serif" w:hAnsi="PT Astra Serif"/>
          <w:sz w:val="28"/>
          <w:szCs w:val="28"/>
          <w:lang w:eastAsia="ru-RU"/>
        </w:rPr>
        <w:t>у</w:t>
      </w:r>
      <w:r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E3F2B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0E3F2B">
        <w:rPr>
          <w:rFonts w:ascii="PT Astra Serif" w:hAnsi="PT Astra Serif"/>
          <w:sz w:val="28"/>
          <w:szCs w:val="28"/>
          <w:lang w:eastAsia="ru-RU"/>
        </w:rPr>
        <w:t>заключённых договоров</w:t>
      </w:r>
      <w:r w:rsidR="00293C8E"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E3F2B">
        <w:rPr>
          <w:rFonts w:ascii="PT Astra Serif" w:hAnsi="PT Astra Serif"/>
          <w:sz w:val="28"/>
          <w:szCs w:val="28"/>
          <w:lang w:eastAsia="ru-RU"/>
        </w:rPr>
        <w:t>на проведение биотехнических мероприятий</w:t>
      </w:r>
      <w:r w:rsidR="00ED7744" w:rsidRPr="000E3F2B">
        <w:rPr>
          <w:rFonts w:ascii="PT Astra Serif" w:hAnsi="PT Astra Serif"/>
          <w:sz w:val="28"/>
          <w:szCs w:val="28"/>
          <w:lang w:eastAsia="ru-RU"/>
        </w:rPr>
        <w:t>.</w:t>
      </w:r>
    </w:p>
    <w:p w14:paraId="47204C39" w14:textId="5B555105" w:rsidR="00A213D8" w:rsidRPr="000E3F2B" w:rsidRDefault="00A213D8" w:rsidP="000E3F2B">
      <w:pPr>
        <w:pStyle w:val="ab"/>
        <w:spacing w:after="0" w:line="374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 xml:space="preserve">Площадь участка не может быть менее 10000 и более 25000 гектаров, </w:t>
      </w:r>
      <w:r w:rsidR="002E1A9F" w:rsidRPr="000E3F2B">
        <w:rPr>
          <w:rFonts w:ascii="PT Astra Serif" w:eastAsia="Times New Roman" w:hAnsi="PT Astra Serif"/>
          <w:sz w:val="28"/>
          <w:szCs w:val="28"/>
        </w:rPr>
        <w:t xml:space="preserve">         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за исключением случаев, когда площадь общедоступных охотничьих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угодий (или частей общедоступных охотничьих угодий, не имеющих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  </w:t>
      </w:r>
      <w:r w:rsidRPr="000E3F2B">
        <w:rPr>
          <w:rFonts w:ascii="PT Astra Serif" w:eastAsia="Times New Roman" w:hAnsi="PT Astra Serif"/>
          <w:sz w:val="28"/>
          <w:szCs w:val="28"/>
        </w:rPr>
        <w:t>общих границ друг</w:t>
      </w:r>
      <w:r w:rsidR="002E1A9F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Pr="000E3F2B">
        <w:rPr>
          <w:rFonts w:ascii="PT Astra Serif" w:eastAsia="Times New Roman" w:hAnsi="PT Astra Serif"/>
          <w:sz w:val="28"/>
          <w:szCs w:val="28"/>
        </w:rPr>
        <w:t>с другом), находящихся на территории муниципального образования Ульяновской области, составляет менее 10000 гектаров.</w:t>
      </w:r>
    </w:p>
    <w:p w14:paraId="6D43C0A0" w14:textId="61C9B38F" w:rsidR="00F372A7" w:rsidRPr="000E3F2B" w:rsidRDefault="002E1A9F" w:rsidP="000E3F2B">
      <w:pPr>
        <w:pStyle w:val="ab"/>
        <w:spacing w:after="0" w:line="374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0E3F2B">
        <w:rPr>
          <w:rFonts w:ascii="PT Astra Serif" w:eastAsia="Times New Roman" w:hAnsi="PT Astra Serif"/>
          <w:sz w:val="28"/>
          <w:szCs w:val="28"/>
        </w:rPr>
        <w:t>К</w:t>
      </w:r>
      <w:r w:rsidR="00F372A7" w:rsidRPr="000E3F2B">
        <w:rPr>
          <w:rFonts w:ascii="PT Astra Serif" w:eastAsia="Times New Roman" w:hAnsi="PT Astra Serif"/>
          <w:sz w:val="28"/>
          <w:szCs w:val="28"/>
        </w:rPr>
        <w:t xml:space="preserve">оличество </w:t>
      </w:r>
      <w:r w:rsidR="00ED7744" w:rsidRPr="000E3F2B">
        <w:rPr>
          <w:rFonts w:ascii="PT Astra Serif" w:eastAsia="Times New Roman" w:hAnsi="PT Astra Serif"/>
          <w:sz w:val="28"/>
          <w:szCs w:val="28"/>
        </w:rPr>
        <w:t>участков,</w:t>
      </w:r>
      <w:r w:rsidR="00F372A7" w:rsidRPr="000E3F2B">
        <w:rPr>
          <w:rFonts w:ascii="PT Astra Serif" w:eastAsia="Times New Roman" w:hAnsi="PT Astra Serif"/>
          <w:sz w:val="28"/>
          <w:szCs w:val="28"/>
        </w:rPr>
        <w:t xml:space="preserve"> в том числе в каждом муниципальном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</w:t>
      </w:r>
      <w:r w:rsidR="00F372A7" w:rsidRPr="000E3F2B">
        <w:rPr>
          <w:rFonts w:ascii="PT Astra Serif" w:eastAsia="Times New Roman" w:hAnsi="PT Astra Serif"/>
          <w:sz w:val="28"/>
          <w:szCs w:val="28"/>
        </w:rPr>
        <w:t>образовании Ульяновской области, на территории которого находятся общедоступные охотничьи уг</w:t>
      </w:r>
      <w:r w:rsidR="00907960" w:rsidRPr="000E3F2B">
        <w:rPr>
          <w:rFonts w:ascii="PT Astra Serif" w:eastAsia="Times New Roman" w:hAnsi="PT Astra Serif"/>
          <w:sz w:val="28"/>
          <w:szCs w:val="28"/>
        </w:rPr>
        <w:t>одья, границы участков,</w:t>
      </w:r>
      <w:r w:rsidR="00F372A7" w:rsidRPr="000E3F2B">
        <w:rPr>
          <w:rFonts w:ascii="PT Astra Serif" w:eastAsia="Times New Roman" w:hAnsi="PT Astra Serif"/>
          <w:sz w:val="28"/>
          <w:szCs w:val="28"/>
        </w:rPr>
        <w:t xml:space="preserve"> порядок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   </w:t>
      </w:r>
      <w:r w:rsidR="00F372A7" w:rsidRPr="000E3F2B">
        <w:rPr>
          <w:rFonts w:ascii="PT Astra Serif" w:eastAsia="Times New Roman" w:hAnsi="PT Astra Serif"/>
          <w:sz w:val="28"/>
          <w:szCs w:val="28"/>
        </w:rPr>
        <w:t xml:space="preserve">проведения жеребьёвки для приобретения права на заключение договоров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</w:t>
      </w:r>
      <w:r w:rsidR="00F372A7" w:rsidRPr="000E3F2B">
        <w:rPr>
          <w:rFonts w:ascii="PT Astra Serif" w:eastAsia="Times New Roman" w:hAnsi="PT Astra Serif"/>
          <w:sz w:val="28"/>
          <w:szCs w:val="28"/>
        </w:rPr>
        <w:t xml:space="preserve">на проведение биотехнических мероприятий, типовая форма договора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   </w:t>
      </w:r>
      <w:r w:rsidR="00F372A7" w:rsidRPr="000E3F2B">
        <w:rPr>
          <w:rFonts w:ascii="PT Astra Serif" w:eastAsia="Times New Roman" w:hAnsi="PT Astra Serif"/>
          <w:sz w:val="28"/>
          <w:szCs w:val="28"/>
        </w:rPr>
        <w:t xml:space="preserve">на проведение биотехнических мероприятий, а также порядок учёта </w:t>
      </w:r>
      <w:r w:rsidR="00F372A7" w:rsidRPr="000E3F2B">
        <w:rPr>
          <w:rFonts w:ascii="PT Astra Serif" w:eastAsia="Times New Roman" w:hAnsi="PT Astra Serif"/>
          <w:sz w:val="28"/>
          <w:szCs w:val="28"/>
        </w:rPr>
        <w:lastRenderedPageBreak/>
        <w:t xml:space="preserve">проведённых физическими лицами биотехнических мероприятий и оценки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</w:t>
      </w:r>
      <w:r w:rsidR="00F372A7" w:rsidRPr="000E3F2B">
        <w:rPr>
          <w:rFonts w:ascii="PT Astra Serif" w:eastAsia="Times New Roman" w:hAnsi="PT Astra Serif"/>
          <w:sz w:val="28"/>
          <w:szCs w:val="28"/>
        </w:rPr>
        <w:t>их результатов утверждаются уполномоченным органом.».</w:t>
      </w:r>
      <w:proofErr w:type="gramEnd"/>
    </w:p>
    <w:p w14:paraId="0F61E4D6" w14:textId="77777777" w:rsidR="00410B57" w:rsidRPr="000E3F2B" w:rsidRDefault="00410B57" w:rsidP="00410B57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3994A74E" w14:textId="77777777" w:rsidR="00410B57" w:rsidRPr="000E3F2B" w:rsidRDefault="00410B57" w:rsidP="00410B5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6E332B5" w14:textId="77777777" w:rsidR="00410B57" w:rsidRPr="000E3F2B" w:rsidRDefault="00410B57" w:rsidP="00410B5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E3F2B">
        <w:rPr>
          <w:rFonts w:ascii="PT Astra Serif" w:hAnsi="PT Astra Serif"/>
          <w:b/>
          <w:bCs/>
          <w:sz w:val="28"/>
          <w:szCs w:val="28"/>
        </w:rPr>
        <w:t>Статья 2</w:t>
      </w:r>
    </w:p>
    <w:p w14:paraId="251CF54A" w14:textId="77777777" w:rsidR="00410B57" w:rsidRPr="000E3F2B" w:rsidRDefault="00410B57" w:rsidP="00410B5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2FADFD0" w14:textId="77777777" w:rsidR="00410B57" w:rsidRPr="000E3F2B" w:rsidRDefault="00410B57" w:rsidP="00410B5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2FCC4F8" w14:textId="10E5709F" w:rsidR="00AF726C" w:rsidRPr="000E3F2B" w:rsidRDefault="00AF726C" w:rsidP="002E5C4D">
      <w:pPr>
        <w:pStyle w:val="ab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E3F2B">
        <w:rPr>
          <w:rFonts w:ascii="PT Astra Serif" w:eastAsia="Times New Roman" w:hAnsi="PT Astra Serif"/>
          <w:sz w:val="28"/>
          <w:szCs w:val="28"/>
        </w:rPr>
        <w:t xml:space="preserve">Признать </w:t>
      </w:r>
      <w:r w:rsidR="002E1A9F" w:rsidRPr="000E3F2B">
        <w:rPr>
          <w:rFonts w:ascii="PT Astra Serif" w:eastAsia="Times New Roman" w:hAnsi="PT Astra Serif"/>
          <w:sz w:val="28"/>
          <w:szCs w:val="28"/>
        </w:rPr>
        <w:t xml:space="preserve">абзац </w:t>
      </w:r>
      <w:r w:rsidR="00295274" w:rsidRPr="000E3F2B">
        <w:rPr>
          <w:rFonts w:ascii="PT Astra Serif" w:eastAsia="Times New Roman" w:hAnsi="PT Astra Serif"/>
          <w:sz w:val="28"/>
          <w:szCs w:val="28"/>
        </w:rPr>
        <w:t xml:space="preserve">сорок четвёртый </w:t>
      </w:r>
      <w:r w:rsidRPr="000E3F2B">
        <w:rPr>
          <w:rFonts w:ascii="PT Astra Serif" w:eastAsia="Times New Roman" w:hAnsi="PT Astra Serif"/>
          <w:sz w:val="28"/>
          <w:szCs w:val="28"/>
        </w:rPr>
        <w:t>Закон</w:t>
      </w:r>
      <w:r w:rsidR="002E1A9F" w:rsidRPr="000E3F2B">
        <w:rPr>
          <w:rFonts w:ascii="PT Astra Serif" w:eastAsia="Times New Roman" w:hAnsi="PT Astra Serif"/>
          <w:sz w:val="28"/>
          <w:szCs w:val="28"/>
        </w:rPr>
        <w:t>а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2E5C4D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="00295274" w:rsidRPr="000E3F2B">
        <w:rPr>
          <w:rFonts w:ascii="PT Astra Serif" w:eastAsia="Times New Roman" w:hAnsi="PT Astra Serif"/>
          <w:sz w:val="28"/>
          <w:szCs w:val="28"/>
        </w:rPr>
        <w:t xml:space="preserve">                         </w:t>
      </w:r>
      <w:r w:rsidRPr="000E3F2B">
        <w:rPr>
          <w:rFonts w:ascii="PT Astra Serif" w:eastAsia="Times New Roman" w:hAnsi="PT Astra Serif"/>
          <w:sz w:val="28"/>
          <w:szCs w:val="28"/>
        </w:rPr>
        <w:t>от 2</w:t>
      </w:r>
      <w:r w:rsidR="002E1A9F" w:rsidRPr="000E3F2B">
        <w:rPr>
          <w:rFonts w:ascii="PT Astra Serif" w:eastAsia="Times New Roman" w:hAnsi="PT Astra Serif"/>
          <w:sz w:val="28"/>
          <w:szCs w:val="28"/>
        </w:rPr>
        <w:t xml:space="preserve">8 июня </w:t>
      </w:r>
      <w:r w:rsidRPr="000E3F2B">
        <w:rPr>
          <w:rFonts w:ascii="PT Astra Serif" w:eastAsia="Times New Roman" w:hAnsi="PT Astra Serif"/>
          <w:sz w:val="28"/>
          <w:szCs w:val="28"/>
        </w:rPr>
        <w:t>20</w:t>
      </w:r>
      <w:r w:rsidR="002E1A9F" w:rsidRPr="000E3F2B">
        <w:rPr>
          <w:rFonts w:ascii="PT Astra Serif" w:eastAsia="Times New Roman" w:hAnsi="PT Astra Serif"/>
          <w:sz w:val="28"/>
          <w:szCs w:val="28"/>
        </w:rPr>
        <w:t>22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 года</w:t>
      </w:r>
      <w:r w:rsidR="00295274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№ </w:t>
      </w:r>
      <w:r w:rsidR="002E1A9F" w:rsidRPr="000E3F2B">
        <w:rPr>
          <w:rFonts w:ascii="PT Astra Serif" w:eastAsia="Times New Roman" w:hAnsi="PT Astra Serif"/>
          <w:sz w:val="28"/>
          <w:szCs w:val="28"/>
        </w:rPr>
        <w:t>58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-ЗО «О внесении изменения в статью </w:t>
      </w:r>
      <w:r w:rsidR="002E1A9F" w:rsidRPr="000E3F2B">
        <w:rPr>
          <w:rFonts w:ascii="PT Astra Serif" w:eastAsia="Times New Roman" w:hAnsi="PT Astra Serif"/>
          <w:sz w:val="28"/>
          <w:szCs w:val="28"/>
        </w:rPr>
        <w:t>5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    </w:t>
      </w:r>
      <w:r w:rsidRPr="000E3F2B">
        <w:rPr>
          <w:rFonts w:ascii="PT Astra Serif" w:eastAsia="Times New Roman" w:hAnsi="PT Astra Serif"/>
          <w:sz w:val="28"/>
          <w:szCs w:val="28"/>
        </w:rPr>
        <w:t>Закона Ульяновской области</w:t>
      </w:r>
      <w:r w:rsidR="00295274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Pr="000E3F2B">
        <w:rPr>
          <w:rFonts w:ascii="PT Astra Serif" w:eastAsia="Times New Roman" w:hAnsi="PT Astra Serif"/>
          <w:sz w:val="28"/>
          <w:szCs w:val="28"/>
        </w:rPr>
        <w:t xml:space="preserve">«О регулировании на территории 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    </w:t>
      </w:r>
      <w:r w:rsidRPr="000E3F2B">
        <w:rPr>
          <w:rFonts w:ascii="PT Astra Serif" w:eastAsia="Times New Roman" w:hAnsi="PT Astra Serif"/>
          <w:sz w:val="28"/>
          <w:szCs w:val="28"/>
        </w:rPr>
        <w:t>Ульяновской области некоторых вопросов</w:t>
      </w:r>
      <w:r w:rsidR="00295274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Pr="000E3F2B">
        <w:rPr>
          <w:rFonts w:ascii="PT Astra Serif" w:eastAsia="Times New Roman" w:hAnsi="PT Astra Serif"/>
          <w:sz w:val="28"/>
          <w:szCs w:val="28"/>
        </w:rPr>
        <w:t>в сфере охоты и охотничьего хозяйства» («</w:t>
      </w:r>
      <w:proofErr w:type="gramStart"/>
      <w:r w:rsidRPr="000E3F2B">
        <w:rPr>
          <w:rFonts w:ascii="PT Astra Serif" w:eastAsia="Times New Roman" w:hAnsi="PT Astra Serif"/>
          <w:sz w:val="28"/>
          <w:szCs w:val="28"/>
        </w:rPr>
        <w:t>Ульяновская</w:t>
      </w:r>
      <w:proofErr w:type="gramEnd"/>
      <w:r w:rsidRPr="000E3F2B">
        <w:rPr>
          <w:rFonts w:ascii="PT Astra Serif" w:eastAsia="Times New Roman" w:hAnsi="PT Astra Serif"/>
          <w:sz w:val="28"/>
          <w:szCs w:val="28"/>
        </w:rPr>
        <w:t xml:space="preserve"> правда»</w:t>
      </w:r>
      <w:r w:rsidR="00295274" w:rsidRPr="000E3F2B">
        <w:rPr>
          <w:rFonts w:ascii="PT Astra Serif" w:eastAsia="Times New Roman" w:hAnsi="PT Astra Serif"/>
          <w:sz w:val="28"/>
          <w:szCs w:val="28"/>
        </w:rPr>
        <w:t xml:space="preserve"> </w:t>
      </w:r>
      <w:r w:rsidR="003A3565" w:rsidRPr="000E3F2B">
        <w:rPr>
          <w:rFonts w:ascii="PT Astra Serif" w:hAnsi="PT Astra Serif"/>
          <w:sz w:val="28"/>
          <w:szCs w:val="28"/>
          <w:lang w:eastAsia="ru-RU"/>
        </w:rPr>
        <w:t>от 05.07.2022</w:t>
      </w:r>
      <w:r w:rsidR="00295274" w:rsidRPr="000E3F2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3565" w:rsidRPr="000E3F2B">
        <w:rPr>
          <w:rFonts w:ascii="PT Astra Serif" w:hAnsi="PT Astra Serif"/>
          <w:sz w:val="28"/>
          <w:szCs w:val="28"/>
          <w:lang w:eastAsia="ru-RU"/>
        </w:rPr>
        <w:t>№ 47</w:t>
      </w:r>
      <w:r w:rsidR="002E5C4D" w:rsidRPr="000E3F2B">
        <w:rPr>
          <w:rFonts w:ascii="PT Astra Serif" w:eastAsia="Times New Roman" w:hAnsi="PT Astra Serif"/>
          <w:sz w:val="28"/>
          <w:szCs w:val="28"/>
        </w:rPr>
        <w:t>) утратившим</w:t>
      </w:r>
      <w:r w:rsidR="000E3F2B">
        <w:rPr>
          <w:rFonts w:ascii="PT Astra Serif" w:eastAsia="Times New Roman" w:hAnsi="PT Astra Serif"/>
          <w:sz w:val="28"/>
          <w:szCs w:val="28"/>
        </w:rPr>
        <w:t xml:space="preserve">                  </w:t>
      </w:r>
      <w:r w:rsidR="002E5C4D" w:rsidRPr="000E3F2B">
        <w:rPr>
          <w:rFonts w:ascii="PT Astra Serif" w:eastAsia="Times New Roman" w:hAnsi="PT Astra Serif"/>
          <w:sz w:val="28"/>
          <w:szCs w:val="28"/>
        </w:rPr>
        <w:t xml:space="preserve"> силу.</w:t>
      </w:r>
    </w:p>
    <w:p w14:paraId="62C14261" w14:textId="77777777" w:rsidR="002E5C4D" w:rsidRPr="000E3F2B" w:rsidRDefault="002E5C4D" w:rsidP="002E5C4D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14:paraId="2B1C780E" w14:textId="77777777" w:rsidR="002E5C4D" w:rsidRPr="000E3F2B" w:rsidRDefault="002E5C4D" w:rsidP="002E5C4D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E366B60" w14:textId="77777777" w:rsidR="002E5C4D" w:rsidRPr="000E3F2B" w:rsidRDefault="002E5C4D" w:rsidP="002E5C4D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8D21EFA" w14:textId="6CA5F734" w:rsidR="00F372A7" w:rsidRPr="000E3F2B" w:rsidRDefault="00F372A7" w:rsidP="00F372A7">
      <w:pPr>
        <w:suppressAutoHyphens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0E3F2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</w:t>
      </w:r>
      <w:r w:rsidR="00ED7744" w:rsidRPr="000E3F2B">
        <w:rPr>
          <w:rFonts w:ascii="PT Astra Serif" w:hAnsi="PT Astra Serif"/>
          <w:b/>
          <w:bCs/>
          <w:sz w:val="28"/>
          <w:szCs w:val="28"/>
        </w:rPr>
        <w:t xml:space="preserve">  </w:t>
      </w:r>
      <w:proofErr w:type="spellStart"/>
      <w:r w:rsidRPr="000E3F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  <w:r w:rsidRPr="000E3F2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4F840C89" w14:textId="70DD51C7" w:rsidR="002E5C4D" w:rsidRPr="000E3F2B" w:rsidRDefault="002E5C4D" w:rsidP="002E5C4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7E1BA3D" w14:textId="77777777" w:rsidR="002E5C4D" w:rsidRPr="000E3F2B" w:rsidRDefault="002E5C4D" w:rsidP="002E5C4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9B2812A" w14:textId="77777777" w:rsidR="002E5C4D" w:rsidRPr="000E3F2B" w:rsidRDefault="002E5C4D" w:rsidP="002E5C4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011FB47" w14:textId="77777777" w:rsidR="002E5C4D" w:rsidRPr="000E3F2B" w:rsidRDefault="002E5C4D" w:rsidP="000E3F2B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0E3F2B">
        <w:rPr>
          <w:rFonts w:ascii="PT Astra Serif" w:eastAsia="Times New Roman" w:hAnsi="PT Astra Serif"/>
          <w:sz w:val="28"/>
          <w:szCs w:val="28"/>
          <w:lang w:eastAsia="ru-RU"/>
        </w:rPr>
        <w:t>г. Ульяновск</w:t>
      </w:r>
    </w:p>
    <w:p w14:paraId="2CE1B686" w14:textId="39CCE2E8" w:rsidR="002E5C4D" w:rsidRPr="000E3F2B" w:rsidRDefault="002E5C4D" w:rsidP="000E3F2B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0E3F2B">
        <w:rPr>
          <w:rFonts w:ascii="PT Astra Serif" w:eastAsia="Times New Roman" w:hAnsi="PT Astra Serif"/>
          <w:sz w:val="28"/>
          <w:szCs w:val="28"/>
          <w:lang w:eastAsia="ru-RU"/>
        </w:rPr>
        <w:t>____ ___________202</w:t>
      </w:r>
      <w:r w:rsidR="000913F4" w:rsidRPr="000E3F2B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0E3F2B">
        <w:rPr>
          <w:rFonts w:ascii="PT Astra Serif" w:eastAsia="Times New Roman" w:hAnsi="PT Astra Serif"/>
          <w:sz w:val="28"/>
          <w:szCs w:val="28"/>
          <w:lang w:eastAsia="ru-RU"/>
        </w:rPr>
        <w:t xml:space="preserve"> г.</w:t>
      </w:r>
    </w:p>
    <w:p w14:paraId="6A240373" w14:textId="77777777" w:rsidR="002E5C4D" w:rsidRPr="000E3F2B" w:rsidRDefault="002E5C4D" w:rsidP="000E3F2B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0E3F2B">
        <w:rPr>
          <w:rFonts w:ascii="PT Astra Serif" w:eastAsia="Times New Roman" w:hAnsi="PT Astra Serif"/>
          <w:sz w:val="28"/>
          <w:szCs w:val="28"/>
          <w:lang w:eastAsia="ru-RU"/>
        </w:rPr>
        <w:t>№_____-ЗО</w:t>
      </w:r>
    </w:p>
    <w:p w14:paraId="1E705E92" w14:textId="2BC56A19" w:rsidR="005E2B4A" w:rsidRPr="000E3F2B" w:rsidRDefault="005E2B4A" w:rsidP="002E5C4D">
      <w:pPr>
        <w:suppressAutoHyphens w:val="0"/>
        <w:spacing w:after="0" w:line="240" w:lineRule="auto"/>
        <w:rPr>
          <w:rFonts w:ascii="PT Astra Serif" w:hAnsi="PT Astra Serif"/>
          <w:color w:val="FF0000"/>
          <w:sz w:val="28"/>
          <w:szCs w:val="28"/>
          <w:lang w:eastAsia="ru-RU"/>
        </w:rPr>
      </w:pPr>
    </w:p>
    <w:sectPr w:rsidR="005E2B4A" w:rsidRPr="000E3F2B" w:rsidSect="000E3F2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73CB" w14:textId="77777777" w:rsidR="00F21C7B" w:rsidRDefault="00F21C7B">
      <w:pPr>
        <w:spacing w:after="0" w:line="240" w:lineRule="auto"/>
      </w:pPr>
      <w:r>
        <w:separator/>
      </w:r>
    </w:p>
  </w:endnote>
  <w:endnote w:type="continuationSeparator" w:id="0">
    <w:p w14:paraId="1F294D32" w14:textId="77777777" w:rsidR="00F21C7B" w:rsidRDefault="00F2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68C2" w14:textId="5C4EC1E0" w:rsidR="000E3F2B" w:rsidRPr="000E3F2B" w:rsidRDefault="000E3F2B" w:rsidP="000E3F2B">
    <w:pPr>
      <w:pStyle w:val="af"/>
      <w:jc w:val="right"/>
      <w:rPr>
        <w:rFonts w:ascii="PT Astra Serif" w:hAnsi="PT Astra Serif"/>
        <w:sz w:val="16"/>
        <w:szCs w:val="16"/>
      </w:rPr>
    </w:pPr>
    <w:r w:rsidRPr="000E3F2B">
      <w:rPr>
        <w:rFonts w:ascii="PT Astra Serif" w:hAnsi="PT Astra Serif"/>
        <w:sz w:val="16"/>
        <w:szCs w:val="16"/>
      </w:rPr>
      <w:t>2603ар2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F411" w14:textId="77777777" w:rsidR="00F21C7B" w:rsidRDefault="00F21C7B">
      <w:pPr>
        <w:spacing w:after="0" w:line="240" w:lineRule="auto"/>
      </w:pPr>
      <w:r>
        <w:separator/>
      </w:r>
    </w:p>
  </w:footnote>
  <w:footnote w:type="continuationSeparator" w:id="0">
    <w:p w14:paraId="4FC174D0" w14:textId="77777777" w:rsidR="00F21C7B" w:rsidRDefault="00F2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10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D5A7814" w14:textId="73ABA3A3" w:rsidR="00C07F2C" w:rsidRPr="00512272" w:rsidRDefault="00C70C7F" w:rsidP="00512272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512272">
          <w:rPr>
            <w:rFonts w:ascii="PT Astra Serif" w:hAnsi="PT Astra Serif"/>
            <w:sz w:val="28"/>
            <w:szCs w:val="28"/>
          </w:rPr>
          <w:fldChar w:fldCharType="begin"/>
        </w:r>
        <w:r w:rsidRPr="00512272">
          <w:rPr>
            <w:rFonts w:ascii="PT Astra Serif" w:hAnsi="PT Astra Serif"/>
            <w:sz w:val="28"/>
            <w:szCs w:val="28"/>
          </w:rPr>
          <w:instrText>PAGE</w:instrText>
        </w:r>
        <w:r w:rsidRPr="00512272">
          <w:rPr>
            <w:rFonts w:ascii="PT Astra Serif" w:hAnsi="PT Astra Serif"/>
            <w:sz w:val="28"/>
            <w:szCs w:val="28"/>
          </w:rPr>
          <w:fldChar w:fldCharType="separate"/>
        </w:r>
        <w:r w:rsidR="003D4896">
          <w:rPr>
            <w:rFonts w:ascii="PT Astra Serif" w:hAnsi="PT Astra Serif"/>
            <w:noProof/>
            <w:sz w:val="28"/>
            <w:szCs w:val="28"/>
          </w:rPr>
          <w:t>3</w:t>
        </w:r>
        <w:r w:rsidRPr="0051227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8BD"/>
    <w:multiLevelType w:val="hybridMultilevel"/>
    <w:tmpl w:val="EE4A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1FE2"/>
    <w:multiLevelType w:val="hybridMultilevel"/>
    <w:tmpl w:val="F22C13B2"/>
    <w:lvl w:ilvl="0" w:tplc="DE8880A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06560"/>
    <w:multiLevelType w:val="hybridMultilevel"/>
    <w:tmpl w:val="CF98AB56"/>
    <w:lvl w:ilvl="0" w:tplc="0C4C4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71874"/>
    <w:multiLevelType w:val="hybridMultilevel"/>
    <w:tmpl w:val="FD60D976"/>
    <w:lvl w:ilvl="0" w:tplc="3DCAC9E6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2C"/>
    <w:rsid w:val="00006E56"/>
    <w:rsid w:val="0001792A"/>
    <w:rsid w:val="000219DD"/>
    <w:rsid w:val="00023D93"/>
    <w:rsid w:val="00036AF2"/>
    <w:rsid w:val="00066B6A"/>
    <w:rsid w:val="000913F4"/>
    <w:rsid w:val="000A371A"/>
    <w:rsid w:val="000B384A"/>
    <w:rsid w:val="000B54DC"/>
    <w:rsid w:val="000D424B"/>
    <w:rsid w:val="000E25AA"/>
    <w:rsid w:val="000E3F2B"/>
    <w:rsid w:val="00104BDD"/>
    <w:rsid w:val="00143AB5"/>
    <w:rsid w:val="00145C78"/>
    <w:rsid w:val="00161902"/>
    <w:rsid w:val="00174109"/>
    <w:rsid w:val="001C038D"/>
    <w:rsid w:val="001C5077"/>
    <w:rsid w:val="001D21F0"/>
    <w:rsid w:val="002119F9"/>
    <w:rsid w:val="00233C9E"/>
    <w:rsid w:val="00263E3B"/>
    <w:rsid w:val="00293C8E"/>
    <w:rsid w:val="00295274"/>
    <w:rsid w:val="002A4004"/>
    <w:rsid w:val="002D1002"/>
    <w:rsid w:val="002E1A9F"/>
    <w:rsid w:val="002E5C4D"/>
    <w:rsid w:val="002F27DE"/>
    <w:rsid w:val="002F2A2D"/>
    <w:rsid w:val="00300607"/>
    <w:rsid w:val="00304F13"/>
    <w:rsid w:val="00313BE5"/>
    <w:rsid w:val="00355729"/>
    <w:rsid w:val="003823B4"/>
    <w:rsid w:val="003A3565"/>
    <w:rsid w:val="003A55E7"/>
    <w:rsid w:val="003C1BD3"/>
    <w:rsid w:val="003D4896"/>
    <w:rsid w:val="003E4713"/>
    <w:rsid w:val="003E7BC2"/>
    <w:rsid w:val="003F2451"/>
    <w:rsid w:val="00410B57"/>
    <w:rsid w:val="00413FB0"/>
    <w:rsid w:val="00417116"/>
    <w:rsid w:val="00427420"/>
    <w:rsid w:val="00442749"/>
    <w:rsid w:val="00447769"/>
    <w:rsid w:val="004501C4"/>
    <w:rsid w:val="00455423"/>
    <w:rsid w:val="00462DDB"/>
    <w:rsid w:val="004636BB"/>
    <w:rsid w:val="0048532C"/>
    <w:rsid w:val="0049712F"/>
    <w:rsid w:val="004A7064"/>
    <w:rsid w:val="004D36AD"/>
    <w:rsid w:val="004D4BDF"/>
    <w:rsid w:val="004F385B"/>
    <w:rsid w:val="00512272"/>
    <w:rsid w:val="0051358F"/>
    <w:rsid w:val="005249D0"/>
    <w:rsid w:val="00547DDD"/>
    <w:rsid w:val="0057018E"/>
    <w:rsid w:val="00574BEE"/>
    <w:rsid w:val="00581BCC"/>
    <w:rsid w:val="0059207B"/>
    <w:rsid w:val="005A6CF8"/>
    <w:rsid w:val="005C3B44"/>
    <w:rsid w:val="005C4AE5"/>
    <w:rsid w:val="005D0642"/>
    <w:rsid w:val="005D247A"/>
    <w:rsid w:val="005D6167"/>
    <w:rsid w:val="005E2B4A"/>
    <w:rsid w:val="005E5B8C"/>
    <w:rsid w:val="0061597D"/>
    <w:rsid w:val="00621AB4"/>
    <w:rsid w:val="00632E89"/>
    <w:rsid w:val="00643088"/>
    <w:rsid w:val="00644CFC"/>
    <w:rsid w:val="006727D1"/>
    <w:rsid w:val="00693FF1"/>
    <w:rsid w:val="00695702"/>
    <w:rsid w:val="006A1F6F"/>
    <w:rsid w:val="006C1C0D"/>
    <w:rsid w:val="007013D6"/>
    <w:rsid w:val="00711FC6"/>
    <w:rsid w:val="0073256D"/>
    <w:rsid w:val="00750F25"/>
    <w:rsid w:val="00755157"/>
    <w:rsid w:val="00767987"/>
    <w:rsid w:val="0077788F"/>
    <w:rsid w:val="00790052"/>
    <w:rsid w:val="007D33B3"/>
    <w:rsid w:val="007F048C"/>
    <w:rsid w:val="00812704"/>
    <w:rsid w:val="008155DF"/>
    <w:rsid w:val="00820FB2"/>
    <w:rsid w:val="008407AE"/>
    <w:rsid w:val="00844EFB"/>
    <w:rsid w:val="00856A0B"/>
    <w:rsid w:val="00882B78"/>
    <w:rsid w:val="008A03CC"/>
    <w:rsid w:val="008A33EB"/>
    <w:rsid w:val="008A4F63"/>
    <w:rsid w:val="008B3A99"/>
    <w:rsid w:val="008C6AF9"/>
    <w:rsid w:val="008D4521"/>
    <w:rsid w:val="008D6892"/>
    <w:rsid w:val="008E11B3"/>
    <w:rsid w:val="008E4B66"/>
    <w:rsid w:val="008E71E7"/>
    <w:rsid w:val="008F6B02"/>
    <w:rsid w:val="00905D63"/>
    <w:rsid w:val="00907960"/>
    <w:rsid w:val="00922077"/>
    <w:rsid w:val="009378B9"/>
    <w:rsid w:val="00940B4D"/>
    <w:rsid w:val="00950F0F"/>
    <w:rsid w:val="00954BA6"/>
    <w:rsid w:val="00963F01"/>
    <w:rsid w:val="00971871"/>
    <w:rsid w:val="00972812"/>
    <w:rsid w:val="009A11EF"/>
    <w:rsid w:val="009A64DB"/>
    <w:rsid w:val="009B1EEA"/>
    <w:rsid w:val="009B2361"/>
    <w:rsid w:val="009B4C5E"/>
    <w:rsid w:val="009D1AA5"/>
    <w:rsid w:val="009F303B"/>
    <w:rsid w:val="00A01CAE"/>
    <w:rsid w:val="00A0361F"/>
    <w:rsid w:val="00A06072"/>
    <w:rsid w:val="00A105B0"/>
    <w:rsid w:val="00A213D8"/>
    <w:rsid w:val="00A250AC"/>
    <w:rsid w:val="00A26122"/>
    <w:rsid w:val="00A35DA6"/>
    <w:rsid w:val="00A50EFA"/>
    <w:rsid w:val="00A90619"/>
    <w:rsid w:val="00A9788F"/>
    <w:rsid w:val="00AE3C93"/>
    <w:rsid w:val="00AF726C"/>
    <w:rsid w:val="00B04A9C"/>
    <w:rsid w:val="00B25DA6"/>
    <w:rsid w:val="00B27492"/>
    <w:rsid w:val="00B41029"/>
    <w:rsid w:val="00B478EA"/>
    <w:rsid w:val="00B66931"/>
    <w:rsid w:val="00B7338D"/>
    <w:rsid w:val="00B811F7"/>
    <w:rsid w:val="00B918B5"/>
    <w:rsid w:val="00BA011B"/>
    <w:rsid w:val="00BB003D"/>
    <w:rsid w:val="00BB572A"/>
    <w:rsid w:val="00BB7D1A"/>
    <w:rsid w:val="00BE10EB"/>
    <w:rsid w:val="00C024C9"/>
    <w:rsid w:val="00C076DE"/>
    <w:rsid w:val="00C07F2C"/>
    <w:rsid w:val="00C10B23"/>
    <w:rsid w:val="00C259FC"/>
    <w:rsid w:val="00C26096"/>
    <w:rsid w:val="00C57BBA"/>
    <w:rsid w:val="00C70424"/>
    <w:rsid w:val="00C70C7F"/>
    <w:rsid w:val="00C7595B"/>
    <w:rsid w:val="00C77AD1"/>
    <w:rsid w:val="00C8498B"/>
    <w:rsid w:val="00C926B6"/>
    <w:rsid w:val="00C93601"/>
    <w:rsid w:val="00CA30E3"/>
    <w:rsid w:val="00CA6401"/>
    <w:rsid w:val="00CB02B2"/>
    <w:rsid w:val="00CB14F2"/>
    <w:rsid w:val="00CB33F8"/>
    <w:rsid w:val="00CC2412"/>
    <w:rsid w:val="00CD4C51"/>
    <w:rsid w:val="00D3193A"/>
    <w:rsid w:val="00D34B7B"/>
    <w:rsid w:val="00D52A8B"/>
    <w:rsid w:val="00D77E34"/>
    <w:rsid w:val="00D97DF2"/>
    <w:rsid w:val="00DA2E2B"/>
    <w:rsid w:val="00DB2557"/>
    <w:rsid w:val="00DB4CB5"/>
    <w:rsid w:val="00DC69E0"/>
    <w:rsid w:val="00DD3EF5"/>
    <w:rsid w:val="00DE403B"/>
    <w:rsid w:val="00DF6BBE"/>
    <w:rsid w:val="00E017DC"/>
    <w:rsid w:val="00E522A6"/>
    <w:rsid w:val="00E57A48"/>
    <w:rsid w:val="00E61AE6"/>
    <w:rsid w:val="00E64874"/>
    <w:rsid w:val="00E7765D"/>
    <w:rsid w:val="00E80497"/>
    <w:rsid w:val="00E961A7"/>
    <w:rsid w:val="00EB6E37"/>
    <w:rsid w:val="00EC2B66"/>
    <w:rsid w:val="00ED4D67"/>
    <w:rsid w:val="00ED7744"/>
    <w:rsid w:val="00ED7CF6"/>
    <w:rsid w:val="00EE164E"/>
    <w:rsid w:val="00EE1EAC"/>
    <w:rsid w:val="00EF1232"/>
    <w:rsid w:val="00EF4D08"/>
    <w:rsid w:val="00EF71EE"/>
    <w:rsid w:val="00F21C7B"/>
    <w:rsid w:val="00F30D5C"/>
    <w:rsid w:val="00F36BCD"/>
    <w:rsid w:val="00F372A7"/>
    <w:rsid w:val="00F62937"/>
    <w:rsid w:val="00FC57AB"/>
    <w:rsid w:val="00FE4489"/>
    <w:rsid w:val="00FE58FD"/>
    <w:rsid w:val="00FF1280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374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6F5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33741"/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j">
    <w:name w:val="pj"/>
    <w:basedOn w:val="a"/>
    <w:qFormat/>
    <w:rsid w:val="00237E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CD03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D33B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1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374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6F5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33741"/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j">
    <w:name w:val="pj"/>
    <w:basedOn w:val="a"/>
    <w:qFormat/>
    <w:rsid w:val="00237E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CD03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D33B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1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3C9E-628B-4A8B-82A3-AC331F6D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25.09.2019 N 108-ЗО"Об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"О развитии инвестиционной деятельности на </vt:lpstr>
    </vt:vector>
  </TitlesOfParts>
  <Company>КонсультантПлюс Версия 4020.00.61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25.09.2019 N 108-ЗО"Об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"О развитии инвестиционной деятельности на территории Ульяновской области"(принят ЗС Ульяновской области 18.09.2019)</dc:title>
  <dc:creator>TimohinIN</dc:creator>
  <cp:lastModifiedBy>Шишкина Анна Александровна</cp:lastModifiedBy>
  <cp:revision>10</cp:revision>
  <cp:lastPrinted>2024-03-26T08:10:00Z</cp:lastPrinted>
  <dcterms:created xsi:type="dcterms:W3CDTF">2024-03-26T07:21:00Z</dcterms:created>
  <dcterms:modified xsi:type="dcterms:W3CDTF">2024-03-26T08:13:00Z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