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6B" w:rsidRDefault="00E12B6B" w:rsidP="00E12B6B">
      <w:pPr>
        <w:jc w:val="center"/>
        <w:rPr>
          <w:rFonts w:ascii="PT Astra Serif" w:hAnsi="PT Astra Serif"/>
          <w:bCs/>
          <w:sz w:val="28"/>
          <w:szCs w:val="28"/>
        </w:rPr>
      </w:pPr>
    </w:p>
    <w:p w:rsidR="000A3632" w:rsidRDefault="000A3632" w:rsidP="00E12B6B">
      <w:pPr>
        <w:jc w:val="center"/>
        <w:rPr>
          <w:rFonts w:ascii="PT Astra Serif" w:hAnsi="PT Astra Serif"/>
          <w:bCs/>
          <w:sz w:val="28"/>
          <w:szCs w:val="28"/>
        </w:rPr>
      </w:pPr>
    </w:p>
    <w:p w:rsidR="000A3632" w:rsidRPr="0019271F" w:rsidRDefault="000A3632" w:rsidP="00E12B6B">
      <w:pPr>
        <w:jc w:val="center"/>
        <w:rPr>
          <w:rFonts w:ascii="PT Astra Serif" w:hAnsi="PT Astra Serif"/>
          <w:bCs/>
          <w:sz w:val="28"/>
          <w:szCs w:val="28"/>
        </w:rPr>
      </w:pPr>
    </w:p>
    <w:p w:rsidR="00E12B6B" w:rsidRPr="0019271F" w:rsidRDefault="00E12B6B" w:rsidP="00E12B6B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2B6B" w:rsidRDefault="00E12B6B" w:rsidP="00E12B6B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2B6B" w:rsidRDefault="00E12B6B" w:rsidP="00E12B6B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2B6B" w:rsidRDefault="00E12B6B" w:rsidP="00E12B6B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2B6B" w:rsidRDefault="00E12B6B" w:rsidP="00E12B6B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2B6B" w:rsidRDefault="00E12B6B" w:rsidP="00E12B6B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2B6B" w:rsidRDefault="00E12B6B" w:rsidP="000A363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0A3632" w:rsidRPr="0019271F" w:rsidRDefault="000A3632" w:rsidP="000A363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2243F5" w:rsidRPr="0019271F" w:rsidRDefault="00FB6E80" w:rsidP="002243F5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19271F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AD34E3" w:rsidRPr="0019271F">
        <w:rPr>
          <w:rFonts w:ascii="PT Astra Serif" w:hAnsi="PT Astra Serif"/>
          <w:b/>
          <w:sz w:val="28"/>
          <w:szCs w:val="28"/>
        </w:rPr>
        <w:t xml:space="preserve">отдельные нормативные правовые акты </w:t>
      </w:r>
      <w:r w:rsidR="00AD34E3" w:rsidRPr="0019271F">
        <w:rPr>
          <w:rFonts w:ascii="PT Astra Serif" w:hAnsi="PT Astra Serif"/>
          <w:b/>
          <w:sz w:val="28"/>
          <w:szCs w:val="28"/>
        </w:rPr>
        <w:br/>
        <w:t>Правительства Ульяновской области</w:t>
      </w:r>
    </w:p>
    <w:p w:rsidR="00633B3A" w:rsidRDefault="00633B3A" w:rsidP="00E115CE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0A3632" w:rsidRPr="0019271F" w:rsidRDefault="000A3632" w:rsidP="00E115CE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DB3FF1" w:rsidRDefault="00633B3A" w:rsidP="002D5DFF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271F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19271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19271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19271F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DB3FF1" w:rsidRPr="00DB3FF1" w:rsidRDefault="00DB3FF1" w:rsidP="002D5DFF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3FF1">
        <w:rPr>
          <w:rFonts w:ascii="PT Astra Serif" w:hAnsi="PT Astra Serif" w:cs="Times New Roman"/>
          <w:sz w:val="28"/>
          <w:szCs w:val="28"/>
        </w:rPr>
        <w:t>1. </w:t>
      </w:r>
      <w:r w:rsidRPr="00DB3FF1">
        <w:rPr>
          <w:rFonts w:ascii="PT Astra Serif" w:hAnsi="PT Astra Serif"/>
          <w:sz w:val="28"/>
          <w:szCs w:val="28"/>
        </w:rPr>
        <w:t>Утвердить:</w:t>
      </w:r>
    </w:p>
    <w:p w:rsidR="00EF57E8" w:rsidRDefault="00F328FB" w:rsidP="002D5DF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</w:t>
      </w:r>
      <w:r w:rsidR="002D5DFF">
        <w:rPr>
          <w:rFonts w:ascii="PT Astra Serif" w:hAnsi="PT Astra Serif"/>
          <w:sz w:val="28"/>
          <w:szCs w:val="28"/>
        </w:rPr>
        <w:t>.</w:t>
      </w:r>
      <w:r w:rsidR="00DB3FF1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И</w:t>
      </w:r>
      <w:r w:rsidR="003C5610" w:rsidRPr="00DB3FF1">
        <w:rPr>
          <w:rFonts w:ascii="PT Astra Serif" w:hAnsi="PT Astra Serif"/>
          <w:sz w:val="28"/>
          <w:szCs w:val="28"/>
        </w:rPr>
        <w:t>зменения в государственн</w:t>
      </w:r>
      <w:r w:rsidR="00784867">
        <w:rPr>
          <w:rFonts w:ascii="PT Astra Serif" w:hAnsi="PT Astra Serif"/>
          <w:sz w:val="28"/>
          <w:szCs w:val="28"/>
        </w:rPr>
        <w:t>ую</w:t>
      </w:r>
      <w:r w:rsidR="003C5610" w:rsidRPr="00DB3FF1">
        <w:rPr>
          <w:rFonts w:ascii="PT Astra Serif" w:hAnsi="PT Astra Serif"/>
          <w:sz w:val="28"/>
          <w:szCs w:val="28"/>
        </w:rPr>
        <w:t xml:space="preserve"> программ</w:t>
      </w:r>
      <w:r w:rsidR="00784867">
        <w:rPr>
          <w:rFonts w:ascii="PT Astra Serif" w:hAnsi="PT Astra Serif"/>
          <w:sz w:val="28"/>
          <w:szCs w:val="28"/>
        </w:rPr>
        <w:t>у</w:t>
      </w:r>
      <w:r w:rsidR="003C5610" w:rsidRPr="00DB3FF1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8F3BBA" w:rsidRPr="00DB3FF1">
        <w:rPr>
          <w:rFonts w:ascii="PT Astra Serif" w:hAnsi="PT Astra Serif"/>
          <w:sz w:val="28"/>
          <w:szCs w:val="28"/>
        </w:rPr>
        <w:t>«</w:t>
      </w:r>
      <w:r w:rsidR="003C5610" w:rsidRPr="00DB3FF1">
        <w:rPr>
          <w:rFonts w:ascii="PT Astra Serif" w:hAnsi="PT Astra Serif"/>
          <w:sz w:val="28"/>
          <w:szCs w:val="28"/>
        </w:rPr>
        <w:t>Формирование благоприятного инвестиционного климата в Ульяновской области</w:t>
      </w:r>
      <w:r w:rsidR="008F3BBA" w:rsidRPr="00DB3FF1">
        <w:rPr>
          <w:rFonts w:ascii="PT Astra Serif" w:hAnsi="PT Astra Serif"/>
          <w:sz w:val="28"/>
          <w:szCs w:val="28"/>
        </w:rPr>
        <w:t>»</w:t>
      </w:r>
      <w:r w:rsidR="003C5610" w:rsidRPr="00DB3FF1">
        <w:rPr>
          <w:rFonts w:ascii="PT Astra Serif" w:hAnsi="PT Astra Serif"/>
          <w:sz w:val="28"/>
          <w:szCs w:val="28"/>
        </w:rPr>
        <w:t xml:space="preserve">, утверждённую постановлением Правительства Ульяновской области от 14.11.2019 № 26/580-П </w:t>
      </w:r>
      <w:r w:rsidR="008F3BBA" w:rsidRPr="00DB3FF1">
        <w:rPr>
          <w:rFonts w:ascii="PT Astra Serif" w:hAnsi="PT Astra Serif"/>
          <w:sz w:val="28"/>
          <w:szCs w:val="28"/>
        </w:rPr>
        <w:t>«</w:t>
      </w:r>
      <w:r w:rsidR="003C5610" w:rsidRPr="00DB3FF1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Ульяновской области </w:t>
      </w:r>
      <w:r w:rsidR="008F3BBA" w:rsidRPr="00DB3FF1">
        <w:rPr>
          <w:rFonts w:ascii="PT Astra Serif" w:hAnsi="PT Astra Serif"/>
          <w:sz w:val="28"/>
          <w:szCs w:val="28"/>
        </w:rPr>
        <w:t>«</w:t>
      </w:r>
      <w:r w:rsidR="003C5610" w:rsidRPr="00DB3FF1">
        <w:rPr>
          <w:rFonts w:ascii="PT Astra Serif" w:hAnsi="PT Astra Serif"/>
          <w:sz w:val="28"/>
          <w:szCs w:val="28"/>
        </w:rPr>
        <w:t>Формирование благоприятного инвестиционного климата в Ульяновской области</w:t>
      </w:r>
      <w:r w:rsidR="008F3BBA" w:rsidRPr="00DB3FF1">
        <w:rPr>
          <w:rFonts w:ascii="PT Astra Serif" w:hAnsi="PT Astra Serif"/>
          <w:sz w:val="28"/>
          <w:szCs w:val="28"/>
        </w:rPr>
        <w:t>»</w:t>
      </w:r>
      <w:r w:rsidR="00DB3FF1">
        <w:rPr>
          <w:rFonts w:ascii="PT Astra Serif" w:hAnsi="PT Astra Serif"/>
          <w:sz w:val="28"/>
          <w:szCs w:val="28"/>
        </w:rPr>
        <w:t xml:space="preserve"> (приложение № 1)</w:t>
      </w:r>
      <w:r>
        <w:rPr>
          <w:rFonts w:ascii="PT Astra Serif" w:hAnsi="PT Astra Serif"/>
          <w:sz w:val="28"/>
          <w:szCs w:val="28"/>
        </w:rPr>
        <w:t>.</w:t>
      </w:r>
    </w:p>
    <w:p w:rsidR="00DB3FF1" w:rsidRDefault="00F328FB" w:rsidP="002D5DF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DB3FF1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 w:rsidR="00DB3FF1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И</w:t>
      </w:r>
      <w:r w:rsidR="00DB3FF1">
        <w:rPr>
          <w:rFonts w:ascii="PT Astra Serif" w:hAnsi="PT Astra Serif"/>
          <w:sz w:val="28"/>
          <w:szCs w:val="28"/>
        </w:rPr>
        <w:t xml:space="preserve">зменения в приложение № 2 к постановлению </w:t>
      </w:r>
      <w:r w:rsidR="00DB3FF1" w:rsidRPr="0019271F">
        <w:rPr>
          <w:rFonts w:ascii="PT Astra Serif" w:hAnsi="PT Astra Serif" w:cs="PT Astra Serif"/>
          <w:sz w:val="28"/>
          <w:szCs w:val="28"/>
        </w:rPr>
        <w:t xml:space="preserve">Правительства </w:t>
      </w:r>
      <w:r w:rsidR="00DB3FF1" w:rsidRPr="0019271F">
        <w:rPr>
          <w:rFonts w:ascii="PT Astra Serif" w:hAnsi="PT Astra Serif" w:cs="PT Astra Serif"/>
          <w:sz w:val="28"/>
          <w:szCs w:val="28"/>
        </w:rPr>
        <w:br/>
        <w:t xml:space="preserve">Ульяновской области от </w:t>
      </w:r>
      <w:r w:rsidR="00534DFB">
        <w:rPr>
          <w:rFonts w:ascii="PT Astra Serif" w:hAnsi="PT Astra Serif" w:cs="PT Astra Serif"/>
          <w:sz w:val="28"/>
          <w:szCs w:val="28"/>
        </w:rPr>
        <w:t>10</w:t>
      </w:r>
      <w:r w:rsidR="00DB3FF1" w:rsidRPr="0019271F">
        <w:rPr>
          <w:rFonts w:ascii="PT Astra Serif" w:hAnsi="PT Astra Serif" w:cs="PT Astra Serif"/>
          <w:sz w:val="28"/>
          <w:szCs w:val="28"/>
        </w:rPr>
        <w:t>.</w:t>
      </w:r>
      <w:r w:rsidR="00534DFB">
        <w:rPr>
          <w:rFonts w:ascii="PT Astra Serif" w:hAnsi="PT Astra Serif" w:cs="PT Astra Serif"/>
          <w:sz w:val="28"/>
          <w:szCs w:val="28"/>
        </w:rPr>
        <w:t>12</w:t>
      </w:r>
      <w:r w:rsidR="00DB3FF1" w:rsidRPr="0019271F">
        <w:rPr>
          <w:rFonts w:ascii="PT Astra Serif" w:hAnsi="PT Astra Serif" w:cs="PT Astra Serif"/>
          <w:sz w:val="28"/>
          <w:szCs w:val="28"/>
        </w:rPr>
        <w:t>.2020 № 2</w:t>
      </w:r>
      <w:r w:rsidR="00534DFB">
        <w:rPr>
          <w:rFonts w:ascii="PT Astra Serif" w:hAnsi="PT Astra Serif" w:cs="PT Astra Serif"/>
          <w:sz w:val="28"/>
          <w:szCs w:val="28"/>
        </w:rPr>
        <w:t>5</w:t>
      </w:r>
      <w:r w:rsidR="00DB3FF1" w:rsidRPr="0019271F">
        <w:rPr>
          <w:rFonts w:ascii="PT Astra Serif" w:hAnsi="PT Astra Serif" w:cs="PT Astra Serif"/>
          <w:sz w:val="28"/>
          <w:szCs w:val="28"/>
        </w:rPr>
        <w:t>/</w:t>
      </w:r>
      <w:r w:rsidR="00534DFB">
        <w:rPr>
          <w:rFonts w:ascii="PT Astra Serif" w:hAnsi="PT Astra Serif" w:cs="PT Astra Serif"/>
          <w:sz w:val="28"/>
          <w:szCs w:val="28"/>
        </w:rPr>
        <w:t>736</w:t>
      </w:r>
      <w:r w:rsidR="00DB3FF1" w:rsidRPr="0019271F">
        <w:rPr>
          <w:rFonts w:ascii="PT Astra Serif" w:hAnsi="PT Astra Serif" w:cs="PT Astra Serif"/>
          <w:sz w:val="28"/>
          <w:szCs w:val="28"/>
        </w:rPr>
        <w:t xml:space="preserve">-П «О внесении изменений </w:t>
      </w:r>
      <w:r w:rsidR="00DB3FF1" w:rsidRPr="0019271F">
        <w:rPr>
          <w:rFonts w:ascii="PT Astra Serif" w:hAnsi="PT Astra Serif" w:cs="PT Astra Serif"/>
          <w:sz w:val="28"/>
          <w:szCs w:val="28"/>
        </w:rPr>
        <w:br/>
        <w:t xml:space="preserve">в </w:t>
      </w:r>
      <w:r w:rsidR="00534DFB">
        <w:rPr>
          <w:rFonts w:ascii="PT Astra Serif" w:hAnsi="PT Astra Serif" w:cs="PT Astra Serif"/>
          <w:sz w:val="28"/>
          <w:szCs w:val="28"/>
        </w:rPr>
        <w:t>отдельные нормативные правовые акты Правительства Ульяновской области</w:t>
      </w:r>
      <w:r w:rsidR="00DB3FF1" w:rsidRPr="0019271F">
        <w:rPr>
          <w:rFonts w:ascii="PT Astra Serif" w:hAnsi="PT Astra Serif" w:cs="PT Astra Serif"/>
          <w:sz w:val="28"/>
          <w:szCs w:val="28"/>
        </w:rPr>
        <w:t>»</w:t>
      </w:r>
      <w:r w:rsidR="00DB3FF1">
        <w:rPr>
          <w:rFonts w:ascii="PT Astra Serif" w:hAnsi="PT Astra Serif"/>
          <w:sz w:val="28"/>
          <w:szCs w:val="28"/>
        </w:rPr>
        <w:t xml:space="preserve"> (приложение № 2).</w:t>
      </w:r>
    </w:p>
    <w:p w:rsidR="001F7D5C" w:rsidRPr="001F7D5C" w:rsidRDefault="001F7D5C" w:rsidP="001F7D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F7D5C">
        <w:rPr>
          <w:rFonts w:ascii="PT Astra Serif" w:hAnsi="PT Astra Serif"/>
          <w:sz w:val="28"/>
          <w:szCs w:val="28"/>
        </w:rPr>
        <w:t>2. </w:t>
      </w:r>
      <w:r w:rsidRPr="001F7D5C">
        <w:rPr>
          <w:rFonts w:ascii="PT Astra Serif" w:hAnsi="PT Astra Serif" w:cs="PT Astra Serif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rFonts w:ascii="PT Astra Serif" w:hAnsi="PT Astra Serif" w:cs="PT Astra Serif"/>
          <w:sz w:val="28"/>
          <w:szCs w:val="28"/>
        </w:rPr>
        <w:br/>
      </w:r>
      <w:r w:rsidRPr="001F7D5C">
        <w:rPr>
          <w:rFonts w:ascii="PT Astra Serif" w:hAnsi="PT Astra Serif" w:cs="PT Astra Serif"/>
          <w:sz w:val="28"/>
          <w:szCs w:val="28"/>
        </w:rPr>
        <w:t xml:space="preserve">с реализацией в 2020 году государственной программы Ульяновской области «Формирование благоприятного инвестиционного климата в Ульяновской </w:t>
      </w:r>
      <w:r>
        <w:rPr>
          <w:rFonts w:ascii="PT Astra Serif" w:hAnsi="PT Astra Serif" w:cs="PT Astra Serif"/>
          <w:sz w:val="28"/>
          <w:szCs w:val="28"/>
        </w:rPr>
        <w:br/>
      </w:r>
      <w:r w:rsidRPr="001F7D5C">
        <w:rPr>
          <w:rFonts w:ascii="PT Astra Serif" w:hAnsi="PT Astra Serif" w:cs="PT Astra Serif"/>
          <w:sz w:val="28"/>
          <w:szCs w:val="28"/>
        </w:rPr>
        <w:t>области» (в редакции настоящего постановления), осуществлять за сч</w:t>
      </w:r>
      <w:r>
        <w:rPr>
          <w:rFonts w:ascii="PT Astra Serif" w:hAnsi="PT Astra Serif" w:cs="PT Astra Serif"/>
          <w:sz w:val="28"/>
          <w:szCs w:val="28"/>
        </w:rPr>
        <w:t>ё</w:t>
      </w:r>
      <w:r w:rsidRPr="001F7D5C">
        <w:rPr>
          <w:rFonts w:ascii="PT Astra Serif" w:hAnsi="PT Astra Serif" w:cs="PT Astra Serif"/>
          <w:sz w:val="28"/>
          <w:szCs w:val="28"/>
        </w:rPr>
        <w:t xml:space="preserve">т </w:t>
      </w:r>
      <w:r>
        <w:rPr>
          <w:rFonts w:ascii="PT Astra Serif" w:hAnsi="PT Astra Serif" w:cs="PT Astra Serif"/>
          <w:sz w:val="28"/>
          <w:szCs w:val="28"/>
        </w:rPr>
        <w:br/>
      </w:r>
      <w:r w:rsidRPr="001F7D5C">
        <w:rPr>
          <w:rFonts w:ascii="PT Astra Serif" w:hAnsi="PT Astra Serif" w:cs="PT Astra Serif"/>
          <w:sz w:val="28"/>
          <w:szCs w:val="28"/>
        </w:rPr>
        <w:t>перераспределения бюджетных ассигнований областного бюджета Ульяно</w:t>
      </w:r>
      <w:r w:rsidRPr="001F7D5C">
        <w:rPr>
          <w:rFonts w:ascii="PT Astra Serif" w:hAnsi="PT Astra Serif" w:cs="PT Astra Serif"/>
          <w:sz w:val="28"/>
          <w:szCs w:val="28"/>
        </w:rPr>
        <w:t>в</w:t>
      </w:r>
      <w:r w:rsidRPr="001F7D5C">
        <w:rPr>
          <w:rFonts w:ascii="PT Astra Serif" w:hAnsi="PT Astra Serif" w:cs="PT Astra Serif"/>
          <w:sz w:val="28"/>
          <w:szCs w:val="28"/>
        </w:rPr>
        <w:t>ской области на финансовое обеспечение реализации указанной государстве</w:t>
      </w:r>
      <w:r w:rsidRPr="001F7D5C">
        <w:rPr>
          <w:rFonts w:ascii="PT Astra Serif" w:hAnsi="PT Astra Serif" w:cs="PT Astra Serif"/>
          <w:sz w:val="28"/>
          <w:szCs w:val="28"/>
        </w:rPr>
        <w:t>н</w:t>
      </w:r>
      <w:r w:rsidRPr="001F7D5C">
        <w:rPr>
          <w:rFonts w:ascii="PT Astra Serif" w:hAnsi="PT Astra Serif" w:cs="PT Astra Serif"/>
          <w:sz w:val="28"/>
          <w:szCs w:val="28"/>
        </w:rPr>
        <w:t>ной программы.</w:t>
      </w:r>
    </w:p>
    <w:p w:rsidR="001F7D5C" w:rsidRDefault="001F7D5C" w:rsidP="001F7D5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19271F">
        <w:rPr>
          <w:rFonts w:ascii="PT Astra Serif" w:hAnsi="PT Astra Serif"/>
          <w:sz w:val="28"/>
          <w:szCs w:val="28"/>
        </w:rPr>
        <w:t>. </w:t>
      </w:r>
      <w:r w:rsidRPr="0019271F">
        <w:rPr>
          <w:rFonts w:ascii="PT Astra Serif" w:hAnsi="PT Astra Serif" w:cs="PT Astra Serif"/>
          <w:sz w:val="28"/>
          <w:szCs w:val="28"/>
        </w:rPr>
        <w:t xml:space="preserve">Настоящее постановление вступает в силу </w:t>
      </w:r>
      <w:r>
        <w:rPr>
          <w:rFonts w:ascii="PT Astra Serif" w:hAnsi="PT Astra Serif" w:cs="PT Astra Serif"/>
          <w:sz w:val="28"/>
          <w:szCs w:val="28"/>
        </w:rPr>
        <w:t xml:space="preserve">с 1 января 2021 года, </w:t>
      </w:r>
      <w:r>
        <w:rPr>
          <w:rFonts w:ascii="PT Astra Serif" w:hAnsi="PT Astra Serif" w:cs="PT Astra Serif"/>
          <w:sz w:val="28"/>
          <w:szCs w:val="28"/>
        </w:rPr>
        <w:br/>
        <w:t>за исключением подпункта 1.2 пункта 1 настоящего постановления и прилож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ния № 2 к нему, которые вступают в силу после дня официального </w:t>
      </w:r>
      <w:r>
        <w:rPr>
          <w:rFonts w:ascii="PT Astra Serif" w:hAnsi="PT Astra Serif" w:cs="PT Astra Serif"/>
          <w:sz w:val="28"/>
          <w:szCs w:val="28"/>
        </w:rPr>
        <w:br/>
        <w:t>опубликования настоящего постановления.</w:t>
      </w:r>
    </w:p>
    <w:p w:rsidR="00DB3FF1" w:rsidRPr="0019271F" w:rsidRDefault="00DB3FF1" w:rsidP="00DB3FF1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DB3FF1" w:rsidRPr="0019271F" w:rsidRDefault="00DB3FF1" w:rsidP="00DB3FF1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DB3FF1" w:rsidRPr="0019271F" w:rsidRDefault="00DB3FF1" w:rsidP="00DB3FF1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DB3FF1" w:rsidRPr="0019271F" w:rsidRDefault="00DB3FF1" w:rsidP="00DB3FF1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19271F">
        <w:rPr>
          <w:rFonts w:ascii="PT Astra Serif" w:hAnsi="PT Astra Serif" w:cs="Times New Roman"/>
          <w:sz w:val="28"/>
          <w:szCs w:val="28"/>
        </w:rPr>
        <w:t>Председатель</w:t>
      </w:r>
    </w:p>
    <w:p w:rsidR="00DB3FF1" w:rsidRPr="0019271F" w:rsidRDefault="00DB3FF1" w:rsidP="00DB3FF1">
      <w:pPr>
        <w:pStyle w:val="ConsPlusNormal"/>
        <w:ind w:firstLine="0"/>
        <w:rPr>
          <w:rFonts w:ascii="PT Astra Serif" w:hAnsi="PT Astra Serif"/>
        </w:rPr>
      </w:pPr>
      <w:r w:rsidRPr="0019271F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19271F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DB3FF1" w:rsidRPr="0019271F" w:rsidRDefault="00DB3FF1" w:rsidP="00DB3FF1">
      <w:pPr>
        <w:rPr>
          <w:rFonts w:ascii="PT Astra Serif" w:hAnsi="PT Astra Serif"/>
        </w:rPr>
        <w:sectPr w:rsidR="00DB3FF1" w:rsidRPr="0019271F" w:rsidSect="002D5DFF"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3C5610" w:rsidRPr="0019271F" w:rsidRDefault="00DB3FF1" w:rsidP="000A3632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3C5610" w:rsidRPr="0019271F" w:rsidRDefault="003C5610" w:rsidP="000A3632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19271F" w:rsidRDefault="00DB3FF1" w:rsidP="000A3632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="003C5610" w:rsidRPr="0019271F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="003C5610" w:rsidRPr="0019271F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:rsidR="003C5610" w:rsidRPr="0019271F" w:rsidRDefault="003C5610" w:rsidP="000A3632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Ульяновской области</w:t>
      </w:r>
    </w:p>
    <w:p w:rsidR="003C5610" w:rsidRPr="0019271F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2D5DFF" w:rsidRPr="0019271F" w:rsidRDefault="002D5DFF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19271F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19271F" w:rsidRDefault="003C5610" w:rsidP="003C5610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19271F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19271F" w:rsidRDefault="003C5610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19271F">
        <w:rPr>
          <w:rFonts w:ascii="PT Astra Serif" w:hAnsi="PT Astra Serif"/>
          <w:b/>
          <w:sz w:val="28"/>
          <w:szCs w:val="28"/>
        </w:rPr>
        <w:t>в государственн</w:t>
      </w:r>
      <w:r w:rsidR="00784867">
        <w:rPr>
          <w:rFonts w:ascii="PT Astra Serif" w:hAnsi="PT Astra Serif"/>
          <w:b/>
          <w:sz w:val="28"/>
          <w:szCs w:val="28"/>
        </w:rPr>
        <w:t>ую</w:t>
      </w:r>
      <w:r w:rsidRPr="0019271F">
        <w:rPr>
          <w:rFonts w:ascii="PT Astra Serif" w:hAnsi="PT Astra Serif"/>
          <w:b/>
          <w:sz w:val="28"/>
          <w:szCs w:val="28"/>
        </w:rPr>
        <w:t xml:space="preserve"> программ</w:t>
      </w:r>
      <w:r w:rsidR="00784867">
        <w:rPr>
          <w:rFonts w:ascii="PT Astra Serif" w:hAnsi="PT Astra Serif"/>
          <w:b/>
          <w:sz w:val="28"/>
          <w:szCs w:val="28"/>
        </w:rPr>
        <w:t>у</w:t>
      </w:r>
      <w:r w:rsidRPr="0019271F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3C5610" w:rsidRPr="0019271F" w:rsidRDefault="008F3BBA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19271F">
        <w:rPr>
          <w:rFonts w:ascii="PT Astra Serif" w:hAnsi="PT Astra Serif"/>
          <w:b/>
          <w:sz w:val="28"/>
          <w:szCs w:val="28"/>
        </w:rPr>
        <w:t>«</w:t>
      </w:r>
      <w:r w:rsidR="003C5610" w:rsidRPr="0019271F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</w:t>
      </w:r>
    </w:p>
    <w:p w:rsidR="003C5610" w:rsidRPr="0019271F" w:rsidRDefault="003C5610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19271F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8F3BBA" w:rsidRPr="0019271F">
        <w:rPr>
          <w:rFonts w:ascii="PT Astra Serif" w:hAnsi="PT Astra Serif"/>
          <w:b/>
          <w:sz w:val="28"/>
          <w:szCs w:val="28"/>
        </w:rPr>
        <w:t>»</w:t>
      </w:r>
    </w:p>
    <w:p w:rsidR="003C5610" w:rsidRPr="0019271F" w:rsidRDefault="003C5610" w:rsidP="003C5610">
      <w:pPr>
        <w:pStyle w:val="11111111111"/>
        <w:suppressAutoHyphens w:val="0"/>
        <w:rPr>
          <w:rFonts w:ascii="PT Astra Serif" w:hAnsi="PT Astra Serif" w:cs="Times New Roman"/>
        </w:rPr>
      </w:pPr>
    </w:p>
    <w:p w:rsidR="00784867" w:rsidRDefault="00784867" w:rsidP="00AE00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 В строке «Ресурсное обеспечение подпрограммы с разбивкой по этапам и годам реализации» паспорта подпрограммы «Развитие инвестиционной </w:t>
      </w:r>
      <w:r>
        <w:rPr>
          <w:rFonts w:ascii="PT Astra Serif" w:hAnsi="PT Astra Serif"/>
          <w:sz w:val="28"/>
        </w:rPr>
        <w:br/>
        <w:t>деятельности в Ульяновской области»:</w:t>
      </w:r>
    </w:p>
    <w:p w:rsidR="00784867" w:rsidRDefault="00784867" w:rsidP="00AE00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1) в абзаце первом цифры «</w:t>
      </w:r>
      <w:r w:rsidR="00AE0077">
        <w:rPr>
          <w:rFonts w:ascii="PT Astra Serif" w:hAnsi="PT Astra Serif"/>
          <w:sz w:val="28"/>
        </w:rPr>
        <w:t>70525,5</w:t>
      </w:r>
      <w:r>
        <w:rPr>
          <w:rFonts w:ascii="PT Astra Serif" w:hAnsi="PT Astra Serif"/>
          <w:sz w:val="28"/>
        </w:rPr>
        <w:t>» заменить цифрами «7</w:t>
      </w:r>
      <w:r w:rsidR="00AE0077">
        <w:rPr>
          <w:rFonts w:ascii="PT Astra Serif" w:hAnsi="PT Astra Serif"/>
          <w:sz w:val="28"/>
        </w:rPr>
        <w:t>47</w:t>
      </w:r>
      <w:r>
        <w:rPr>
          <w:rFonts w:ascii="PT Astra Serif" w:hAnsi="PT Astra Serif"/>
          <w:sz w:val="28"/>
        </w:rPr>
        <w:t>25,5»;</w:t>
      </w:r>
    </w:p>
    <w:p w:rsidR="00784867" w:rsidRDefault="00784867" w:rsidP="00AE00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2) в абзаце втором цифры «</w:t>
      </w:r>
      <w:r w:rsidR="00AE0077">
        <w:rPr>
          <w:rFonts w:ascii="PT Astra Serif" w:hAnsi="PT Astra Serif"/>
          <w:sz w:val="28"/>
        </w:rPr>
        <w:t>18729,1</w:t>
      </w:r>
      <w:r>
        <w:rPr>
          <w:rFonts w:ascii="PT Astra Serif" w:hAnsi="PT Astra Serif"/>
          <w:sz w:val="28"/>
        </w:rPr>
        <w:t>» заменить цифрами «</w:t>
      </w:r>
      <w:r w:rsidR="00AE0077">
        <w:rPr>
          <w:rFonts w:ascii="PT Astra Serif" w:hAnsi="PT Astra Serif"/>
          <w:sz w:val="28"/>
        </w:rPr>
        <w:t>229</w:t>
      </w:r>
      <w:r w:rsidR="00104805">
        <w:rPr>
          <w:rFonts w:ascii="PT Astra Serif" w:hAnsi="PT Astra Serif"/>
          <w:sz w:val="28"/>
        </w:rPr>
        <w:t>2</w:t>
      </w:r>
      <w:r w:rsidR="00AE0077">
        <w:rPr>
          <w:rFonts w:ascii="PT Astra Serif" w:hAnsi="PT Astra Serif"/>
          <w:sz w:val="28"/>
        </w:rPr>
        <w:t>9,1</w:t>
      </w:r>
      <w:r>
        <w:rPr>
          <w:rFonts w:ascii="PT Astra Serif" w:hAnsi="PT Astra Serif"/>
          <w:sz w:val="28"/>
        </w:rPr>
        <w:t>».</w:t>
      </w:r>
    </w:p>
    <w:p w:rsidR="00784867" w:rsidRDefault="00AE0077" w:rsidP="00AE00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 В строке «Ресурсное обеспечение подпрограммы с разбивкой по этапам и годам реализации» паспорта подпрограммы «Повышение эффективности управления государственным имуществом Ульяновской области» цифры «8247,9» заменить цифрами «</w:t>
      </w:r>
      <w:r w:rsidR="00104805">
        <w:rPr>
          <w:rFonts w:ascii="PT Astra Serif" w:hAnsi="PT Astra Serif"/>
          <w:sz w:val="28"/>
        </w:rPr>
        <w:t>40</w:t>
      </w:r>
      <w:r>
        <w:rPr>
          <w:rFonts w:ascii="PT Astra Serif" w:hAnsi="PT Astra Serif"/>
          <w:sz w:val="28"/>
        </w:rPr>
        <w:t>47,9».</w:t>
      </w:r>
    </w:p>
    <w:p w:rsidR="00AE0077" w:rsidRDefault="00AE0077" w:rsidP="00AE00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3. </w:t>
      </w:r>
      <w:r w:rsidR="00104805">
        <w:rPr>
          <w:rFonts w:ascii="PT Astra Serif" w:hAnsi="PT Astra Serif"/>
          <w:sz w:val="28"/>
        </w:rPr>
        <w:t>В</w:t>
      </w:r>
      <w:r>
        <w:rPr>
          <w:rFonts w:ascii="PT Astra Serif" w:hAnsi="PT Astra Serif"/>
          <w:sz w:val="28"/>
        </w:rPr>
        <w:t xml:space="preserve"> приложении № 2:</w:t>
      </w:r>
    </w:p>
    <w:p w:rsidR="00AE0077" w:rsidRDefault="00AE0077" w:rsidP="00AE00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1) в разделе «Подпрограмма «Развитие инвестиционной деятельности </w:t>
      </w:r>
      <w:r w:rsidR="000A3632"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>в Ульяновской области»:</w:t>
      </w:r>
    </w:p>
    <w:p w:rsidR="00AE0077" w:rsidRDefault="00AE0077" w:rsidP="00AE00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а) в строке 1:</w:t>
      </w:r>
    </w:p>
    <w:p w:rsidR="00AE0077" w:rsidRDefault="00AE0077" w:rsidP="00AE00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графе 5 цифры «70525,5» заменить цифрами «74725,5»;</w:t>
      </w:r>
    </w:p>
    <w:p w:rsidR="00AE0077" w:rsidRDefault="00AE0077" w:rsidP="00AE00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графе 6 цифры «</w:t>
      </w:r>
      <w:r w:rsidR="00104805">
        <w:rPr>
          <w:rFonts w:ascii="PT Astra Serif" w:hAnsi="PT Astra Serif"/>
          <w:sz w:val="28"/>
        </w:rPr>
        <w:t>18729,1</w:t>
      </w:r>
      <w:r>
        <w:rPr>
          <w:rFonts w:ascii="PT Astra Serif" w:hAnsi="PT Astra Serif"/>
          <w:sz w:val="28"/>
        </w:rPr>
        <w:t>»</w:t>
      </w:r>
      <w:r w:rsidR="00104805">
        <w:rPr>
          <w:rFonts w:ascii="PT Astra Serif" w:hAnsi="PT Astra Serif"/>
          <w:sz w:val="28"/>
        </w:rPr>
        <w:t xml:space="preserve"> заменить цифрами «22929,1»;</w:t>
      </w:r>
    </w:p>
    <w:p w:rsidR="00784867" w:rsidRDefault="00104805" w:rsidP="00AE00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б) в строке 1.2:</w:t>
      </w:r>
    </w:p>
    <w:p w:rsidR="00104805" w:rsidRDefault="00104805" w:rsidP="001048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графе 5 цифры «11000,0» заменить цифрами «15200,0»;</w:t>
      </w:r>
    </w:p>
    <w:p w:rsidR="00104805" w:rsidRDefault="00104805" w:rsidP="001048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графе 6 цифры «11000,0» заменить цифрами «15200,0»;</w:t>
      </w:r>
    </w:p>
    <w:p w:rsidR="00104805" w:rsidRDefault="00104805" w:rsidP="00AE00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в) в строке «Итого по подпрограмме»:</w:t>
      </w:r>
    </w:p>
    <w:p w:rsidR="00104805" w:rsidRDefault="00104805" w:rsidP="001048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графе 5 цифры «70525,5» заменить цифрами «74725,5»;</w:t>
      </w:r>
    </w:p>
    <w:p w:rsidR="00104805" w:rsidRDefault="00104805" w:rsidP="001048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графе 6 цифры «18729,1» заменить цифрами «22929,1»;</w:t>
      </w:r>
    </w:p>
    <w:p w:rsidR="00104805" w:rsidRDefault="00104805" w:rsidP="00AE00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2) в разделе «Подпрограмма «Повышение эффективности управления государственным имуществом Ульяновской области»:</w:t>
      </w:r>
    </w:p>
    <w:p w:rsidR="00104805" w:rsidRDefault="00104805" w:rsidP="00AE00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а) строку 2 признать утратившей силу;</w:t>
      </w:r>
    </w:p>
    <w:p w:rsidR="00104805" w:rsidRDefault="00104805" w:rsidP="001048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б) в строке «Итого по подпрограмме»:</w:t>
      </w:r>
    </w:p>
    <w:p w:rsidR="00104805" w:rsidRDefault="00104805" w:rsidP="001048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графе 5 цифры «8247,9» заменить цифрами «4047,9»;</w:t>
      </w:r>
    </w:p>
    <w:p w:rsidR="00104805" w:rsidRDefault="00104805" w:rsidP="001048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графе 6 цифры «8247,9» заменить цифрами «4047,9».</w:t>
      </w:r>
    </w:p>
    <w:p w:rsidR="002D5DFF" w:rsidRDefault="002D5DFF" w:rsidP="008F05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A3632" w:rsidRPr="0019271F" w:rsidRDefault="000A3632" w:rsidP="008F05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FF1" w:rsidRDefault="006D58C1" w:rsidP="002D5DFF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  <w:sectPr w:rsidR="00DB3FF1" w:rsidSect="002D5DFF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  <w:r w:rsidRPr="0019271F">
        <w:rPr>
          <w:rFonts w:ascii="PT Astra Serif" w:hAnsi="PT Astra Serif"/>
          <w:sz w:val="28"/>
          <w:szCs w:val="28"/>
        </w:rPr>
        <w:t>________________</w:t>
      </w:r>
    </w:p>
    <w:p w:rsidR="00DB3FF1" w:rsidRPr="0019271F" w:rsidRDefault="00DB3FF1" w:rsidP="000A3632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2A083E">
        <w:rPr>
          <w:rFonts w:ascii="PT Astra Serif" w:hAnsi="PT Astra Serif"/>
          <w:sz w:val="28"/>
          <w:szCs w:val="28"/>
        </w:rPr>
        <w:t>2</w:t>
      </w:r>
    </w:p>
    <w:p w:rsidR="00DB3FF1" w:rsidRPr="0019271F" w:rsidRDefault="00DB3FF1" w:rsidP="000A3632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b/>
          <w:sz w:val="28"/>
          <w:szCs w:val="28"/>
        </w:rPr>
      </w:pPr>
    </w:p>
    <w:p w:rsidR="00DB3FF1" w:rsidRPr="0019271F" w:rsidRDefault="00DB3FF1" w:rsidP="000A3632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Pr="0019271F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Pr="0019271F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:rsidR="00DB3FF1" w:rsidRPr="0019271F" w:rsidRDefault="00DB3FF1" w:rsidP="000A3632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Ульяновской области</w:t>
      </w:r>
    </w:p>
    <w:p w:rsidR="00DB3FF1" w:rsidRDefault="00DB3FF1" w:rsidP="00DB3FF1">
      <w:pPr>
        <w:jc w:val="center"/>
        <w:rPr>
          <w:rFonts w:ascii="PT Astra Serif" w:hAnsi="PT Astra Serif"/>
          <w:sz w:val="28"/>
          <w:szCs w:val="28"/>
        </w:rPr>
      </w:pPr>
    </w:p>
    <w:p w:rsidR="000A3632" w:rsidRDefault="000A3632" w:rsidP="00DB3FF1">
      <w:pPr>
        <w:jc w:val="center"/>
        <w:rPr>
          <w:rFonts w:ascii="PT Astra Serif" w:hAnsi="PT Astra Serif"/>
          <w:sz w:val="28"/>
          <w:szCs w:val="28"/>
        </w:rPr>
      </w:pPr>
    </w:p>
    <w:p w:rsidR="000A3632" w:rsidRDefault="000A3632" w:rsidP="00DB3FF1">
      <w:pPr>
        <w:jc w:val="center"/>
        <w:rPr>
          <w:rFonts w:ascii="PT Astra Serif" w:hAnsi="PT Astra Serif"/>
          <w:sz w:val="28"/>
          <w:szCs w:val="28"/>
        </w:rPr>
      </w:pPr>
    </w:p>
    <w:p w:rsidR="000A3632" w:rsidRDefault="000A3632" w:rsidP="00DB3FF1">
      <w:pPr>
        <w:jc w:val="center"/>
        <w:rPr>
          <w:rFonts w:ascii="PT Astra Serif" w:hAnsi="PT Astra Serif"/>
          <w:sz w:val="28"/>
          <w:szCs w:val="28"/>
        </w:rPr>
      </w:pPr>
    </w:p>
    <w:p w:rsidR="00DB3FF1" w:rsidRPr="00DB3FF1" w:rsidRDefault="00DB3FF1" w:rsidP="00DB3FF1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DB3FF1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6D58C1" w:rsidRPr="00DB3FF1" w:rsidRDefault="00DB3FF1" w:rsidP="00DB3FF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B3FF1">
        <w:rPr>
          <w:rFonts w:ascii="PT Astra Serif" w:hAnsi="PT Astra Serif"/>
          <w:b/>
          <w:sz w:val="28"/>
          <w:szCs w:val="28"/>
        </w:rPr>
        <w:t xml:space="preserve">в приложение № 2 к постановлению </w:t>
      </w:r>
      <w:r w:rsidRPr="00DB3FF1">
        <w:rPr>
          <w:rFonts w:ascii="PT Astra Serif" w:hAnsi="PT Astra Serif" w:cs="PT Astra Serif"/>
          <w:b/>
          <w:sz w:val="28"/>
          <w:szCs w:val="28"/>
        </w:rPr>
        <w:t xml:space="preserve">Правительства Ульяновской области </w:t>
      </w:r>
      <w:r w:rsidR="00534DFB" w:rsidRPr="00534DFB">
        <w:rPr>
          <w:rFonts w:ascii="PT Astra Serif" w:hAnsi="PT Astra Serif" w:cs="PT Astra Serif"/>
          <w:b/>
          <w:sz w:val="28"/>
          <w:szCs w:val="28"/>
        </w:rPr>
        <w:t xml:space="preserve">от 10.12.2020 № 25/736-П «О внесении изменений в отдельные </w:t>
      </w:r>
      <w:r w:rsidR="000A3632">
        <w:rPr>
          <w:rFonts w:ascii="PT Astra Serif" w:hAnsi="PT Astra Serif" w:cs="PT Astra Serif"/>
          <w:b/>
          <w:sz w:val="28"/>
          <w:szCs w:val="28"/>
        </w:rPr>
        <w:br/>
      </w:r>
      <w:r w:rsidR="00534DFB" w:rsidRPr="00534DFB">
        <w:rPr>
          <w:rFonts w:ascii="PT Astra Serif" w:hAnsi="PT Astra Serif" w:cs="PT Astra Serif"/>
          <w:b/>
          <w:sz w:val="28"/>
          <w:szCs w:val="28"/>
        </w:rPr>
        <w:t>нормативные правовые акты Правительства Ульяновской области»</w:t>
      </w:r>
    </w:p>
    <w:p w:rsidR="00DB3FF1" w:rsidRDefault="00DB3FF1" w:rsidP="006D58C1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34DFB" w:rsidRPr="00534DFB" w:rsidRDefault="00534DFB" w:rsidP="00534DFB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1F7D5C">
        <w:rPr>
          <w:rFonts w:ascii="PT Astra Serif" w:hAnsi="PT Astra Serif"/>
          <w:sz w:val="28"/>
          <w:szCs w:val="28"/>
        </w:rPr>
        <w:t>П</w:t>
      </w:r>
      <w:r w:rsidRPr="00534DFB">
        <w:rPr>
          <w:rFonts w:ascii="PT Astra Serif" w:hAnsi="PT Astra Serif"/>
          <w:sz w:val="28"/>
          <w:szCs w:val="28"/>
        </w:rPr>
        <w:t>ункт 2 изложить в следующей редакции:</w:t>
      </w:r>
    </w:p>
    <w:p w:rsidR="001F7D5C" w:rsidRDefault="00534DFB" w:rsidP="00534DFB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1F7D5C">
        <w:rPr>
          <w:rFonts w:ascii="PT Astra Serif" w:hAnsi="PT Astra Serif"/>
          <w:sz w:val="28"/>
          <w:szCs w:val="28"/>
        </w:rPr>
        <w:t>2. П</w:t>
      </w:r>
      <w:r w:rsidR="001F7D5C" w:rsidRPr="0019271F">
        <w:rPr>
          <w:rFonts w:ascii="PT Astra Serif" w:hAnsi="PT Astra Serif" w:cs="PT Astra Serif"/>
          <w:sz w:val="28"/>
          <w:szCs w:val="28"/>
        </w:rPr>
        <w:t>одпункт 1 пункта 3 изложить в следующей редакции:</w:t>
      </w:r>
    </w:p>
    <w:p w:rsidR="00534DFB" w:rsidRDefault="00534DFB" w:rsidP="00534DFB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19271F">
        <w:rPr>
          <w:rFonts w:ascii="PT Astra Serif" w:hAnsi="PT Astra Serif"/>
          <w:sz w:val="28"/>
          <w:szCs w:val="28"/>
        </w:rPr>
        <w:t>«1) в абзаце первом цифры «</w:t>
      </w:r>
      <w:r>
        <w:rPr>
          <w:rFonts w:ascii="PT Astra Serif" w:hAnsi="PT Astra Serif"/>
          <w:sz w:val="28"/>
          <w:szCs w:val="28"/>
        </w:rPr>
        <w:t>74725,5» заменить цифрами «73120,2»;».».</w:t>
      </w:r>
    </w:p>
    <w:p w:rsidR="00534DFB" w:rsidRPr="00534DFB" w:rsidRDefault="00534DFB" w:rsidP="00534DFB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Пункт 3 изложить в следующей редакции:</w:t>
      </w:r>
    </w:p>
    <w:p w:rsidR="00DB3FF1" w:rsidRPr="0019271F" w:rsidRDefault="00534DFB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DB3FF1">
        <w:rPr>
          <w:rFonts w:ascii="PT Astra Serif" w:hAnsi="PT Astra Serif" w:cs="PT Astra Serif"/>
          <w:bCs/>
          <w:sz w:val="28"/>
          <w:szCs w:val="28"/>
        </w:rPr>
        <w:t>3. П</w:t>
      </w:r>
      <w:r w:rsidR="00DB3FF1" w:rsidRPr="0019271F">
        <w:rPr>
          <w:rFonts w:ascii="PT Astra Serif" w:hAnsi="PT Astra Serif" w:cs="PT Astra Serif"/>
          <w:sz w:val="28"/>
          <w:szCs w:val="28"/>
        </w:rPr>
        <w:t>одпункт 2 пункта 4 изложить в следующей редакции:</w:t>
      </w:r>
    </w:p>
    <w:p w:rsidR="00DB3FF1" w:rsidRPr="0019271F" w:rsidRDefault="00DB3FF1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9271F">
        <w:rPr>
          <w:rFonts w:ascii="PT Astra Serif" w:hAnsi="PT Astra Serif" w:cs="PT Astra Serif"/>
          <w:sz w:val="28"/>
          <w:szCs w:val="28"/>
        </w:rPr>
        <w:t>«2) строку «Ресурсное обеспечение подпрограммы с разбивкой по этапам и годам реализации» изложить в следующей редакции: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80"/>
        <w:gridCol w:w="5757"/>
      </w:tblGrid>
      <w:tr w:rsidR="00DB3FF1" w:rsidRPr="0019271F" w:rsidTr="00DB3FF1">
        <w:tc>
          <w:tcPr>
            <w:tcW w:w="3510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19271F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подпрограммы с разбивкой по этапам и годам </w:t>
            </w:r>
            <w:r w:rsidRPr="0019271F">
              <w:rPr>
                <w:rFonts w:ascii="PT Astra Serif" w:hAnsi="PT Astra Serif"/>
                <w:sz w:val="28"/>
                <w:szCs w:val="28"/>
              </w:rPr>
              <w:br/>
              <w:t>реализации</w:t>
            </w:r>
          </w:p>
        </w:tc>
        <w:tc>
          <w:tcPr>
            <w:tcW w:w="480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271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57" w:type="dxa"/>
          </w:tcPr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271F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областного бюджета Ульяновской области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br/>
              <w:t>на финансовое обеспечение реализации по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 xml:space="preserve">программы в 2020-2024 годах составляет </w:t>
            </w:r>
            <w:r w:rsidR="00BE44AC">
              <w:rPr>
                <w:rFonts w:ascii="PT Astra Serif" w:hAnsi="PT Astra Serif" w:cs="PT Astra Serif"/>
                <w:sz w:val="28"/>
                <w:szCs w:val="28"/>
              </w:rPr>
              <w:t>381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59,1 тыс. рублей, в том числе</w:t>
            </w:r>
            <w:r w:rsidR="00F328FB">
              <w:rPr>
                <w:rFonts w:ascii="PT Astra Serif" w:hAnsi="PT Astra Serif" w:cs="PT Astra Serif"/>
                <w:sz w:val="28"/>
                <w:szCs w:val="28"/>
              </w:rPr>
              <w:t xml:space="preserve"> по годам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271F">
              <w:rPr>
                <w:rFonts w:ascii="PT Astra Serif" w:hAnsi="PT Astra Serif" w:cs="PT Astra Serif"/>
                <w:sz w:val="28"/>
                <w:szCs w:val="28"/>
              </w:rPr>
              <w:t xml:space="preserve">в 2020 году </w:t>
            </w:r>
            <w:r w:rsidRPr="001927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="00BE44AC">
              <w:rPr>
                <w:rFonts w:ascii="PT Astra Serif" w:hAnsi="PT Astra Serif" w:cs="PT Astra Serif"/>
                <w:sz w:val="28"/>
                <w:szCs w:val="28"/>
              </w:rPr>
              <w:t>40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47,9 тыс. рублей;</w:t>
            </w:r>
          </w:p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271F">
              <w:rPr>
                <w:rFonts w:ascii="PT Astra Serif" w:hAnsi="PT Astra Serif" w:cs="PT Astra Serif"/>
                <w:sz w:val="28"/>
                <w:szCs w:val="28"/>
              </w:rPr>
              <w:t xml:space="preserve">в 2021 году </w:t>
            </w:r>
            <w:r w:rsidRPr="001927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10777,8 тыс. рублей;</w:t>
            </w:r>
          </w:p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271F">
              <w:rPr>
                <w:rFonts w:ascii="PT Astra Serif" w:hAnsi="PT Astra Serif" w:cs="PT Astra Serif"/>
                <w:sz w:val="28"/>
                <w:szCs w:val="28"/>
              </w:rPr>
              <w:t xml:space="preserve">в 2022 году </w:t>
            </w:r>
            <w:r w:rsidRPr="001927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7777,8 тыс. рублей;</w:t>
            </w:r>
          </w:p>
          <w:p w:rsidR="00DB3FF1" w:rsidRPr="0019271F" w:rsidRDefault="00DB3FF1" w:rsidP="00DB3F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271F"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Pr="001927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7777,8 тыс. рублей;</w:t>
            </w:r>
          </w:p>
          <w:p w:rsidR="00534DFB" w:rsidRPr="0019271F" w:rsidRDefault="00DB3FF1" w:rsidP="00BE44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9271F">
              <w:rPr>
                <w:rFonts w:ascii="PT Astra Serif" w:hAnsi="PT Astra Serif" w:cs="PT Astra Serif"/>
                <w:sz w:val="28"/>
                <w:szCs w:val="28"/>
              </w:rPr>
              <w:t xml:space="preserve">в 2024 году </w:t>
            </w:r>
            <w:r w:rsidRPr="0019271F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19271F">
              <w:rPr>
                <w:rFonts w:ascii="PT Astra Serif" w:hAnsi="PT Astra Serif" w:cs="PT Astra Serif"/>
                <w:sz w:val="28"/>
                <w:szCs w:val="28"/>
              </w:rPr>
              <w:t>7777,8 тыс. рублей</w:t>
            </w:r>
            <w:proofErr w:type="gramStart"/>
            <w:r w:rsidRPr="0019271F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Pr="0019271F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r w:rsidR="00AD4E47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534DFB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BE44AC" w:rsidRDefault="00BE44AC" w:rsidP="00DB3F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1F7D5C">
        <w:rPr>
          <w:rFonts w:ascii="PT Astra Serif" w:hAnsi="PT Astra Serif"/>
          <w:sz w:val="28"/>
          <w:szCs w:val="28"/>
        </w:rPr>
        <w:t>Пункт 5 изложить в следующей редакции:</w:t>
      </w:r>
    </w:p>
    <w:p w:rsidR="001F7D5C" w:rsidRPr="0019271F" w:rsidRDefault="001F7D5C" w:rsidP="001F7D5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19271F">
        <w:rPr>
          <w:rFonts w:ascii="PT Astra Serif" w:hAnsi="PT Astra Serif" w:cs="PT Astra Serif"/>
          <w:bCs/>
          <w:sz w:val="28"/>
          <w:szCs w:val="28"/>
        </w:rPr>
        <w:t>5</w:t>
      </w:r>
      <w:r>
        <w:rPr>
          <w:rFonts w:ascii="PT Astra Serif" w:hAnsi="PT Astra Serif" w:cs="PT Astra Serif"/>
          <w:bCs/>
          <w:sz w:val="28"/>
          <w:szCs w:val="28"/>
        </w:rPr>
        <w:t>.</w:t>
      </w:r>
      <w:r w:rsidRPr="0019271F">
        <w:rPr>
          <w:rFonts w:ascii="PT Astra Serif" w:hAnsi="PT Astra Serif" w:cs="PT Astra Serif"/>
          <w:bCs/>
          <w:sz w:val="28"/>
          <w:szCs w:val="28"/>
        </w:rPr>
        <w:t> </w:t>
      </w:r>
      <w:r>
        <w:rPr>
          <w:rFonts w:ascii="PT Astra Serif" w:hAnsi="PT Astra Serif" w:cs="PT Astra Serif"/>
          <w:bCs/>
          <w:sz w:val="28"/>
          <w:szCs w:val="28"/>
        </w:rPr>
        <w:t>П</w:t>
      </w:r>
      <w:r w:rsidRPr="0019271F">
        <w:rPr>
          <w:rFonts w:ascii="PT Astra Serif" w:hAnsi="PT Astra Serif" w:cs="PT Astra Serif"/>
          <w:bCs/>
          <w:sz w:val="28"/>
          <w:szCs w:val="28"/>
        </w:rPr>
        <w:t>ункт 6 изложить в следующей редакции:</w:t>
      </w:r>
    </w:p>
    <w:p w:rsidR="001F7D5C" w:rsidRDefault="001F7D5C" w:rsidP="001F7D5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9271F">
        <w:rPr>
          <w:rFonts w:ascii="PT Astra Serif" w:hAnsi="PT Astra Serif" w:cs="PT Astra Serif"/>
          <w:bCs/>
          <w:sz w:val="28"/>
          <w:szCs w:val="28"/>
        </w:rPr>
        <w:t>«6. Приложение № 2 изложить в следующей редакции:</w:t>
      </w:r>
    </w:p>
    <w:p w:rsidR="001F7D5C" w:rsidRDefault="001F7D5C" w:rsidP="001F7D5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  <w:sectPr w:rsidR="001F7D5C" w:rsidSect="0078073D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1F7D5C" w:rsidRDefault="001F7D5C" w:rsidP="001F7D5C">
      <w:pPr>
        <w:autoSpaceDE w:val="0"/>
        <w:autoSpaceDN w:val="0"/>
        <w:adjustRightInd w:val="0"/>
        <w:ind w:left="1049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«</w:t>
      </w:r>
      <w:r w:rsidRPr="0019271F">
        <w:rPr>
          <w:rFonts w:ascii="PT Astra Serif" w:hAnsi="PT Astra Serif"/>
          <w:sz w:val="28"/>
        </w:rPr>
        <w:t>ПРИЛОЖЕНИЕ № 2</w:t>
      </w:r>
    </w:p>
    <w:p w:rsidR="001F7D5C" w:rsidRDefault="001F7D5C" w:rsidP="001F7D5C">
      <w:pPr>
        <w:autoSpaceDE w:val="0"/>
        <w:autoSpaceDN w:val="0"/>
        <w:adjustRightInd w:val="0"/>
        <w:ind w:left="10490"/>
        <w:jc w:val="center"/>
        <w:rPr>
          <w:rFonts w:ascii="PT Astra Serif" w:hAnsi="PT Astra Serif"/>
          <w:sz w:val="28"/>
        </w:rPr>
      </w:pPr>
    </w:p>
    <w:p w:rsidR="001F7D5C" w:rsidRPr="0019271F" w:rsidRDefault="001F7D5C" w:rsidP="001F7D5C">
      <w:pPr>
        <w:autoSpaceDE w:val="0"/>
        <w:autoSpaceDN w:val="0"/>
        <w:adjustRightInd w:val="0"/>
        <w:ind w:left="10490"/>
        <w:jc w:val="center"/>
        <w:rPr>
          <w:rFonts w:ascii="PT Astra Serif" w:hAnsi="PT Astra Serif"/>
          <w:sz w:val="28"/>
        </w:rPr>
      </w:pPr>
      <w:r w:rsidRPr="0019271F">
        <w:rPr>
          <w:rFonts w:ascii="PT Astra Serif" w:hAnsi="PT Astra Serif"/>
          <w:sz w:val="28"/>
        </w:rPr>
        <w:t>к государственной программе</w:t>
      </w:r>
    </w:p>
    <w:p w:rsidR="001F7D5C" w:rsidRPr="0019271F" w:rsidRDefault="001F7D5C" w:rsidP="001F7D5C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</w:p>
    <w:p w:rsidR="001F7D5C" w:rsidRPr="0019271F" w:rsidRDefault="001F7D5C" w:rsidP="001F7D5C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</w:p>
    <w:p w:rsidR="001F7D5C" w:rsidRDefault="001F7D5C" w:rsidP="001F7D5C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</w:p>
    <w:p w:rsidR="001F7D5C" w:rsidRPr="0019271F" w:rsidRDefault="001F7D5C" w:rsidP="001F7D5C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</w:p>
    <w:p w:rsidR="001F7D5C" w:rsidRPr="0019271F" w:rsidRDefault="001F7D5C" w:rsidP="001F7D5C">
      <w:pPr>
        <w:jc w:val="center"/>
        <w:rPr>
          <w:rFonts w:ascii="PT Astra Serif" w:hAnsi="PT Astra Serif"/>
          <w:b/>
          <w:sz w:val="28"/>
        </w:rPr>
      </w:pPr>
      <w:r w:rsidRPr="0019271F">
        <w:rPr>
          <w:rFonts w:ascii="PT Astra Serif" w:hAnsi="PT Astra Serif"/>
          <w:b/>
          <w:sz w:val="28"/>
        </w:rPr>
        <w:t>СИСТЕМА МЕРОПРИЯТИЙ</w:t>
      </w:r>
    </w:p>
    <w:p w:rsidR="001F7D5C" w:rsidRPr="0019271F" w:rsidRDefault="001F7D5C" w:rsidP="001F7D5C">
      <w:pPr>
        <w:jc w:val="center"/>
        <w:rPr>
          <w:rFonts w:ascii="PT Astra Serif" w:hAnsi="PT Astra Serif"/>
          <w:b/>
          <w:sz w:val="28"/>
        </w:rPr>
      </w:pPr>
      <w:r w:rsidRPr="0019271F">
        <w:rPr>
          <w:rFonts w:ascii="PT Astra Serif" w:hAnsi="PT Astra Serif"/>
          <w:b/>
          <w:sz w:val="28"/>
        </w:rPr>
        <w:t>государственной программы Ульяновской области</w:t>
      </w:r>
    </w:p>
    <w:p w:rsidR="001F7D5C" w:rsidRPr="0019271F" w:rsidRDefault="001F7D5C" w:rsidP="001F7D5C">
      <w:pPr>
        <w:jc w:val="center"/>
        <w:rPr>
          <w:rFonts w:ascii="PT Astra Serif" w:hAnsi="PT Astra Serif"/>
          <w:b/>
          <w:sz w:val="28"/>
        </w:rPr>
      </w:pPr>
      <w:r w:rsidRPr="0019271F">
        <w:rPr>
          <w:rFonts w:ascii="PT Astra Serif" w:hAnsi="PT Astra Serif"/>
          <w:b/>
          <w:sz w:val="28"/>
        </w:rPr>
        <w:t>«</w:t>
      </w:r>
      <w:r w:rsidRPr="0019271F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 в Ульяновской области</w:t>
      </w:r>
      <w:r w:rsidRPr="0019271F">
        <w:rPr>
          <w:rFonts w:ascii="PT Astra Serif" w:hAnsi="PT Astra Serif"/>
          <w:b/>
          <w:sz w:val="28"/>
        </w:rPr>
        <w:t>»</w:t>
      </w:r>
    </w:p>
    <w:p w:rsidR="001F7D5C" w:rsidRDefault="001F7D5C" w:rsidP="001F7D5C">
      <w:pPr>
        <w:autoSpaceDE w:val="0"/>
        <w:autoSpaceDN w:val="0"/>
        <w:adjustRightInd w:val="0"/>
        <w:ind w:left="709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568"/>
        <w:gridCol w:w="3226"/>
        <w:gridCol w:w="2126"/>
        <w:gridCol w:w="2126"/>
        <w:gridCol w:w="1134"/>
        <w:gridCol w:w="1276"/>
        <w:gridCol w:w="1134"/>
        <w:gridCol w:w="1134"/>
        <w:gridCol w:w="1134"/>
        <w:gridCol w:w="1134"/>
      </w:tblGrid>
      <w:tr w:rsidR="001F7D5C" w:rsidTr="00FE250C"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19271F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226" w:type="dxa"/>
            <w:vMerge w:val="restart"/>
            <w:tcBorders>
              <w:bottom w:val="nil"/>
            </w:tcBorders>
            <w:vAlign w:val="center"/>
          </w:tcPr>
          <w:p w:rsidR="001F7D5C" w:rsidRPr="0019271F" w:rsidRDefault="001F7D5C" w:rsidP="001F7D5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Ответственные исполнители </w:t>
            </w:r>
            <w:r w:rsidR="000A3632">
              <w:rPr>
                <w:rFonts w:ascii="PT Astra Serif" w:hAnsi="PT Astra Serif"/>
                <w:sz w:val="24"/>
                <w:szCs w:val="24"/>
              </w:rPr>
              <w:br/>
            </w:r>
            <w:r w:rsidRPr="0019271F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финансового обеспечения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1F7D5C" w:rsidRPr="00FE250C" w:rsidRDefault="001F7D5C" w:rsidP="001F7D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6"/>
                <w:sz w:val="24"/>
                <w:szCs w:val="24"/>
              </w:rPr>
            </w:pPr>
            <w:r w:rsidRPr="00FE250C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1F7D5C" w:rsidTr="00FE250C">
        <w:tc>
          <w:tcPr>
            <w:tcW w:w="568" w:type="dxa"/>
            <w:vMerge/>
            <w:tcBorders>
              <w:bottom w:val="nil"/>
            </w:tcBorders>
          </w:tcPr>
          <w:p w:rsidR="001F7D5C" w:rsidRDefault="001F7D5C" w:rsidP="001F7D5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bottom w:val="nil"/>
            </w:tcBorders>
          </w:tcPr>
          <w:p w:rsidR="001F7D5C" w:rsidRDefault="001F7D5C" w:rsidP="001F7D5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F7D5C" w:rsidRDefault="001F7D5C" w:rsidP="001F7D5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F7D5C" w:rsidRDefault="001F7D5C" w:rsidP="001F7D5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F7D5C" w:rsidRPr="0019271F" w:rsidRDefault="001F7D5C" w:rsidP="001F7D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F7D5C" w:rsidRPr="0019271F" w:rsidRDefault="001F7D5C" w:rsidP="001F7D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</w:p>
          <w:p w:rsidR="001F7D5C" w:rsidRPr="0019271F" w:rsidRDefault="001F7D5C" w:rsidP="001F7D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F7D5C" w:rsidRPr="0019271F" w:rsidRDefault="001F7D5C" w:rsidP="001F7D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</w:p>
          <w:p w:rsidR="001F7D5C" w:rsidRPr="0019271F" w:rsidRDefault="001F7D5C" w:rsidP="001F7D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F7D5C" w:rsidRPr="0019271F" w:rsidRDefault="001F7D5C" w:rsidP="001F7D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</w:p>
          <w:p w:rsidR="001F7D5C" w:rsidRPr="0019271F" w:rsidRDefault="001F7D5C" w:rsidP="001F7D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F7D5C" w:rsidRPr="0019271F" w:rsidRDefault="001F7D5C" w:rsidP="001F7D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</w:p>
          <w:p w:rsidR="001F7D5C" w:rsidRPr="0019271F" w:rsidRDefault="001F7D5C" w:rsidP="001F7D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F7D5C" w:rsidRPr="0019271F" w:rsidRDefault="001F7D5C" w:rsidP="001F7D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</w:p>
          <w:p w:rsidR="001F7D5C" w:rsidRPr="0019271F" w:rsidRDefault="001F7D5C" w:rsidP="001F7D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9271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</w:tr>
    </w:tbl>
    <w:p w:rsidR="001F7D5C" w:rsidRPr="001203B2" w:rsidRDefault="001F7D5C" w:rsidP="001F7D5C">
      <w:pPr>
        <w:spacing w:line="14" w:lineRule="auto"/>
        <w:rPr>
          <w:sz w:val="2"/>
          <w:szCs w:val="2"/>
        </w:rPr>
      </w:pPr>
    </w:p>
    <w:tbl>
      <w:tblPr>
        <w:tblStyle w:val="aa"/>
        <w:tblW w:w="15878" w:type="dxa"/>
        <w:tblLayout w:type="fixed"/>
        <w:tblLook w:val="04A0" w:firstRow="1" w:lastRow="0" w:firstColumn="1" w:lastColumn="0" w:noHBand="0" w:noVBand="1"/>
      </w:tblPr>
      <w:tblGrid>
        <w:gridCol w:w="580"/>
        <w:gridCol w:w="3214"/>
        <w:gridCol w:w="2126"/>
        <w:gridCol w:w="2126"/>
        <w:gridCol w:w="1134"/>
        <w:gridCol w:w="1276"/>
        <w:gridCol w:w="1134"/>
        <w:gridCol w:w="1134"/>
        <w:gridCol w:w="1134"/>
        <w:gridCol w:w="1134"/>
        <w:gridCol w:w="886"/>
      </w:tblGrid>
      <w:tr w:rsidR="001F7D5C" w:rsidRPr="0019271F" w:rsidTr="00FE250C">
        <w:trPr>
          <w:gridAfter w:val="1"/>
          <w:wAfter w:w="886" w:type="dxa"/>
          <w:tblHeader/>
        </w:trPr>
        <w:tc>
          <w:tcPr>
            <w:tcW w:w="580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14992" w:type="dxa"/>
            <w:gridSpan w:val="10"/>
            <w:vAlign w:val="center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14992" w:type="dxa"/>
            <w:gridSpan w:val="10"/>
            <w:vAlign w:val="center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Цель подпрограммы </w:t>
            </w:r>
            <w:r>
              <w:rPr>
                <w:rFonts w:ascii="PT Astra Serif" w:hAnsi="PT Astra Serif"/>
                <w:sz w:val="24"/>
                <w:szCs w:val="24"/>
              </w:rPr>
              <w:t>–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 формирование инфраструктуры зон развития Ульяновской области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14992" w:type="dxa"/>
            <w:gridSpan w:val="10"/>
            <w:vAlign w:val="center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Задача подпрограммы </w:t>
            </w:r>
            <w:r>
              <w:rPr>
                <w:rFonts w:ascii="PT Astra Serif" w:hAnsi="PT Astra Serif"/>
                <w:sz w:val="24"/>
                <w:szCs w:val="24"/>
              </w:rPr>
              <w:t>–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14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Основное мероприятие «Ра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витие промышленной зоны «Заволжье»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ластного бюджета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 xml:space="preserve">Ульяновской </w:t>
            </w:r>
            <w:r w:rsidR="000A3632">
              <w:rPr>
                <w:rFonts w:ascii="PT Astra Serif" w:hAnsi="PT Astra Serif"/>
                <w:sz w:val="24"/>
                <w:szCs w:val="24"/>
              </w:rPr>
              <w:br/>
            </w:r>
            <w:r w:rsidRPr="0019271F">
              <w:rPr>
                <w:rFonts w:ascii="PT Astra Serif" w:hAnsi="PT Astra Serif"/>
                <w:sz w:val="24"/>
                <w:szCs w:val="24"/>
              </w:rPr>
              <w:t>области (далее –</w:t>
            </w:r>
            <w:r w:rsidR="000A363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областно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 бюдже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 w:rsidRPr="0019271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261789,6</w:t>
            </w:r>
          </w:p>
        </w:tc>
        <w:tc>
          <w:tcPr>
            <w:tcW w:w="1276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51251,1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55683,9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54442,6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49203,9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51208,1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214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Приобретение в собстве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ность Ульяновской области дополнительных акций,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мещаемых при увеличении уставного капитала Акци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нерного общества «Корпор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ция развития Ульяновской области», в целях погашения </w:t>
            </w: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основного долга по кредиту на строительство объектов инфраструктуры промы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ш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ленных зон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Министерство 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эк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номического ра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вития и промы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ленности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ской области </w:t>
            </w:r>
            <w:r w:rsidR="000A3632">
              <w:rPr>
                <w:rFonts w:ascii="PT Astra Serif" w:hAnsi="PT Astra Serif"/>
                <w:sz w:val="24"/>
                <w:szCs w:val="24"/>
              </w:rPr>
              <w:br/>
            </w:r>
            <w:r w:rsidRPr="0019271F">
              <w:rPr>
                <w:rFonts w:ascii="PT Astra Serif" w:hAnsi="PT Astra Serif"/>
                <w:sz w:val="24"/>
                <w:szCs w:val="24"/>
              </w:rPr>
              <w:t>(далее – Мин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стерство)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212200,0</w:t>
            </w:r>
          </w:p>
        </w:tc>
        <w:tc>
          <w:tcPr>
            <w:tcW w:w="1276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42440,0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42440,0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42440,0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42440,0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42440,0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14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Предоставление субсидий организациям, которым в с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ответствии с Законом Уль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новской области от 15 марта 2005 года № 019-ЗО «О 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витии инвестиционной де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тельности на территории Ульяновской области» пр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своен статус организации, уполномоченной в сфере формирования и развития инфраструктуры промы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ш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ленных зон, в целях возм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щения затрат указанных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ганизаций по уплате проце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тов по кредитам, полученным на формирование и развитие инфраструктуры промы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ш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ленных зон</w:t>
            </w:r>
            <w:proofErr w:type="gramEnd"/>
          </w:p>
        </w:tc>
        <w:tc>
          <w:tcPr>
            <w:tcW w:w="2126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49589,6</w:t>
            </w:r>
          </w:p>
        </w:tc>
        <w:tc>
          <w:tcPr>
            <w:tcW w:w="1276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8811,1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13243,9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12002,6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6763,9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8768,1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14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Основное мероприятие «Ра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витие портовой особой эк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номической зоны»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FF0A80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554532,57</w:t>
            </w:r>
          </w:p>
        </w:tc>
        <w:tc>
          <w:tcPr>
            <w:tcW w:w="1276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146545,0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216758,07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92995,4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98234,1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  <w:vMerge w:val="restart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3214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Приобретение в собстве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ность Ульяновской области дополнительных акций, 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мещаемых при увеличении уставного капитала акци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нерного общества «Портовая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особая экономическая зона </w:t>
            </w: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«Ульяновск», в целях фина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сового обеспечения архите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к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турно-строительного прое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к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тирования и строительства объектов капитального стр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ительства индустриального парка</w:t>
            </w:r>
          </w:p>
        </w:tc>
        <w:tc>
          <w:tcPr>
            <w:tcW w:w="2126" w:type="dxa"/>
            <w:vMerge w:val="restart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2126" w:type="dxa"/>
            <w:vMerge w:val="restart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493627,5</w:t>
            </w:r>
          </w:p>
        </w:tc>
        <w:tc>
          <w:tcPr>
            <w:tcW w:w="1276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146545,0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186500,0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77671,9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82910,6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  <w:vMerge/>
          </w:tcPr>
          <w:p w:rsidR="001F7D5C" w:rsidRPr="0019271F" w:rsidRDefault="001F7D5C" w:rsidP="001F7D5C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4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в том числе в условиях 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пространения новой корон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вирусной инфекции (COVID-2019)</w:t>
            </w:r>
          </w:p>
        </w:tc>
        <w:tc>
          <w:tcPr>
            <w:tcW w:w="2126" w:type="dxa"/>
            <w:vMerge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146545,0</w:t>
            </w:r>
          </w:p>
        </w:tc>
        <w:tc>
          <w:tcPr>
            <w:tcW w:w="1276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146545,0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3214" w:type="dxa"/>
          </w:tcPr>
          <w:p w:rsidR="001F7D5C" w:rsidRPr="0019271F" w:rsidRDefault="001F7D5C" w:rsidP="001F7D5C">
            <w:pPr>
              <w:pStyle w:val="ConsPlusTitle"/>
              <w:widowControl/>
              <w:ind w:left="-57" w:right="-57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proofErr w:type="gramStart"/>
            <w:r w:rsidRPr="0019271F">
              <w:rPr>
                <w:rFonts w:ascii="PT Astra Serif" w:hAnsi="PT Astra Serif" w:cs="PT Astra Serif"/>
                <w:b w:val="0"/>
                <w:sz w:val="24"/>
                <w:szCs w:val="24"/>
              </w:rPr>
              <w:t xml:space="preserve">Предоставление 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субсидий из областного бюджета Уль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новской области организац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 xml:space="preserve">ям – резидентам портовой особой экономической зоны, созданной на территории 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муниципального образования «Чердаклинский район» Ул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>ь</w:t>
            </w:r>
            <w:r w:rsidRPr="0019271F">
              <w:rPr>
                <w:rFonts w:ascii="PT Astra Serif" w:hAnsi="PT Astra Serif"/>
                <w:b w:val="0"/>
                <w:sz w:val="24"/>
                <w:szCs w:val="24"/>
              </w:rPr>
              <w:t xml:space="preserve">яновской области, 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в целях возмещения затрат в связи с внесением арендной платы, предусмотренной договорами аренды недвижимого имущ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ства (за исключением земел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ь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ных участков), находящегося на территории указанной по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р</w:t>
            </w:r>
            <w:r w:rsidRPr="0019271F">
              <w:rPr>
                <w:rFonts w:ascii="PT Astra Serif" w:hAnsi="PT Astra Serif"/>
                <w:b w:val="0"/>
                <w:spacing w:val="-4"/>
                <w:sz w:val="24"/>
                <w:szCs w:val="24"/>
              </w:rPr>
              <w:t>товой особой экономической зоны</w:t>
            </w:r>
            <w:proofErr w:type="gramEnd"/>
          </w:p>
        </w:tc>
        <w:tc>
          <w:tcPr>
            <w:tcW w:w="2126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48905,07</w:t>
            </w:r>
          </w:p>
        </w:tc>
        <w:tc>
          <w:tcPr>
            <w:tcW w:w="1276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18258,07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15323,5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15323,5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3214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Приобретение в собстве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ность Ульяновской области дополнительных акций, 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ы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пускаемых при увеличении </w:t>
            </w: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уставного капитала акци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нерного общества «Портовая особая экономическая зона «Ульяновск», в целях </w:t>
            </w: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фина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сирования разработки прое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к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та планировки территории</w:t>
            </w:r>
            <w:proofErr w:type="gramEnd"/>
            <w:r w:rsidRPr="0019271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A3632">
              <w:rPr>
                <w:rFonts w:ascii="PT Astra Serif" w:hAnsi="PT Astra Serif"/>
                <w:sz w:val="24"/>
                <w:szCs w:val="24"/>
              </w:rPr>
              <w:br/>
            </w:r>
            <w:r w:rsidRPr="0019271F">
              <w:rPr>
                <w:rFonts w:ascii="PT Astra Serif" w:hAnsi="PT Astra Serif"/>
                <w:sz w:val="24"/>
                <w:szCs w:val="24"/>
              </w:rPr>
              <w:t>3-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й очереди </w:t>
            </w:r>
            <w:r w:rsidRPr="0019271F">
              <w:rPr>
                <w:rFonts w:ascii="PT Astra Serif" w:hAnsi="PT Astra Serif" w:cs="PT Astra Serif"/>
                <w:sz w:val="24"/>
                <w:szCs w:val="24"/>
              </w:rPr>
              <w:t>портовой особой экономической зоны»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6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14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Основное мероприятие «По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держка деятельности орган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зации, уполномоченной в сфере формирования и разв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тия инфраструктуры пр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мышленных зон в Ульяно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769486,7</w:t>
            </w:r>
          </w:p>
        </w:tc>
        <w:tc>
          <w:tcPr>
            <w:tcW w:w="1276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86114,1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178764,9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146987,7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146987,7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210632,3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3214" w:type="dxa"/>
          </w:tcPr>
          <w:p w:rsidR="001F7D5C" w:rsidRPr="0019271F" w:rsidRDefault="001F7D5C" w:rsidP="000A363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Уль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новской области организац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ям, которым в соответствии с Законом Ульяновской обл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сти от 15 марта 2005 года </w:t>
            </w:r>
            <w:r w:rsidR="000A3632">
              <w:rPr>
                <w:rFonts w:ascii="PT Astra Serif" w:hAnsi="PT Astra Serif"/>
                <w:sz w:val="24"/>
                <w:szCs w:val="24"/>
              </w:rPr>
              <w:br/>
            </w:r>
            <w:r w:rsidRPr="0019271F">
              <w:rPr>
                <w:rFonts w:ascii="PT Astra Serif" w:hAnsi="PT Astra Serif"/>
                <w:sz w:val="24"/>
                <w:szCs w:val="24"/>
              </w:rPr>
              <w:t>№ 019-ЗО «О развитии инв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стиционной деятельности на территории Ульяновской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ласти» присвоен статус орг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низации, уполномоченной в сфере формирования и разв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тия инфраструктуры пр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мышленных зон, в целях во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мещения части затрат указа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ных организаций в связи с осуществлением мероприятий по формированию и развитию </w:t>
            </w: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инфраструктуры промы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ш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ленных зон</w:t>
            </w:r>
            <w:proofErr w:type="gramEnd"/>
            <w:r w:rsidRPr="0019271F">
              <w:rPr>
                <w:rFonts w:ascii="PT Astra Serif" w:hAnsi="PT Astra Serif"/>
                <w:sz w:val="24"/>
                <w:szCs w:val="24"/>
              </w:rPr>
              <w:t xml:space="preserve"> и функций, 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опр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делённых постановлением Правительства Ульяновской области от 16.08.2013 № 367-П «О некоторых вопросах де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тельности организации, упо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л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номоченной в сфере формир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вания и развития инфрастру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к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туры промышленных зон»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274806,5</w:t>
            </w:r>
          </w:p>
        </w:tc>
        <w:tc>
          <w:tcPr>
            <w:tcW w:w="1276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57915,1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54891,4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  <w:vMerge w:val="restart"/>
          </w:tcPr>
          <w:p w:rsidR="001F7D5C" w:rsidRPr="0019271F" w:rsidRDefault="001F7D5C" w:rsidP="000A3632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14" w:type="dxa"/>
          </w:tcPr>
          <w:p w:rsidR="001F7D5C" w:rsidRPr="00BC58BB" w:rsidRDefault="001F7D5C" w:rsidP="000A3632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Приобретение в собственность Ульяновской области допо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л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нительных акций, размеща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мых при увеличении уставного капитала Акционерного общ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ства «Корпорация развития Ульяновской области», с ц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лью финансового обеспечения разработки проектов план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ровки территории и проектов межевания территории, прио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ретения, монтажа, выполнения пусконаладочных работ в 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ношении оборудования, пр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 xml:space="preserve">ектирования, строительства 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br/>
              <w:t>и подключения (технологич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ского присоединения) объе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к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тов капитального строител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ства и инфраструктуры 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зон развития Ульяновской 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ласти к сетям инженерно-технического обеспечения (электр</w:t>
            </w:r>
            <w:proofErr w:type="gramStart"/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о-</w:t>
            </w:r>
            <w:proofErr w:type="gramEnd"/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, газо-, тепло-, вод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снабжения или водоотведения)</w:t>
            </w:r>
          </w:p>
        </w:tc>
        <w:tc>
          <w:tcPr>
            <w:tcW w:w="2126" w:type="dxa"/>
            <w:vMerge w:val="restart"/>
          </w:tcPr>
          <w:p w:rsidR="001F7D5C" w:rsidRPr="0019271F" w:rsidRDefault="001F7D5C" w:rsidP="000A3632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  <w:vMerge w:val="restart"/>
          </w:tcPr>
          <w:p w:rsidR="001F7D5C" w:rsidRPr="0019271F" w:rsidRDefault="001F7D5C" w:rsidP="000A3632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 xml:space="preserve">ассигнования </w:t>
            </w:r>
            <w:r w:rsidR="000A3632">
              <w:rPr>
                <w:rFonts w:ascii="PT Astra Serif" w:hAnsi="PT Astra Serif"/>
                <w:sz w:val="24"/>
                <w:szCs w:val="24"/>
              </w:rPr>
              <w:br/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областного </w:t>
            </w:r>
            <w:r w:rsidR="000A3632">
              <w:rPr>
                <w:rFonts w:ascii="PT Astra Serif" w:hAnsi="PT Astra Serif"/>
                <w:sz w:val="24"/>
                <w:szCs w:val="24"/>
              </w:rPr>
              <w:br/>
            </w:r>
            <w:r w:rsidRPr="0019271F">
              <w:rPr>
                <w:rFonts w:ascii="PT Astra Serif" w:hAnsi="PT Astra Serif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468680,2</w:t>
            </w:r>
          </w:p>
        </w:tc>
        <w:tc>
          <w:tcPr>
            <w:tcW w:w="1276" w:type="dxa"/>
          </w:tcPr>
          <w:p w:rsidR="001F7D5C" w:rsidRPr="0019271F" w:rsidRDefault="001F7D5C" w:rsidP="000A363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2199,0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124764,9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92987,7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92987,7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155740,9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  <w:vMerge/>
          </w:tcPr>
          <w:p w:rsidR="001F7D5C" w:rsidRPr="0019271F" w:rsidRDefault="001F7D5C" w:rsidP="001F7D5C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4" w:type="dxa"/>
          </w:tcPr>
          <w:p w:rsidR="001F7D5C" w:rsidRPr="00BC58BB" w:rsidRDefault="001F7D5C" w:rsidP="001F7D5C">
            <w:pPr>
              <w:pStyle w:val="ConsPlusNormal"/>
              <w:spacing w:line="245" w:lineRule="auto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в том числе в условиях распр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странения новой коронавиру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ной инфекции (COVID-2019)</w:t>
            </w:r>
          </w:p>
        </w:tc>
        <w:tc>
          <w:tcPr>
            <w:tcW w:w="2126" w:type="dxa"/>
            <w:vMerge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2199,0</w:t>
            </w:r>
          </w:p>
        </w:tc>
        <w:tc>
          <w:tcPr>
            <w:tcW w:w="1276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2199,0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  <w:vMerge w:val="restart"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3214" w:type="dxa"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Приобретение в собстве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ность Ульяновской области дополнительных акций, 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мещаемых при увеличении уставного капитала Акци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нерного общества «Корпор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ция развития Ульяновской области», с целью финанс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вого обеспечения подготовки проекта планировки террит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рии и проекта межевания территории промышленной зоны г. Димитровграда, пр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ектирования, проведения </w:t>
            </w:r>
            <w:proofErr w:type="spellStart"/>
            <w:r w:rsidRPr="0019271F">
              <w:rPr>
                <w:rFonts w:ascii="PT Astra Serif" w:hAnsi="PT Astra Serif"/>
                <w:sz w:val="24"/>
                <w:szCs w:val="24"/>
              </w:rPr>
              <w:t>го</w:t>
            </w:r>
            <w:r w:rsidR="000A3632">
              <w:rPr>
                <w:rFonts w:ascii="PT Astra Serif" w:hAnsi="PT Astra Serif"/>
                <w:sz w:val="24"/>
                <w:szCs w:val="24"/>
              </w:rPr>
              <w:t>-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сударственной</w:t>
            </w:r>
            <w:proofErr w:type="spellEnd"/>
            <w:r w:rsidRPr="0019271F">
              <w:rPr>
                <w:rFonts w:ascii="PT Astra Serif" w:hAnsi="PT Astra Serif"/>
                <w:sz w:val="24"/>
                <w:szCs w:val="24"/>
              </w:rPr>
              <w:t xml:space="preserve"> экспертизы проектной документации и результатов инженерных изысканий, необходимых для строительства объектов 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фраструктуры промышле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ной зоны г. Димитровграда</w:t>
            </w:r>
            <w:proofErr w:type="gramEnd"/>
          </w:p>
        </w:tc>
        <w:tc>
          <w:tcPr>
            <w:tcW w:w="2126" w:type="dxa"/>
            <w:vMerge w:val="restart"/>
          </w:tcPr>
          <w:p w:rsidR="001F7D5C" w:rsidRPr="0019271F" w:rsidRDefault="001F7D5C" w:rsidP="000A363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  <w:vMerge w:val="restart"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26000,0</w:t>
            </w:r>
          </w:p>
        </w:tc>
        <w:tc>
          <w:tcPr>
            <w:tcW w:w="1276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26000,0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  <w:vMerge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4" w:type="dxa"/>
          </w:tcPr>
          <w:p w:rsidR="001F7D5C" w:rsidRPr="00BC58BB" w:rsidRDefault="001F7D5C" w:rsidP="000A3632">
            <w:pPr>
              <w:pStyle w:val="ConsPlusNormal"/>
              <w:spacing w:line="230" w:lineRule="auto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в том числе в условиях распр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странения новой коронавиру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ной инфекции (COVID-2019)</w:t>
            </w:r>
          </w:p>
        </w:tc>
        <w:tc>
          <w:tcPr>
            <w:tcW w:w="2126" w:type="dxa"/>
            <w:vMerge/>
          </w:tcPr>
          <w:p w:rsidR="001F7D5C" w:rsidRPr="0019271F" w:rsidRDefault="001F7D5C" w:rsidP="000A363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26000,0</w:t>
            </w:r>
          </w:p>
        </w:tc>
        <w:tc>
          <w:tcPr>
            <w:tcW w:w="1276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26000,0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214" w:type="dxa"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Основное мероприятие «Ра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витие индустриального парка «Димитровград»</w:t>
            </w:r>
          </w:p>
        </w:tc>
        <w:tc>
          <w:tcPr>
            <w:tcW w:w="2126" w:type="dxa"/>
          </w:tcPr>
          <w:p w:rsidR="001F7D5C" w:rsidRPr="0019271F" w:rsidRDefault="001F7D5C" w:rsidP="000A363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  <w:vMerge w:val="restart"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3214" w:type="dxa"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9271F">
              <w:rPr>
                <w:rFonts w:ascii="PT Astra Serif" w:hAnsi="PT Astra Serif"/>
                <w:sz w:val="24"/>
                <w:szCs w:val="24"/>
              </w:rPr>
              <w:t>Приобретение в собстве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ность Ульяновской области дополнительных акций, ра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</w:t>
            </w:r>
            <w:r w:rsidRPr="0019271F">
              <w:rPr>
                <w:rFonts w:ascii="PT Astra Serif" w:hAnsi="PT Astra Serif"/>
                <w:sz w:val="24"/>
                <w:szCs w:val="24"/>
              </w:rPr>
              <w:t xml:space="preserve">мещаемых при увеличении </w:t>
            </w: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уставного капитала Акци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нерного общества «Корпор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ция развития Ульяновской области», в целях оплаты 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ли Акционерного общества «Корпорация развития Уль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новской области» в уставном капитале общества с огран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ченной ответственностью «Димитровградский инд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у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стриальный парк «Мастер» для возмещения осущест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лённых обществом с огран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ченной ответственностью «Димитровградский инд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у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стриальный парк «Мастер» затрат на выполнение ремо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та зданий, строений, соор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у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жений общества с ограниче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ной</w:t>
            </w:r>
            <w:proofErr w:type="gramEnd"/>
            <w:r w:rsidRPr="0019271F">
              <w:rPr>
                <w:rFonts w:ascii="PT Astra Serif" w:hAnsi="PT Astra Serif"/>
                <w:sz w:val="24"/>
                <w:szCs w:val="24"/>
              </w:rPr>
              <w:t xml:space="preserve"> ответственностью «Д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митровградский индустр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альный парк «Мастер»</w:t>
            </w:r>
          </w:p>
        </w:tc>
        <w:tc>
          <w:tcPr>
            <w:tcW w:w="2126" w:type="dxa"/>
            <w:vMerge w:val="restart"/>
          </w:tcPr>
          <w:p w:rsidR="001F7D5C" w:rsidRPr="0019271F" w:rsidRDefault="001F7D5C" w:rsidP="000A363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2126" w:type="dxa"/>
            <w:vMerge w:val="restart"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  <w:vMerge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4" w:type="dxa"/>
          </w:tcPr>
          <w:p w:rsidR="001F7D5C" w:rsidRPr="00BC58BB" w:rsidRDefault="001F7D5C" w:rsidP="000A3632">
            <w:pPr>
              <w:pStyle w:val="ConsPlusNormal"/>
              <w:spacing w:line="230" w:lineRule="auto"/>
              <w:ind w:left="-85" w:right="-85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в том числе в условиях распр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странения новой коронавиру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BC58BB">
              <w:rPr>
                <w:rFonts w:ascii="PT Astra Serif" w:hAnsi="PT Astra Serif"/>
                <w:spacing w:val="-4"/>
                <w:sz w:val="24"/>
                <w:szCs w:val="24"/>
              </w:rPr>
              <w:t>ной инфекции (COVID-2019)</w:t>
            </w:r>
          </w:p>
        </w:tc>
        <w:tc>
          <w:tcPr>
            <w:tcW w:w="2126" w:type="dxa"/>
            <w:vMerge/>
          </w:tcPr>
          <w:p w:rsidR="001F7D5C" w:rsidRPr="0019271F" w:rsidRDefault="001F7D5C" w:rsidP="000A363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7D5C" w:rsidRPr="0019271F" w:rsidRDefault="001F7D5C" w:rsidP="000A363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6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920" w:type="dxa"/>
            <w:gridSpan w:val="3"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Итого по подпрограмме</w:t>
            </w:r>
          </w:p>
        </w:tc>
        <w:tc>
          <w:tcPr>
            <w:tcW w:w="2126" w:type="dxa"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FF0A80" w:rsidRDefault="001F7D5C" w:rsidP="00FF0A80">
            <w:pPr>
              <w:spacing w:line="230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FF0A80">
              <w:rPr>
                <w:rFonts w:ascii="PT Astra Serif" w:hAnsi="PT Astra Serif"/>
                <w:color w:val="000000"/>
                <w:sz w:val="23"/>
                <w:szCs w:val="23"/>
              </w:rPr>
              <w:t>1684808,87</w:t>
            </w:r>
          </w:p>
        </w:tc>
        <w:tc>
          <w:tcPr>
            <w:tcW w:w="1276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382910,2</w:t>
            </w:r>
          </w:p>
        </w:tc>
        <w:tc>
          <w:tcPr>
            <w:tcW w:w="1134" w:type="dxa"/>
          </w:tcPr>
          <w:p w:rsidR="001F7D5C" w:rsidRPr="00BC58BB" w:rsidRDefault="001F7D5C" w:rsidP="000A3632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BC58BB">
              <w:rPr>
                <w:rFonts w:ascii="PT Astra Serif" w:hAnsi="PT Astra Serif"/>
                <w:color w:val="000000"/>
                <w:spacing w:val="-4"/>
                <w:sz w:val="24"/>
              </w:rPr>
              <w:t>451206,87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294425,7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294425,7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261840,4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14992" w:type="dxa"/>
            <w:gridSpan w:val="10"/>
            <w:vAlign w:val="center"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Подпрограмма «Развитие инвестиционной деятельности в Ульяновской области»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14992" w:type="dxa"/>
            <w:gridSpan w:val="10"/>
            <w:vAlign w:val="center"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Цель подпрограммы – стимулирование роста объёма инвестиций в основной капитал на территории Ульяновской области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14992" w:type="dxa"/>
            <w:gridSpan w:val="10"/>
            <w:vAlign w:val="center"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Задача подпрограммы – создание условий для формирования и реализации инвестиционной политики в Ульяновской области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14" w:type="dxa"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Основное мероприятие «Ок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а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зание поддержки организац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и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ям в сфере инвестиционной деятельности»</w:t>
            </w:r>
          </w:p>
        </w:tc>
        <w:tc>
          <w:tcPr>
            <w:tcW w:w="2126" w:type="dxa"/>
          </w:tcPr>
          <w:p w:rsidR="001F7D5C" w:rsidRPr="0019271F" w:rsidRDefault="001F7D5C" w:rsidP="000A363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7D5C" w:rsidRPr="0019271F" w:rsidRDefault="001F7D5C" w:rsidP="000A3632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73120,2</w:t>
            </w:r>
          </w:p>
        </w:tc>
        <w:tc>
          <w:tcPr>
            <w:tcW w:w="1276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22929,1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12949,1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</w:tcPr>
          <w:p w:rsidR="001F7D5C" w:rsidRPr="0019271F" w:rsidRDefault="001F7D5C" w:rsidP="000A3632">
            <w:pPr>
              <w:pStyle w:val="ConsPlusNormal"/>
              <w:spacing w:line="22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214" w:type="dxa"/>
            <w:vAlign w:val="center"/>
          </w:tcPr>
          <w:p w:rsidR="001F7D5C" w:rsidRPr="000A3632" w:rsidRDefault="001F7D5C" w:rsidP="000A3632">
            <w:pPr>
              <w:pStyle w:val="ConsPlusNormal"/>
              <w:spacing w:line="223" w:lineRule="auto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A3632">
              <w:rPr>
                <w:rFonts w:ascii="PT Astra Serif" w:hAnsi="PT Astra Serif"/>
                <w:sz w:val="24"/>
                <w:szCs w:val="24"/>
              </w:rPr>
              <w:t>Предоставление субсиди</w:t>
            </w:r>
            <w:r w:rsidR="000A3632" w:rsidRPr="000A3632">
              <w:rPr>
                <w:rFonts w:ascii="PT Astra Serif" w:hAnsi="PT Astra Serif"/>
                <w:sz w:val="24"/>
                <w:szCs w:val="24"/>
              </w:rPr>
              <w:t xml:space="preserve">й </w:t>
            </w:r>
            <w:r w:rsidRPr="000A3632">
              <w:rPr>
                <w:rFonts w:ascii="PT Astra Serif" w:hAnsi="PT Astra Serif"/>
                <w:sz w:val="24"/>
                <w:szCs w:val="24"/>
              </w:rPr>
              <w:t>Фонду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«Центр развития гос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дарственно-частного партнё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ства Ульяновской области» в целях финансового обеспеч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ния его затрат в связи с ос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ществлением деятельности в сферах развития образования, науки, физической культуры и спорта, охраны здоровья гра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дан</w:t>
            </w:r>
          </w:p>
        </w:tc>
        <w:tc>
          <w:tcPr>
            <w:tcW w:w="2126" w:type="dxa"/>
          </w:tcPr>
          <w:p w:rsidR="001F7D5C" w:rsidRPr="0019271F" w:rsidRDefault="001F7D5C" w:rsidP="000A363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1F7D5C" w:rsidRPr="0019271F" w:rsidRDefault="001F7D5C" w:rsidP="000A3632">
            <w:pPr>
              <w:pStyle w:val="ConsPlusNormal"/>
              <w:spacing w:line="22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57920,2</w:t>
            </w:r>
          </w:p>
        </w:tc>
        <w:tc>
          <w:tcPr>
            <w:tcW w:w="1276" w:type="dxa"/>
          </w:tcPr>
          <w:p w:rsidR="001F7D5C" w:rsidRPr="0019271F" w:rsidRDefault="001F7D5C" w:rsidP="000A3632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7729,1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12949,1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</w:tcPr>
          <w:p w:rsidR="001F7D5C" w:rsidRPr="0019271F" w:rsidRDefault="001F7D5C" w:rsidP="000A3632">
            <w:pPr>
              <w:pStyle w:val="ConsPlusNormal"/>
              <w:spacing w:line="22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214" w:type="dxa"/>
          </w:tcPr>
          <w:p w:rsidR="001F7D5C" w:rsidRPr="00AE6EA5" w:rsidRDefault="001F7D5C" w:rsidP="000A3632">
            <w:pPr>
              <w:pStyle w:val="ConsPlusNormal"/>
              <w:spacing w:line="223" w:lineRule="auto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Предоставление юридическим лицам (за исключением гос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дарственных и муниципал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ных учреждений), реализу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ю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щим на территории Ульяно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ской области инвестиционные проекты в социальной сфере, субсидий из областного бю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жета Ульяновской области в целях возмещения части з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трат, связанных с уплатой процентов по кредитам, пол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ченным для финансового обеспечения реализации ук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AE6EA5">
              <w:rPr>
                <w:rFonts w:ascii="PT Astra Serif" w:hAnsi="PT Astra Serif"/>
                <w:spacing w:val="-4"/>
                <w:sz w:val="24"/>
                <w:szCs w:val="24"/>
              </w:rPr>
              <w:t>занных проектов</w:t>
            </w:r>
          </w:p>
        </w:tc>
        <w:tc>
          <w:tcPr>
            <w:tcW w:w="2126" w:type="dxa"/>
          </w:tcPr>
          <w:p w:rsidR="001F7D5C" w:rsidRPr="0019271F" w:rsidRDefault="001F7D5C" w:rsidP="000A363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1F7D5C" w:rsidRPr="0019271F" w:rsidRDefault="001F7D5C" w:rsidP="000A3632">
            <w:pPr>
              <w:pStyle w:val="ConsPlusNormal"/>
              <w:spacing w:line="22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15200,0</w:t>
            </w:r>
          </w:p>
        </w:tc>
        <w:tc>
          <w:tcPr>
            <w:tcW w:w="1276" w:type="dxa"/>
          </w:tcPr>
          <w:p w:rsidR="001F7D5C" w:rsidRPr="0019271F" w:rsidRDefault="001F7D5C" w:rsidP="000A3632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15200,0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0,0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920" w:type="dxa"/>
            <w:gridSpan w:val="3"/>
          </w:tcPr>
          <w:p w:rsidR="001F7D5C" w:rsidRPr="0019271F" w:rsidRDefault="001F7D5C" w:rsidP="000A3632">
            <w:pPr>
              <w:pStyle w:val="ConsPlusNormal"/>
              <w:spacing w:line="223" w:lineRule="auto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Итого по подпрограмме</w:t>
            </w:r>
          </w:p>
        </w:tc>
        <w:tc>
          <w:tcPr>
            <w:tcW w:w="2126" w:type="dxa"/>
          </w:tcPr>
          <w:p w:rsidR="001F7D5C" w:rsidRPr="0019271F" w:rsidRDefault="001F7D5C" w:rsidP="000A3632">
            <w:pPr>
              <w:pStyle w:val="ConsPlusNormal"/>
              <w:spacing w:line="22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73120,2</w:t>
            </w:r>
          </w:p>
        </w:tc>
        <w:tc>
          <w:tcPr>
            <w:tcW w:w="1276" w:type="dxa"/>
          </w:tcPr>
          <w:p w:rsidR="001F7D5C" w:rsidRPr="0019271F" w:rsidRDefault="001F7D5C" w:rsidP="000A3632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22929,1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12414,0</w:t>
            </w:r>
          </w:p>
        </w:tc>
        <w:tc>
          <w:tcPr>
            <w:tcW w:w="1134" w:type="dxa"/>
          </w:tcPr>
          <w:p w:rsidR="001F7D5C" w:rsidRPr="0019271F" w:rsidRDefault="001F7D5C" w:rsidP="000A3632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12949,1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14992" w:type="dxa"/>
            <w:gridSpan w:val="10"/>
            <w:vAlign w:val="center"/>
          </w:tcPr>
          <w:p w:rsidR="001F7D5C" w:rsidRPr="0019271F" w:rsidRDefault="001F7D5C" w:rsidP="000A3632">
            <w:pPr>
              <w:pStyle w:val="ConsPlusNormal"/>
              <w:spacing w:line="223" w:lineRule="auto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Подпрограмма «Повышение эффективности управления государственным имуществом Ульяновской области»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14992" w:type="dxa"/>
            <w:gridSpan w:val="10"/>
            <w:vAlign w:val="center"/>
          </w:tcPr>
          <w:p w:rsidR="001F7D5C" w:rsidRPr="0019271F" w:rsidRDefault="001F7D5C" w:rsidP="000A3632">
            <w:pPr>
              <w:pStyle w:val="ConsPlusNormal"/>
              <w:spacing w:line="22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Цель подпрограммы – создание условий для эффективного управления и распоряжения государственным имуществом Ульяновской области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14992" w:type="dxa"/>
            <w:gridSpan w:val="10"/>
            <w:vAlign w:val="center"/>
          </w:tcPr>
          <w:p w:rsidR="001F7D5C" w:rsidRPr="0019271F" w:rsidRDefault="001F7D5C" w:rsidP="000A3632">
            <w:pPr>
              <w:pStyle w:val="ConsPlusNormal"/>
              <w:spacing w:line="223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Задача подпрограммы – вовлечение объектов государственного имущества Ульяновской области в коммерческий оборот, в том числе более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активное использование механизмов приватизации указанного имущества, а также обеспечение надлежащего контроля в данной сфере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14" w:type="dxa"/>
          </w:tcPr>
          <w:p w:rsidR="001F7D5C" w:rsidRPr="00E41E58" w:rsidRDefault="001F7D5C" w:rsidP="001F7D5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мероприятие «Ос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t xml:space="preserve">ществление деятельности в </w:t>
            </w:r>
            <w:r w:rsidRPr="00E41E58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сфере управления объектами государственного имущества Ульяновской области»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 xml:space="preserve">ассигнования </w:t>
            </w:r>
            <w:r w:rsidR="000A3632">
              <w:rPr>
                <w:rFonts w:ascii="PT Astra Serif" w:hAnsi="PT Astra Serif"/>
                <w:sz w:val="24"/>
                <w:szCs w:val="24"/>
              </w:rPr>
              <w:br/>
            </w: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областного </w:t>
            </w:r>
            <w:r w:rsidR="000A3632">
              <w:rPr>
                <w:rFonts w:ascii="PT Astra Serif" w:hAnsi="PT Astra Serif"/>
                <w:sz w:val="24"/>
                <w:szCs w:val="24"/>
              </w:rPr>
              <w:br/>
            </w:r>
            <w:r w:rsidRPr="0019271F">
              <w:rPr>
                <w:rFonts w:ascii="PT Astra Serif" w:hAnsi="PT Astra Serif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lastRenderedPageBreak/>
              <w:t>38159,1</w:t>
            </w:r>
          </w:p>
        </w:tc>
        <w:tc>
          <w:tcPr>
            <w:tcW w:w="1276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4047,9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10777,8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920" w:type="dxa"/>
            <w:gridSpan w:val="3"/>
          </w:tcPr>
          <w:p w:rsidR="001F7D5C" w:rsidRPr="0019271F" w:rsidRDefault="001F7D5C" w:rsidP="001F7D5C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38159,1</w:t>
            </w:r>
          </w:p>
        </w:tc>
        <w:tc>
          <w:tcPr>
            <w:tcW w:w="1276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4047,9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10777,8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7777,8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14992" w:type="dxa"/>
            <w:gridSpan w:val="10"/>
            <w:vAlign w:val="center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Подпрограмма «Обеспечение реализации государственной программы Ульяновской области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«Формирование благоприятного инвестиционного климата в Ульяновской области»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14992" w:type="dxa"/>
            <w:gridSpan w:val="10"/>
            <w:vAlign w:val="center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Цель подпрограммы – обеспечение эффективной деятельности Министерства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14992" w:type="dxa"/>
            <w:gridSpan w:val="10"/>
            <w:vAlign w:val="center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14" w:type="dxa"/>
          </w:tcPr>
          <w:p w:rsidR="001F7D5C" w:rsidRPr="000A3632" w:rsidRDefault="001F7D5C" w:rsidP="001F7D5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мероприятие «Обе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печение деятельности госуда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ственного заказчика и сои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полнителей государственной программы»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368180,3</w:t>
            </w:r>
          </w:p>
        </w:tc>
        <w:tc>
          <w:tcPr>
            <w:tcW w:w="1276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78871,2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65966,0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67966,0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67966,0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87411,1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214" w:type="dxa"/>
          </w:tcPr>
          <w:p w:rsidR="001F7D5C" w:rsidRPr="000A3632" w:rsidRDefault="001F7D5C" w:rsidP="000A3632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Финансовое обеспечение де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тельности Министерства, в том числе связанной с внедрением и использованием </w:t>
            </w:r>
            <w:proofErr w:type="spellStart"/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информа</w:t>
            </w:r>
            <w:proofErr w:type="spellEnd"/>
            <w:r w:rsidR="000A3632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ционно</w:t>
            </w:r>
            <w:proofErr w:type="spellEnd"/>
            <w:r w:rsidRPr="000A3632">
              <w:rPr>
                <w:rFonts w:ascii="PT Astra Serif" w:hAnsi="PT Astra Serif"/>
                <w:spacing w:val="-4"/>
                <w:sz w:val="24"/>
                <w:szCs w:val="24"/>
              </w:rPr>
              <w:t>-коммуникационных технологий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282943,0</w:t>
            </w:r>
          </w:p>
        </w:tc>
        <w:tc>
          <w:tcPr>
            <w:tcW w:w="1276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63163,3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48439,3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50439,3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50439,3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70461,8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80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214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Финансовое обеспечение де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я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тельности учреждений, по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д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ведомственных Министе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р</w:t>
            </w:r>
            <w:r w:rsidRPr="0019271F">
              <w:rPr>
                <w:rFonts w:ascii="PT Astra Serif" w:hAnsi="PT Astra Serif"/>
                <w:sz w:val="24"/>
                <w:szCs w:val="24"/>
              </w:rPr>
              <w:t>ству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85237,3</w:t>
            </w:r>
          </w:p>
        </w:tc>
        <w:tc>
          <w:tcPr>
            <w:tcW w:w="1276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15707,9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17526,7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17526,7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17526,7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16949,3</w:t>
            </w:r>
          </w:p>
        </w:tc>
      </w:tr>
      <w:tr w:rsidR="001F7D5C" w:rsidRPr="0019271F" w:rsidTr="00FE250C">
        <w:trPr>
          <w:gridAfter w:val="1"/>
          <w:wAfter w:w="886" w:type="dxa"/>
        </w:trPr>
        <w:tc>
          <w:tcPr>
            <w:tcW w:w="5920" w:type="dxa"/>
            <w:gridSpan w:val="3"/>
          </w:tcPr>
          <w:p w:rsidR="001F7D5C" w:rsidRPr="0019271F" w:rsidRDefault="001F7D5C" w:rsidP="001F7D5C">
            <w:pPr>
              <w:pStyle w:val="ConsPlusNormal"/>
              <w:ind w:left="-57" w:right="-57" w:firstLine="0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Итого по подпрограмме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368180,3</w:t>
            </w:r>
          </w:p>
        </w:tc>
        <w:tc>
          <w:tcPr>
            <w:tcW w:w="1276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78871,2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65966,0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67966,0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67966,0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87411,1</w:t>
            </w:r>
          </w:p>
        </w:tc>
      </w:tr>
      <w:tr w:rsidR="001F7D5C" w:rsidRPr="0019271F" w:rsidTr="00FE250C">
        <w:tc>
          <w:tcPr>
            <w:tcW w:w="5920" w:type="dxa"/>
            <w:gridSpan w:val="3"/>
          </w:tcPr>
          <w:p w:rsidR="001F7D5C" w:rsidRPr="0019271F" w:rsidRDefault="001F7D5C" w:rsidP="001F7D5C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2126" w:type="dxa"/>
          </w:tcPr>
          <w:p w:rsidR="001F7D5C" w:rsidRPr="0019271F" w:rsidRDefault="001F7D5C" w:rsidP="001F7D5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19271F">
              <w:rPr>
                <w:rFonts w:ascii="PT Astra Serif" w:hAnsi="PT Astra Serif"/>
                <w:sz w:val="24"/>
                <w:szCs w:val="24"/>
              </w:rPr>
              <w:br/>
              <w:t>ассигнования о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б</w:t>
            </w:r>
            <w:r w:rsidRPr="0019271F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</w:tcPr>
          <w:p w:rsidR="001F7D5C" w:rsidRPr="00FF0A80" w:rsidRDefault="001F7D5C" w:rsidP="00FF0A80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bookmarkStart w:id="0" w:name="_GoBack"/>
            <w:r w:rsidRPr="00FF0A80">
              <w:rPr>
                <w:rFonts w:ascii="PT Astra Serif" w:hAnsi="PT Astra Serif"/>
                <w:color w:val="000000"/>
                <w:sz w:val="23"/>
                <w:szCs w:val="23"/>
              </w:rPr>
              <w:t>2164268,47</w:t>
            </w:r>
            <w:bookmarkEnd w:id="0"/>
          </w:p>
        </w:tc>
        <w:tc>
          <w:tcPr>
            <w:tcW w:w="1276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488758,4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540364,67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382583,5</w:t>
            </w:r>
          </w:p>
        </w:tc>
        <w:tc>
          <w:tcPr>
            <w:tcW w:w="1134" w:type="dxa"/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color w:val="000000"/>
                <w:sz w:val="24"/>
              </w:rPr>
              <w:t>382583,5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7D5C" w:rsidRPr="0019271F" w:rsidRDefault="001F7D5C" w:rsidP="001F7D5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271F">
              <w:rPr>
                <w:rFonts w:ascii="PT Astra Serif" w:hAnsi="PT Astra Serif"/>
                <w:sz w:val="24"/>
                <w:szCs w:val="28"/>
              </w:rPr>
              <w:t>369978,4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7D5C" w:rsidRPr="00390BAC" w:rsidRDefault="001F7D5C" w:rsidP="001F7D5C">
            <w:pPr>
              <w:ind w:left="-108"/>
              <w:rPr>
                <w:rFonts w:ascii="PT Astra Serif" w:hAnsi="PT Astra Serif"/>
                <w:color w:val="000000"/>
                <w:sz w:val="25"/>
                <w:szCs w:val="25"/>
              </w:rPr>
            </w:pPr>
            <w:r w:rsidRPr="00390BAC">
              <w:rPr>
                <w:rFonts w:ascii="PT Astra Serif" w:hAnsi="PT Astra Serif"/>
                <w:sz w:val="25"/>
                <w:szCs w:val="25"/>
              </w:rPr>
              <w:t>».».</w:t>
            </w:r>
            <w:r w:rsidR="000A3632" w:rsidRPr="00390BAC">
              <w:rPr>
                <w:rFonts w:ascii="PT Astra Serif" w:hAnsi="PT Astra Serif"/>
                <w:sz w:val="25"/>
                <w:szCs w:val="25"/>
              </w:rPr>
              <w:t>».</w:t>
            </w:r>
          </w:p>
        </w:tc>
      </w:tr>
    </w:tbl>
    <w:p w:rsidR="001F7D5C" w:rsidRDefault="001F7D5C" w:rsidP="001F7D5C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F7D5C" w:rsidRDefault="001F7D5C" w:rsidP="001F7D5C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sectPr w:rsidR="001F7D5C" w:rsidSect="000A3632">
      <w:pgSz w:w="16838" w:h="11906" w:orient="landscape" w:code="9"/>
      <w:pgMar w:top="1701" w:right="1134" w:bottom="567" w:left="1134" w:header="1134" w:footer="709" w:gutter="0"/>
      <w:pgNumType w:start="2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C4" w:rsidRDefault="006861C4">
      <w:r>
        <w:separator/>
      </w:r>
    </w:p>
  </w:endnote>
  <w:endnote w:type="continuationSeparator" w:id="0">
    <w:p w:rsidR="006861C4" w:rsidRDefault="0068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0C" w:rsidRPr="000A3632" w:rsidRDefault="00FE250C" w:rsidP="000A3632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C4" w:rsidRDefault="006861C4">
      <w:r>
        <w:separator/>
      </w:r>
    </w:p>
  </w:footnote>
  <w:footnote w:type="continuationSeparator" w:id="0">
    <w:p w:rsidR="006861C4" w:rsidRDefault="0068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209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FE250C" w:rsidRPr="00331224" w:rsidRDefault="00FE250C" w:rsidP="00331224">
        <w:pPr>
          <w:pStyle w:val="a3"/>
          <w:jc w:val="center"/>
          <w:rPr>
            <w:rFonts w:ascii="PT Astra Serif" w:hAnsi="PT Astra Serif"/>
            <w:sz w:val="28"/>
          </w:rPr>
        </w:pPr>
        <w:r w:rsidRPr="00331224">
          <w:rPr>
            <w:rFonts w:ascii="PT Astra Serif" w:hAnsi="PT Astra Serif"/>
            <w:sz w:val="28"/>
          </w:rPr>
          <w:fldChar w:fldCharType="begin"/>
        </w:r>
        <w:r w:rsidRPr="00331224">
          <w:rPr>
            <w:rFonts w:ascii="PT Astra Serif" w:hAnsi="PT Astra Serif"/>
            <w:sz w:val="28"/>
          </w:rPr>
          <w:instrText>PAGE   \* MERGEFORMAT</w:instrText>
        </w:r>
        <w:r w:rsidRPr="00331224">
          <w:rPr>
            <w:rFonts w:ascii="PT Astra Serif" w:hAnsi="PT Astra Serif"/>
            <w:sz w:val="28"/>
          </w:rPr>
          <w:fldChar w:fldCharType="separate"/>
        </w:r>
        <w:r>
          <w:rPr>
            <w:rFonts w:ascii="PT Astra Serif" w:hAnsi="PT Astra Serif"/>
            <w:noProof/>
            <w:sz w:val="28"/>
          </w:rPr>
          <w:t>2</w:t>
        </w:r>
        <w:r w:rsidRPr="0033122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0115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FE250C" w:rsidRPr="00331224" w:rsidRDefault="00FE250C" w:rsidP="00331224">
        <w:pPr>
          <w:pStyle w:val="a3"/>
          <w:jc w:val="center"/>
          <w:rPr>
            <w:rFonts w:ascii="PT Astra Serif" w:hAnsi="PT Astra Serif"/>
            <w:sz w:val="28"/>
          </w:rPr>
        </w:pPr>
        <w:r w:rsidRPr="00331224">
          <w:rPr>
            <w:rFonts w:ascii="PT Astra Serif" w:hAnsi="PT Astra Serif"/>
            <w:sz w:val="28"/>
          </w:rPr>
          <w:fldChar w:fldCharType="begin"/>
        </w:r>
        <w:r w:rsidRPr="00331224">
          <w:rPr>
            <w:rFonts w:ascii="PT Astra Serif" w:hAnsi="PT Astra Serif"/>
            <w:sz w:val="28"/>
          </w:rPr>
          <w:instrText>PAGE   \* MERGEFORMAT</w:instrText>
        </w:r>
        <w:r w:rsidRPr="00331224">
          <w:rPr>
            <w:rFonts w:ascii="PT Astra Serif" w:hAnsi="PT Astra Serif"/>
            <w:sz w:val="28"/>
          </w:rPr>
          <w:fldChar w:fldCharType="separate"/>
        </w:r>
        <w:r w:rsidR="00FF0A80">
          <w:rPr>
            <w:rFonts w:ascii="PT Astra Serif" w:hAnsi="PT Astra Serif"/>
            <w:noProof/>
            <w:sz w:val="28"/>
          </w:rPr>
          <w:t>10</w:t>
        </w:r>
        <w:r w:rsidRPr="0033122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AE5B57"/>
    <w:multiLevelType w:val="hybridMultilevel"/>
    <w:tmpl w:val="140424A4"/>
    <w:lvl w:ilvl="0" w:tplc="EE84D0C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52357"/>
    <w:multiLevelType w:val="hybridMultilevel"/>
    <w:tmpl w:val="69682FC4"/>
    <w:lvl w:ilvl="0" w:tplc="CF28C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3A07FA"/>
    <w:multiLevelType w:val="hybridMultilevel"/>
    <w:tmpl w:val="ECAC40D2"/>
    <w:lvl w:ilvl="0" w:tplc="4A1C7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D74F77"/>
    <w:multiLevelType w:val="hybridMultilevel"/>
    <w:tmpl w:val="2E222E2E"/>
    <w:lvl w:ilvl="0" w:tplc="9B160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AB4AFB"/>
    <w:multiLevelType w:val="hybridMultilevel"/>
    <w:tmpl w:val="D05273E8"/>
    <w:lvl w:ilvl="0" w:tplc="AEC68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1CE1"/>
    <w:rsid w:val="00004FDD"/>
    <w:rsid w:val="0000587B"/>
    <w:rsid w:val="0000628E"/>
    <w:rsid w:val="0001138C"/>
    <w:rsid w:val="00011916"/>
    <w:rsid w:val="00013DC0"/>
    <w:rsid w:val="00014BE2"/>
    <w:rsid w:val="00015BA2"/>
    <w:rsid w:val="00017B54"/>
    <w:rsid w:val="00021017"/>
    <w:rsid w:val="0002236B"/>
    <w:rsid w:val="00024B3D"/>
    <w:rsid w:val="00025994"/>
    <w:rsid w:val="0002696C"/>
    <w:rsid w:val="00033B18"/>
    <w:rsid w:val="0003487C"/>
    <w:rsid w:val="00035816"/>
    <w:rsid w:val="000409B7"/>
    <w:rsid w:val="00041BD0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56660"/>
    <w:rsid w:val="000605D6"/>
    <w:rsid w:val="00060746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22E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6936"/>
    <w:rsid w:val="00087263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3632"/>
    <w:rsid w:val="000A4FD7"/>
    <w:rsid w:val="000A50D3"/>
    <w:rsid w:val="000A5F07"/>
    <w:rsid w:val="000B0E80"/>
    <w:rsid w:val="000B152E"/>
    <w:rsid w:val="000B1D0D"/>
    <w:rsid w:val="000B5660"/>
    <w:rsid w:val="000C06B7"/>
    <w:rsid w:val="000C33EC"/>
    <w:rsid w:val="000C3D99"/>
    <w:rsid w:val="000C53C1"/>
    <w:rsid w:val="000C5B57"/>
    <w:rsid w:val="000C61D7"/>
    <w:rsid w:val="000C69B8"/>
    <w:rsid w:val="000C7C0E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791A"/>
    <w:rsid w:val="0010130A"/>
    <w:rsid w:val="00101F2B"/>
    <w:rsid w:val="001031F6"/>
    <w:rsid w:val="00104805"/>
    <w:rsid w:val="00110684"/>
    <w:rsid w:val="00111B2D"/>
    <w:rsid w:val="00112E63"/>
    <w:rsid w:val="001134F0"/>
    <w:rsid w:val="00113F87"/>
    <w:rsid w:val="00115FFD"/>
    <w:rsid w:val="00116244"/>
    <w:rsid w:val="00116C1A"/>
    <w:rsid w:val="001203B2"/>
    <w:rsid w:val="00120C32"/>
    <w:rsid w:val="00121327"/>
    <w:rsid w:val="00123AEC"/>
    <w:rsid w:val="00123EA9"/>
    <w:rsid w:val="0012447B"/>
    <w:rsid w:val="00125624"/>
    <w:rsid w:val="00125B74"/>
    <w:rsid w:val="0012679D"/>
    <w:rsid w:val="00133EC7"/>
    <w:rsid w:val="001409B6"/>
    <w:rsid w:val="00140BA4"/>
    <w:rsid w:val="00141AAE"/>
    <w:rsid w:val="00141FCB"/>
    <w:rsid w:val="00143F5A"/>
    <w:rsid w:val="00146792"/>
    <w:rsid w:val="0014777F"/>
    <w:rsid w:val="00153ADE"/>
    <w:rsid w:val="00160264"/>
    <w:rsid w:val="00161AA8"/>
    <w:rsid w:val="001645EF"/>
    <w:rsid w:val="00165687"/>
    <w:rsid w:val="00165A93"/>
    <w:rsid w:val="00165C65"/>
    <w:rsid w:val="00165CE4"/>
    <w:rsid w:val="001700FE"/>
    <w:rsid w:val="00172BB0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271F"/>
    <w:rsid w:val="00193986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94E"/>
    <w:rsid w:val="001F7D5C"/>
    <w:rsid w:val="00200878"/>
    <w:rsid w:val="0020134C"/>
    <w:rsid w:val="0020141F"/>
    <w:rsid w:val="002039D5"/>
    <w:rsid w:val="00210CA3"/>
    <w:rsid w:val="00213A35"/>
    <w:rsid w:val="0021401D"/>
    <w:rsid w:val="0021638A"/>
    <w:rsid w:val="00221F09"/>
    <w:rsid w:val="00222C15"/>
    <w:rsid w:val="002243F5"/>
    <w:rsid w:val="00224519"/>
    <w:rsid w:val="002246EB"/>
    <w:rsid w:val="002248D2"/>
    <w:rsid w:val="0022643F"/>
    <w:rsid w:val="002272D7"/>
    <w:rsid w:val="00230AFE"/>
    <w:rsid w:val="002360C5"/>
    <w:rsid w:val="00240839"/>
    <w:rsid w:val="00243B3E"/>
    <w:rsid w:val="00244347"/>
    <w:rsid w:val="00245731"/>
    <w:rsid w:val="00246989"/>
    <w:rsid w:val="00247E14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7BE5"/>
    <w:rsid w:val="0027415E"/>
    <w:rsid w:val="002747A2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2713"/>
    <w:rsid w:val="002967AE"/>
    <w:rsid w:val="00296A1F"/>
    <w:rsid w:val="00297199"/>
    <w:rsid w:val="002A083E"/>
    <w:rsid w:val="002A0DB3"/>
    <w:rsid w:val="002A2AE2"/>
    <w:rsid w:val="002A3197"/>
    <w:rsid w:val="002A3448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5DFF"/>
    <w:rsid w:val="002D7377"/>
    <w:rsid w:val="002D797E"/>
    <w:rsid w:val="002E0168"/>
    <w:rsid w:val="002E25B5"/>
    <w:rsid w:val="002E3356"/>
    <w:rsid w:val="002E4674"/>
    <w:rsid w:val="002E78C5"/>
    <w:rsid w:val="002F369D"/>
    <w:rsid w:val="002F3B91"/>
    <w:rsid w:val="002F521F"/>
    <w:rsid w:val="002F6CAA"/>
    <w:rsid w:val="002F7D7E"/>
    <w:rsid w:val="00300968"/>
    <w:rsid w:val="00303283"/>
    <w:rsid w:val="00303BF6"/>
    <w:rsid w:val="00306484"/>
    <w:rsid w:val="00306986"/>
    <w:rsid w:val="00312A94"/>
    <w:rsid w:val="00315293"/>
    <w:rsid w:val="003157C9"/>
    <w:rsid w:val="003167F4"/>
    <w:rsid w:val="00317A10"/>
    <w:rsid w:val="00320A3D"/>
    <w:rsid w:val="00320CA1"/>
    <w:rsid w:val="003218F8"/>
    <w:rsid w:val="00321A04"/>
    <w:rsid w:val="00324682"/>
    <w:rsid w:val="00324849"/>
    <w:rsid w:val="0032611C"/>
    <w:rsid w:val="0032625A"/>
    <w:rsid w:val="00331224"/>
    <w:rsid w:val="00334093"/>
    <w:rsid w:val="00335167"/>
    <w:rsid w:val="003352A1"/>
    <w:rsid w:val="0033699E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347D"/>
    <w:rsid w:val="00356569"/>
    <w:rsid w:val="003566C7"/>
    <w:rsid w:val="00356A88"/>
    <w:rsid w:val="0035785C"/>
    <w:rsid w:val="00357AE0"/>
    <w:rsid w:val="00357C26"/>
    <w:rsid w:val="003604E5"/>
    <w:rsid w:val="0036184A"/>
    <w:rsid w:val="00364206"/>
    <w:rsid w:val="00364849"/>
    <w:rsid w:val="00365A2C"/>
    <w:rsid w:val="0036637E"/>
    <w:rsid w:val="00374030"/>
    <w:rsid w:val="003744D6"/>
    <w:rsid w:val="00381CB6"/>
    <w:rsid w:val="00381D25"/>
    <w:rsid w:val="00385E53"/>
    <w:rsid w:val="00386107"/>
    <w:rsid w:val="00386582"/>
    <w:rsid w:val="0039079B"/>
    <w:rsid w:val="00390BAC"/>
    <w:rsid w:val="00391C59"/>
    <w:rsid w:val="003924B7"/>
    <w:rsid w:val="00397EE0"/>
    <w:rsid w:val="003A3487"/>
    <w:rsid w:val="003A4440"/>
    <w:rsid w:val="003A483B"/>
    <w:rsid w:val="003A5A87"/>
    <w:rsid w:val="003A6BE2"/>
    <w:rsid w:val="003A7F8C"/>
    <w:rsid w:val="003B125D"/>
    <w:rsid w:val="003B219F"/>
    <w:rsid w:val="003B2F7F"/>
    <w:rsid w:val="003B398F"/>
    <w:rsid w:val="003B3AFC"/>
    <w:rsid w:val="003B5856"/>
    <w:rsid w:val="003C0068"/>
    <w:rsid w:val="003C012C"/>
    <w:rsid w:val="003C286A"/>
    <w:rsid w:val="003C39A2"/>
    <w:rsid w:val="003C4A3D"/>
    <w:rsid w:val="003C4D9D"/>
    <w:rsid w:val="003C4F52"/>
    <w:rsid w:val="003C5237"/>
    <w:rsid w:val="003C5610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E62CD"/>
    <w:rsid w:val="003F16D1"/>
    <w:rsid w:val="003F400A"/>
    <w:rsid w:val="003F401B"/>
    <w:rsid w:val="003F7D8C"/>
    <w:rsid w:val="0040021F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21523"/>
    <w:rsid w:val="00421EBE"/>
    <w:rsid w:val="00424D4C"/>
    <w:rsid w:val="0042624C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2E14"/>
    <w:rsid w:val="00443756"/>
    <w:rsid w:val="00445292"/>
    <w:rsid w:val="0044672F"/>
    <w:rsid w:val="00446AE6"/>
    <w:rsid w:val="0045056E"/>
    <w:rsid w:val="00450BB2"/>
    <w:rsid w:val="00450EDC"/>
    <w:rsid w:val="004522BA"/>
    <w:rsid w:val="00453BD3"/>
    <w:rsid w:val="004551FD"/>
    <w:rsid w:val="00456A29"/>
    <w:rsid w:val="00456D05"/>
    <w:rsid w:val="00460FDF"/>
    <w:rsid w:val="004617DE"/>
    <w:rsid w:val="00462EEF"/>
    <w:rsid w:val="0046338C"/>
    <w:rsid w:val="0046690D"/>
    <w:rsid w:val="0046748A"/>
    <w:rsid w:val="00470398"/>
    <w:rsid w:val="00471020"/>
    <w:rsid w:val="00471303"/>
    <w:rsid w:val="00471F85"/>
    <w:rsid w:val="0047213B"/>
    <w:rsid w:val="00473339"/>
    <w:rsid w:val="00475554"/>
    <w:rsid w:val="00476BEC"/>
    <w:rsid w:val="00476CAC"/>
    <w:rsid w:val="004777F3"/>
    <w:rsid w:val="0048003C"/>
    <w:rsid w:val="00480117"/>
    <w:rsid w:val="00482992"/>
    <w:rsid w:val="00482E51"/>
    <w:rsid w:val="004833AF"/>
    <w:rsid w:val="004844A7"/>
    <w:rsid w:val="00484BA0"/>
    <w:rsid w:val="00495E2F"/>
    <w:rsid w:val="004A0C1B"/>
    <w:rsid w:val="004A10DA"/>
    <w:rsid w:val="004A3CF6"/>
    <w:rsid w:val="004A41B4"/>
    <w:rsid w:val="004A4B27"/>
    <w:rsid w:val="004A57A4"/>
    <w:rsid w:val="004A6089"/>
    <w:rsid w:val="004A65B6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A01"/>
    <w:rsid w:val="004B6A4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E0E1C"/>
    <w:rsid w:val="004E2251"/>
    <w:rsid w:val="004E24D3"/>
    <w:rsid w:val="004E3179"/>
    <w:rsid w:val="004E6BAC"/>
    <w:rsid w:val="004E7250"/>
    <w:rsid w:val="004F1210"/>
    <w:rsid w:val="004F1383"/>
    <w:rsid w:val="004F32C6"/>
    <w:rsid w:val="004F4062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22EAA"/>
    <w:rsid w:val="00523820"/>
    <w:rsid w:val="005244A7"/>
    <w:rsid w:val="00530849"/>
    <w:rsid w:val="00530956"/>
    <w:rsid w:val="00530E47"/>
    <w:rsid w:val="00531828"/>
    <w:rsid w:val="00533709"/>
    <w:rsid w:val="0053495F"/>
    <w:rsid w:val="00534DFB"/>
    <w:rsid w:val="00535570"/>
    <w:rsid w:val="0053641C"/>
    <w:rsid w:val="0054067A"/>
    <w:rsid w:val="00541911"/>
    <w:rsid w:val="00541C00"/>
    <w:rsid w:val="00545051"/>
    <w:rsid w:val="0055275F"/>
    <w:rsid w:val="00552D9D"/>
    <w:rsid w:val="00552F39"/>
    <w:rsid w:val="005540CE"/>
    <w:rsid w:val="00554D03"/>
    <w:rsid w:val="00556122"/>
    <w:rsid w:val="005617ED"/>
    <w:rsid w:val="00562935"/>
    <w:rsid w:val="00563840"/>
    <w:rsid w:val="005671D9"/>
    <w:rsid w:val="00570EB7"/>
    <w:rsid w:val="00571814"/>
    <w:rsid w:val="00572446"/>
    <w:rsid w:val="00573092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4272"/>
    <w:rsid w:val="005D03E4"/>
    <w:rsid w:val="005D14AC"/>
    <w:rsid w:val="005D16D7"/>
    <w:rsid w:val="005D1C6C"/>
    <w:rsid w:val="005D296E"/>
    <w:rsid w:val="005E0EEC"/>
    <w:rsid w:val="005E19EB"/>
    <w:rsid w:val="005E4BA6"/>
    <w:rsid w:val="005F29FE"/>
    <w:rsid w:val="005F419B"/>
    <w:rsid w:val="005F43AC"/>
    <w:rsid w:val="005F4968"/>
    <w:rsid w:val="005F53C8"/>
    <w:rsid w:val="005F5A1F"/>
    <w:rsid w:val="005F5A61"/>
    <w:rsid w:val="005F6FE8"/>
    <w:rsid w:val="005F7D22"/>
    <w:rsid w:val="00602287"/>
    <w:rsid w:val="0060286E"/>
    <w:rsid w:val="00603C81"/>
    <w:rsid w:val="0060500E"/>
    <w:rsid w:val="0061002E"/>
    <w:rsid w:val="00611400"/>
    <w:rsid w:val="0061291D"/>
    <w:rsid w:val="00615E6D"/>
    <w:rsid w:val="00617B65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1A1F"/>
    <w:rsid w:val="00632EC0"/>
    <w:rsid w:val="0063396C"/>
    <w:rsid w:val="00633B3A"/>
    <w:rsid w:val="00633F26"/>
    <w:rsid w:val="0063448B"/>
    <w:rsid w:val="00635F4C"/>
    <w:rsid w:val="006369CD"/>
    <w:rsid w:val="0063792D"/>
    <w:rsid w:val="00640A99"/>
    <w:rsid w:val="0064103F"/>
    <w:rsid w:val="006416DE"/>
    <w:rsid w:val="00641AA8"/>
    <w:rsid w:val="006454F6"/>
    <w:rsid w:val="006474DF"/>
    <w:rsid w:val="00647731"/>
    <w:rsid w:val="006501FA"/>
    <w:rsid w:val="006514D1"/>
    <w:rsid w:val="00651E31"/>
    <w:rsid w:val="0065361B"/>
    <w:rsid w:val="00655736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1C4"/>
    <w:rsid w:val="006863ED"/>
    <w:rsid w:val="00686409"/>
    <w:rsid w:val="00686736"/>
    <w:rsid w:val="00686D70"/>
    <w:rsid w:val="00686DF9"/>
    <w:rsid w:val="00690537"/>
    <w:rsid w:val="00690D7A"/>
    <w:rsid w:val="00690E0D"/>
    <w:rsid w:val="00693028"/>
    <w:rsid w:val="00693D68"/>
    <w:rsid w:val="00694775"/>
    <w:rsid w:val="006959BE"/>
    <w:rsid w:val="00695BE2"/>
    <w:rsid w:val="0069626E"/>
    <w:rsid w:val="00697E39"/>
    <w:rsid w:val="00697EBA"/>
    <w:rsid w:val="006A1C9F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ABD"/>
    <w:rsid w:val="006C2875"/>
    <w:rsid w:val="006D0E52"/>
    <w:rsid w:val="006D393E"/>
    <w:rsid w:val="006D4831"/>
    <w:rsid w:val="006D494D"/>
    <w:rsid w:val="006D533B"/>
    <w:rsid w:val="006D58C1"/>
    <w:rsid w:val="006D6710"/>
    <w:rsid w:val="006E0DD8"/>
    <w:rsid w:val="006E1882"/>
    <w:rsid w:val="006E2548"/>
    <w:rsid w:val="006E2852"/>
    <w:rsid w:val="006E3E5B"/>
    <w:rsid w:val="006E4FA4"/>
    <w:rsid w:val="006E57AE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4933"/>
    <w:rsid w:val="00725D62"/>
    <w:rsid w:val="0073230A"/>
    <w:rsid w:val="007327C0"/>
    <w:rsid w:val="007334E7"/>
    <w:rsid w:val="007338D9"/>
    <w:rsid w:val="00736D30"/>
    <w:rsid w:val="00742ADD"/>
    <w:rsid w:val="007443F2"/>
    <w:rsid w:val="007450B9"/>
    <w:rsid w:val="00745B62"/>
    <w:rsid w:val="00746841"/>
    <w:rsid w:val="0075225D"/>
    <w:rsid w:val="00755AD9"/>
    <w:rsid w:val="00755AE8"/>
    <w:rsid w:val="007561D7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73D"/>
    <w:rsid w:val="00780B95"/>
    <w:rsid w:val="00780F6D"/>
    <w:rsid w:val="00781C4C"/>
    <w:rsid w:val="007829CD"/>
    <w:rsid w:val="00783308"/>
    <w:rsid w:val="00784867"/>
    <w:rsid w:val="00784AC1"/>
    <w:rsid w:val="0078681D"/>
    <w:rsid w:val="00787923"/>
    <w:rsid w:val="00793637"/>
    <w:rsid w:val="007950F6"/>
    <w:rsid w:val="00796C13"/>
    <w:rsid w:val="00796EC0"/>
    <w:rsid w:val="007A286D"/>
    <w:rsid w:val="007A4524"/>
    <w:rsid w:val="007A744A"/>
    <w:rsid w:val="007B0AA0"/>
    <w:rsid w:val="007B347A"/>
    <w:rsid w:val="007B381E"/>
    <w:rsid w:val="007B40DA"/>
    <w:rsid w:val="007B43F5"/>
    <w:rsid w:val="007B6C4B"/>
    <w:rsid w:val="007B741C"/>
    <w:rsid w:val="007C12D2"/>
    <w:rsid w:val="007C7E7C"/>
    <w:rsid w:val="007D4148"/>
    <w:rsid w:val="007E11F2"/>
    <w:rsid w:val="007E27D6"/>
    <w:rsid w:val="007E2CC4"/>
    <w:rsid w:val="007E3931"/>
    <w:rsid w:val="007E771A"/>
    <w:rsid w:val="007F3CE0"/>
    <w:rsid w:val="007F4B76"/>
    <w:rsid w:val="0080278F"/>
    <w:rsid w:val="008029F2"/>
    <w:rsid w:val="00802B44"/>
    <w:rsid w:val="00803159"/>
    <w:rsid w:val="00810D9C"/>
    <w:rsid w:val="00811726"/>
    <w:rsid w:val="00811DE3"/>
    <w:rsid w:val="00812381"/>
    <w:rsid w:val="00815F74"/>
    <w:rsid w:val="00816C37"/>
    <w:rsid w:val="008203E3"/>
    <w:rsid w:val="00820AB7"/>
    <w:rsid w:val="00820FBF"/>
    <w:rsid w:val="00822524"/>
    <w:rsid w:val="00825CAC"/>
    <w:rsid w:val="00826688"/>
    <w:rsid w:val="00826D6B"/>
    <w:rsid w:val="008305F4"/>
    <w:rsid w:val="00832186"/>
    <w:rsid w:val="00832484"/>
    <w:rsid w:val="008328CB"/>
    <w:rsid w:val="00833DC6"/>
    <w:rsid w:val="0083413F"/>
    <w:rsid w:val="00835208"/>
    <w:rsid w:val="00835465"/>
    <w:rsid w:val="00841110"/>
    <w:rsid w:val="00843EC0"/>
    <w:rsid w:val="0084528B"/>
    <w:rsid w:val="00845481"/>
    <w:rsid w:val="00846621"/>
    <w:rsid w:val="00846744"/>
    <w:rsid w:val="0085196B"/>
    <w:rsid w:val="0085506B"/>
    <w:rsid w:val="00856C67"/>
    <w:rsid w:val="00857C52"/>
    <w:rsid w:val="008602A4"/>
    <w:rsid w:val="008618B7"/>
    <w:rsid w:val="00863482"/>
    <w:rsid w:val="00867201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30CA"/>
    <w:rsid w:val="00895D59"/>
    <w:rsid w:val="00896A61"/>
    <w:rsid w:val="0089735D"/>
    <w:rsid w:val="008975E0"/>
    <w:rsid w:val="008A153B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B1E01"/>
    <w:rsid w:val="008B3ACB"/>
    <w:rsid w:val="008B3B34"/>
    <w:rsid w:val="008B3CD0"/>
    <w:rsid w:val="008B4E1F"/>
    <w:rsid w:val="008B51E2"/>
    <w:rsid w:val="008B5462"/>
    <w:rsid w:val="008B631B"/>
    <w:rsid w:val="008B7EC0"/>
    <w:rsid w:val="008C08B5"/>
    <w:rsid w:val="008C0FB3"/>
    <w:rsid w:val="008C1742"/>
    <w:rsid w:val="008C1DE6"/>
    <w:rsid w:val="008C2B4C"/>
    <w:rsid w:val="008C4C54"/>
    <w:rsid w:val="008C4CD5"/>
    <w:rsid w:val="008C70B7"/>
    <w:rsid w:val="008C7B37"/>
    <w:rsid w:val="008D101F"/>
    <w:rsid w:val="008D3179"/>
    <w:rsid w:val="008D388B"/>
    <w:rsid w:val="008D44EE"/>
    <w:rsid w:val="008D4A6E"/>
    <w:rsid w:val="008D65A8"/>
    <w:rsid w:val="008E0535"/>
    <w:rsid w:val="008E3B9C"/>
    <w:rsid w:val="008E41D0"/>
    <w:rsid w:val="008E4F5B"/>
    <w:rsid w:val="008E535C"/>
    <w:rsid w:val="008E7087"/>
    <w:rsid w:val="008F0501"/>
    <w:rsid w:val="008F078A"/>
    <w:rsid w:val="008F24B8"/>
    <w:rsid w:val="008F3BBA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27C5"/>
    <w:rsid w:val="009131D5"/>
    <w:rsid w:val="0091347D"/>
    <w:rsid w:val="00914370"/>
    <w:rsid w:val="0091702A"/>
    <w:rsid w:val="009176D4"/>
    <w:rsid w:val="009212A1"/>
    <w:rsid w:val="009219A5"/>
    <w:rsid w:val="0092204C"/>
    <w:rsid w:val="009255EA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36F08"/>
    <w:rsid w:val="00940E83"/>
    <w:rsid w:val="009414A6"/>
    <w:rsid w:val="00941874"/>
    <w:rsid w:val="00941C9B"/>
    <w:rsid w:val="00942808"/>
    <w:rsid w:val="009433C4"/>
    <w:rsid w:val="00946AC7"/>
    <w:rsid w:val="00947787"/>
    <w:rsid w:val="00951690"/>
    <w:rsid w:val="00952D17"/>
    <w:rsid w:val="009537EB"/>
    <w:rsid w:val="00960DD3"/>
    <w:rsid w:val="0096164C"/>
    <w:rsid w:val="009625E1"/>
    <w:rsid w:val="00962AF9"/>
    <w:rsid w:val="00962BB4"/>
    <w:rsid w:val="009637ED"/>
    <w:rsid w:val="00963C85"/>
    <w:rsid w:val="009657E7"/>
    <w:rsid w:val="00966B44"/>
    <w:rsid w:val="00966F00"/>
    <w:rsid w:val="00972035"/>
    <w:rsid w:val="00972F06"/>
    <w:rsid w:val="009733A5"/>
    <w:rsid w:val="0097613E"/>
    <w:rsid w:val="00977702"/>
    <w:rsid w:val="00980EEA"/>
    <w:rsid w:val="00981FC3"/>
    <w:rsid w:val="00983C09"/>
    <w:rsid w:val="009850D1"/>
    <w:rsid w:val="0098625A"/>
    <w:rsid w:val="009874FB"/>
    <w:rsid w:val="0098750F"/>
    <w:rsid w:val="00991259"/>
    <w:rsid w:val="00992D28"/>
    <w:rsid w:val="00993A4C"/>
    <w:rsid w:val="009958B2"/>
    <w:rsid w:val="00996E7C"/>
    <w:rsid w:val="00997706"/>
    <w:rsid w:val="009A0353"/>
    <w:rsid w:val="009A07EA"/>
    <w:rsid w:val="009A14CC"/>
    <w:rsid w:val="009A5A3A"/>
    <w:rsid w:val="009A6E2E"/>
    <w:rsid w:val="009A7195"/>
    <w:rsid w:val="009B0686"/>
    <w:rsid w:val="009B25DE"/>
    <w:rsid w:val="009B294D"/>
    <w:rsid w:val="009B3B4B"/>
    <w:rsid w:val="009B447D"/>
    <w:rsid w:val="009C01D9"/>
    <w:rsid w:val="009C0753"/>
    <w:rsid w:val="009C0BA4"/>
    <w:rsid w:val="009C0C19"/>
    <w:rsid w:val="009C0C8D"/>
    <w:rsid w:val="009C46BE"/>
    <w:rsid w:val="009C499A"/>
    <w:rsid w:val="009C4EC2"/>
    <w:rsid w:val="009C5AF7"/>
    <w:rsid w:val="009D2118"/>
    <w:rsid w:val="009D3553"/>
    <w:rsid w:val="009D39A3"/>
    <w:rsid w:val="009D3F99"/>
    <w:rsid w:val="009D5A22"/>
    <w:rsid w:val="009E0AE3"/>
    <w:rsid w:val="009E2913"/>
    <w:rsid w:val="009E512B"/>
    <w:rsid w:val="009E7752"/>
    <w:rsid w:val="009F0BCC"/>
    <w:rsid w:val="009F3418"/>
    <w:rsid w:val="009F3E58"/>
    <w:rsid w:val="009F3FF8"/>
    <w:rsid w:val="009F7C6F"/>
    <w:rsid w:val="00A0257E"/>
    <w:rsid w:val="00A02B78"/>
    <w:rsid w:val="00A04EBF"/>
    <w:rsid w:val="00A10C2A"/>
    <w:rsid w:val="00A1173A"/>
    <w:rsid w:val="00A1335A"/>
    <w:rsid w:val="00A1753E"/>
    <w:rsid w:val="00A1789E"/>
    <w:rsid w:val="00A17BEB"/>
    <w:rsid w:val="00A2130A"/>
    <w:rsid w:val="00A245C8"/>
    <w:rsid w:val="00A25631"/>
    <w:rsid w:val="00A305F2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04B"/>
    <w:rsid w:val="00A803AC"/>
    <w:rsid w:val="00A80BCF"/>
    <w:rsid w:val="00A80D5D"/>
    <w:rsid w:val="00A817CF"/>
    <w:rsid w:val="00A81E75"/>
    <w:rsid w:val="00A82256"/>
    <w:rsid w:val="00A83F85"/>
    <w:rsid w:val="00A8453F"/>
    <w:rsid w:val="00A84DA1"/>
    <w:rsid w:val="00A85426"/>
    <w:rsid w:val="00A858EB"/>
    <w:rsid w:val="00A916BD"/>
    <w:rsid w:val="00A93599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87E"/>
    <w:rsid w:val="00AC60BC"/>
    <w:rsid w:val="00AC7A14"/>
    <w:rsid w:val="00AD0487"/>
    <w:rsid w:val="00AD34E3"/>
    <w:rsid w:val="00AD3945"/>
    <w:rsid w:val="00AD4E47"/>
    <w:rsid w:val="00AD5243"/>
    <w:rsid w:val="00AD5D5F"/>
    <w:rsid w:val="00AD65E0"/>
    <w:rsid w:val="00AD78BD"/>
    <w:rsid w:val="00AD7CCA"/>
    <w:rsid w:val="00AE0077"/>
    <w:rsid w:val="00AE1B08"/>
    <w:rsid w:val="00AE1FB6"/>
    <w:rsid w:val="00AE3358"/>
    <w:rsid w:val="00AE3628"/>
    <w:rsid w:val="00AE3CCB"/>
    <w:rsid w:val="00AE3DD4"/>
    <w:rsid w:val="00AE6EA5"/>
    <w:rsid w:val="00AF315A"/>
    <w:rsid w:val="00AF3343"/>
    <w:rsid w:val="00B007AB"/>
    <w:rsid w:val="00B05C94"/>
    <w:rsid w:val="00B075AA"/>
    <w:rsid w:val="00B10799"/>
    <w:rsid w:val="00B1123D"/>
    <w:rsid w:val="00B1403E"/>
    <w:rsid w:val="00B14A6F"/>
    <w:rsid w:val="00B1594B"/>
    <w:rsid w:val="00B16CDC"/>
    <w:rsid w:val="00B17044"/>
    <w:rsid w:val="00B17D8E"/>
    <w:rsid w:val="00B21EE5"/>
    <w:rsid w:val="00B2431E"/>
    <w:rsid w:val="00B24386"/>
    <w:rsid w:val="00B24904"/>
    <w:rsid w:val="00B26D05"/>
    <w:rsid w:val="00B32B9F"/>
    <w:rsid w:val="00B35029"/>
    <w:rsid w:val="00B358B9"/>
    <w:rsid w:val="00B376F1"/>
    <w:rsid w:val="00B377E8"/>
    <w:rsid w:val="00B40753"/>
    <w:rsid w:val="00B41152"/>
    <w:rsid w:val="00B41F66"/>
    <w:rsid w:val="00B43714"/>
    <w:rsid w:val="00B456AB"/>
    <w:rsid w:val="00B456B8"/>
    <w:rsid w:val="00B547D8"/>
    <w:rsid w:val="00B57D15"/>
    <w:rsid w:val="00B648F6"/>
    <w:rsid w:val="00B652A4"/>
    <w:rsid w:val="00B653BA"/>
    <w:rsid w:val="00B66BD1"/>
    <w:rsid w:val="00B6748F"/>
    <w:rsid w:val="00B7040D"/>
    <w:rsid w:val="00B72A8F"/>
    <w:rsid w:val="00B75F84"/>
    <w:rsid w:val="00B76BDD"/>
    <w:rsid w:val="00B76DA2"/>
    <w:rsid w:val="00B773AA"/>
    <w:rsid w:val="00B8020A"/>
    <w:rsid w:val="00B8321B"/>
    <w:rsid w:val="00B840EA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8CB"/>
    <w:rsid w:val="00BA27A1"/>
    <w:rsid w:val="00BA4EB7"/>
    <w:rsid w:val="00BA5C7F"/>
    <w:rsid w:val="00BA6FE1"/>
    <w:rsid w:val="00BB1DBE"/>
    <w:rsid w:val="00BB2574"/>
    <w:rsid w:val="00BB2F35"/>
    <w:rsid w:val="00BB31F5"/>
    <w:rsid w:val="00BB3C74"/>
    <w:rsid w:val="00BB3DA4"/>
    <w:rsid w:val="00BB4277"/>
    <w:rsid w:val="00BB7452"/>
    <w:rsid w:val="00BB7BD0"/>
    <w:rsid w:val="00BB7EA4"/>
    <w:rsid w:val="00BC291E"/>
    <w:rsid w:val="00BC2E77"/>
    <w:rsid w:val="00BC58BB"/>
    <w:rsid w:val="00BC6339"/>
    <w:rsid w:val="00BC76D0"/>
    <w:rsid w:val="00BC790C"/>
    <w:rsid w:val="00BD1806"/>
    <w:rsid w:val="00BD214F"/>
    <w:rsid w:val="00BD3DCF"/>
    <w:rsid w:val="00BE1A3A"/>
    <w:rsid w:val="00BE44AC"/>
    <w:rsid w:val="00BE7253"/>
    <w:rsid w:val="00BF0EB4"/>
    <w:rsid w:val="00BF3E96"/>
    <w:rsid w:val="00BF653C"/>
    <w:rsid w:val="00BF7D4D"/>
    <w:rsid w:val="00C01613"/>
    <w:rsid w:val="00C01C4F"/>
    <w:rsid w:val="00C030F1"/>
    <w:rsid w:val="00C06BDD"/>
    <w:rsid w:val="00C111EA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17C"/>
    <w:rsid w:val="00C415D6"/>
    <w:rsid w:val="00C41734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EAD"/>
    <w:rsid w:val="00C67284"/>
    <w:rsid w:val="00C6776F"/>
    <w:rsid w:val="00C677E6"/>
    <w:rsid w:val="00C72B6B"/>
    <w:rsid w:val="00C73F97"/>
    <w:rsid w:val="00C75DF2"/>
    <w:rsid w:val="00C763C4"/>
    <w:rsid w:val="00C77759"/>
    <w:rsid w:val="00C81F8E"/>
    <w:rsid w:val="00C859BC"/>
    <w:rsid w:val="00C87AEA"/>
    <w:rsid w:val="00C91273"/>
    <w:rsid w:val="00C92236"/>
    <w:rsid w:val="00C92483"/>
    <w:rsid w:val="00C9248D"/>
    <w:rsid w:val="00C934A3"/>
    <w:rsid w:val="00C93744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69"/>
    <w:rsid w:val="00CB3E8F"/>
    <w:rsid w:val="00CB4218"/>
    <w:rsid w:val="00CB4599"/>
    <w:rsid w:val="00CB71EC"/>
    <w:rsid w:val="00CB73A7"/>
    <w:rsid w:val="00CC0B2C"/>
    <w:rsid w:val="00CC1858"/>
    <w:rsid w:val="00CC4898"/>
    <w:rsid w:val="00CC57DA"/>
    <w:rsid w:val="00CC67B3"/>
    <w:rsid w:val="00CC7B20"/>
    <w:rsid w:val="00CD1F2A"/>
    <w:rsid w:val="00CD4393"/>
    <w:rsid w:val="00CD6857"/>
    <w:rsid w:val="00CE002A"/>
    <w:rsid w:val="00CE1511"/>
    <w:rsid w:val="00CE1C7F"/>
    <w:rsid w:val="00CE31DD"/>
    <w:rsid w:val="00CE3516"/>
    <w:rsid w:val="00CE53F0"/>
    <w:rsid w:val="00CE56C2"/>
    <w:rsid w:val="00CE588A"/>
    <w:rsid w:val="00CF20AB"/>
    <w:rsid w:val="00CF237E"/>
    <w:rsid w:val="00CF3011"/>
    <w:rsid w:val="00CF3DB4"/>
    <w:rsid w:val="00CF4C28"/>
    <w:rsid w:val="00CF5721"/>
    <w:rsid w:val="00CF6D7F"/>
    <w:rsid w:val="00D00094"/>
    <w:rsid w:val="00D001A6"/>
    <w:rsid w:val="00D0105C"/>
    <w:rsid w:val="00D0412F"/>
    <w:rsid w:val="00D04752"/>
    <w:rsid w:val="00D0591B"/>
    <w:rsid w:val="00D061D8"/>
    <w:rsid w:val="00D110D3"/>
    <w:rsid w:val="00D14B2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962"/>
    <w:rsid w:val="00D44F04"/>
    <w:rsid w:val="00D4543A"/>
    <w:rsid w:val="00D466CE"/>
    <w:rsid w:val="00D520E8"/>
    <w:rsid w:val="00D53ADC"/>
    <w:rsid w:val="00D54072"/>
    <w:rsid w:val="00D547BF"/>
    <w:rsid w:val="00D57A6C"/>
    <w:rsid w:val="00D57ABA"/>
    <w:rsid w:val="00D6035A"/>
    <w:rsid w:val="00D617C1"/>
    <w:rsid w:val="00D6212E"/>
    <w:rsid w:val="00D64BAF"/>
    <w:rsid w:val="00D6595B"/>
    <w:rsid w:val="00D660EA"/>
    <w:rsid w:val="00D66B2D"/>
    <w:rsid w:val="00D66D5C"/>
    <w:rsid w:val="00D70AC6"/>
    <w:rsid w:val="00D71742"/>
    <w:rsid w:val="00D746EF"/>
    <w:rsid w:val="00D75A0E"/>
    <w:rsid w:val="00D80994"/>
    <w:rsid w:val="00D80CD0"/>
    <w:rsid w:val="00D8199C"/>
    <w:rsid w:val="00D839FD"/>
    <w:rsid w:val="00D84592"/>
    <w:rsid w:val="00D87251"/>
    <w:rsid w:val="00D90C31"/>
    <w:rsid w:val="00D91DB3"/>
    <w:rsid w:val="00D93A0D"/>
    <w:rsid w:val="00D93E07"/>
    <w:rsid w:val="00D95403"/>
    <w:rsid w:val="00DA25E8"/>
    <w:rsid w:val="00DA3F76"/>
    <w:rsid w:val="00DA53C5"/>
    <w:rsid w:val="00DA57D3"/>
    <w:rsid w:val="00DA7509"/>
    <w:rsid w:val="00DB0A4D"/>
    <w:rsid w:val="00DB0F39"/>
    <w:rsid w:val="00DB1EE4"/>
    <w:rsid w:val="00DB3DFA"/>
    <w:rsid w:val="00DB3FF1"/>
    <w:rsid w:val="00DC0E98"/>
    <w:rsid w:val="00DC2619"/>
    <w:rsid w:val="00DC31B9"/>
    <w:rsid w:val="00DC4DBC"/>
    <w:rsid w:val="00DC558C"/>
    <w:rsid w:val="00DC7A45"/>
    <w:rsid w:val="00DC7B21"/>
    <w:rsid w:val="00DD0A3A"/>
    <w:rsid w:val="00DD0FD7"/>
    <w:rsid w:val="00DD4A2D"/>
    <w:rsid w:val="00DD4B42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DF6D3B"/>
    <w:rsid w:val="00E011F0"/>
    <w:rsid w:val="00E030E0"/>
    <w:rsid w:val="00E03BD2"/>
    <w:rsid w:val="00E03E0E"/>
    <w:rsid w:val="00E05D70"/>
    <w:rsid w:val="00E115CE"/>
    <w:rsid w:val="00E12B6B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301C"/>
    <w:rsid w:val="00E243AA"/>
    <w:rsid w:val="00E25EE6"/>
    <w:rsid w:val="00E26203"/>
    <w:rsid w:val="00E26736"/>
    <w:rsid w:val="00E27B00"/>
    <w:rsid w:val="00E27BFA"/>
    <w:rsid w:val="00E3087B"/>
    <w:rsid w:val="00E30F3E"/>
    <w:rsid w:val="00E317C6"/>
    <w:rsid w:val="00E31CCF"/>
    <w:rsid w:val="00E3239A"/>
    <w:rsid w:val="00E32DF4"/>
    <w:rsid w:val="00E35566"/>
    <w:rsid w:val="00E36EA7"/>
    <w:rsid w:val="00E374A5"/>
    <w:rsid w:val="00E3795B"/>
    <w:rsid w:val="00E37B2F"/>
    <w:rsid w:val="00E4001C"/>
    <w:rsid w:val="00E40E66"/>
    <w:rsid w:val="00E41232"/>
    <w:rsid w:val="00E41E58"/>
    <w:rsid w:val="00E41F1E"/>
    <w:rsid w:val="00E42A1D"/>
    <w:rsid w:val="00E43BC4"/>
    <w:rsid w:val="00E44866"/>
    <w:rsid w:val="00E4795F"/>
    <w:rsid w:val="00E479D5"/>
    <w:rsid w:val="00E47EC1"/>
    <w:rsid w:val="00E506D7"/>
    <w:rsid w:val="00E51886"/>
    <w:rsid w:val="00E51F45"/>
    <w:rsid w:val="00E5342B"/>
    <w:rsid w:val="00E5342C"/>
    <w:rsid w:val="00E54C52"/>
    <w:rsid w:val="00E54E82"/>
    <w:rsid w:val="00E5501A"/>
    <w:rsid w:val="00E55575"/>
    <w:rsid w:val="00E56F89"/>
    <w:rsid w:val="00E57487"/>
    <w:rsid w:val="00E57B21"/>
    <w:rsid w:val="00E600E6"/>
    <w:rsid w:val="00E601BB"/>
    <w:rsid w:val="00E6129A"/>
    <w:rsid w:val="00E70788"/>
    <w:rsid w:val="00E70BDC"/>
    <w:rsid w:val="00E722EB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BB1"/>
    <w:rsid w:val="00EA43F2"/>
    <w:rsid w:val="00EA54E7"/>
    <w:rsid w:val="00EA626C"/>
    <w:rsid w:val="00EB115B"/>
    <w:rsid w:val="00EB11EA"/>
    <w:rsid w:val="00EB3C93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4DFB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3963"/>
    <w:rsid w:val="00EF4002"/>
    <w:rsid w:val="00EF4405"/>
    <w:rsid w:val="00EF57E8"/>
    <w:rsid w:val="00EF72E5"/>
    <w:rsid w:val="00F00D70"/>
    <w:rsid w:val="00F017A4"/>
    <w:rsid w:val="00F02BF9"/>
    <w:rsid w:val="00F03E7F"/>
    <w:rsid w:val="00F045C0"/>
    <w:rsid w:val="00F06E67"/>
    <w:rsid w:val="00F0778D"/>
    <w:rsid w:val="00F07D6A"/>
    <w:rsid w:val="00F128BB"/>
    <w:rsid w:val="00F15B41"/>
    <w:rsid w:val="00F15E39"/>
    <w:rsid w:val="00F2493C"/>
    <w:rsid w:val="00F24CA2"/>
    <w:rsid w:val="00F3164F"/>
    <w:rsid w:val="00F328FB"/>
    <w:rsid w:val="00F3301F"/>
    <w:rsid w:val="00F36221"/>
    <w:rsid w:val="00F40D36"/>
    <w:rsid w:val="00F42829"/>
    <w:rsid w:val="00F474DA"/>
    <w:rsid w:val="00F502B1"/>
    <w:rsid w:val="00F50B03"/>
    <w:rsid w:val="00F51CA6"/>
    <w:rsid w:val="00F528F0"/>
    <w:rsid w:val="00F53124"/>
    <w:rsid w:val="00F55087"/>
    <w:rsid w:val="00F56452"/>
    <w:rsid w:val="00F623CB"/>
    <w:rsid w:val="00F63D5C"/>
    <w:rsid w:val="00F64203"/>
    <w:rsid w:val="00F6517A"/>
    <w:rsid w:val="00F673D9"/>
    <w:rsid w:val="00F70545"/>
    <w:rsid w:val="00F71623"/>
    <w:rsid w:val="00F719A7"/>
    <w:rsid w:val="00F7540A"/>
    <w:rsid w:val="00F817DE"/>
    <w:rsid w:val="00F82A4C"/>
    <w:rsid w:val="00F8375D"/>
    <w:rsid w:val="00F85B38"/>
    <w:rsid w:val="00F86934"/>
    <w:rsid w:val="00F9141E"/>
    <w:rsid w:val="00F9474F"/>
    <w:rsid w:val="00F957E5"/>
    <w:rsid w:val="00F95C9E"/>
    <w:rsid w:val="00F976A3"/>
    <w:rsid w:val="00F97980"/>
    <w:rsid w:val="00FA0245"/>
    <w:rsid w:val="00FA1551"/>
    <w:rsid w:val="00FA1693"/>
    <w:rsid w:val="00FA2727"/>
    <w:rsid w:val="00FA4C86"/>
    <w:rsid w:val="00FA6657"/>
    <w:rsid w:val="00FA686B"/>
    <w:rsid w:val="00FA70D5"/>
    <w:rsid w:val="00FA7B04"/>
    <w:rsid w:val="00FB0BB5"/>
    <w:rsid w:val="00FB16B5"/>
    <w:rsid w:val="00FB2D13"/>
    <w:rsid w:val="00FB3144"/>
    <w:rsid w:val="00FB4D32"/>
    <w:rsid w:val="00FB6676"/>
    <w:rsid w:val="00FB6E80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50C"/>
    <w:rsid w:val="00FE2D25"/>
    <w:rsid w:val="00FE5CF2"/>
    <w:rsid w:val="00FE635C"/>
    <w:rsid w:val="00FE699C"/>
    <w:rsid w:val="00FE6B7A"/>
    <w:rsid w:val="00FE7656"/>
    <w:rsid w:val="00FE7855"/>
    <w:rsid w:val="00FF0A80"/>
    <w:rsid w:val="00FF0C80"/>
    <w:rsid w:val="00FF243D"/>
    <w:rsid w:val="00FF37C2"/>
    <w:rsid w:val="00FF3BCB"/>
    <w:rsid w:val="00FF4909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0156-98A6-49E6-8A30-8D238183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Моисеева Ксения Дмитриевна</cp:lastModifiedBy>
  <cp:revision>7</cp:revision>
  <cp:lastPrinted>2020-12-24T07:54:00Z</cp:lastPrinted>
  <dcterms:created xsi:type="dcterms:W3CDTF">2020-12-24T07:41:00Z</dcterms:created>
  <dcterms:modified xsi:type="dcterms:W3CDTF">2020-12-24T07:55:00Z</dcterms:modified>
</cp:coreProperties>
</file>