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5D" w:rsidRDefault="0019605D" w:rsidP="0019605D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ПРОЕКТ</w:t>
      </w:r>
    </w:p>
    <w:p w:rsidR="0019605D" w:rsidRDefault="0019605D" w:rsidP="0019605D">
      <w:pPr>
        <w:jc w:val="center"/>
        <w:rPr>
          <w:rFonts w:ascii="PT Astra Serif" w:hAnsi="PT Astra Serif"/>
          <w:b/>
          <w:sz w:val="32"/>
          <w:szCs w:val="32"/>
        </w:rPr>
      </w:pPr>
    </w:p>
    <w:p w:rsidR="0019605D" w:rsidRDefault="0019605D" w:rsidP="0019605D">
      <w:pPr>
        <w:jc w:val="center"/>
        <w:rPr>
          <w:rFonts w:ascii="PT Astra Serif" w:hAnsi="PT Astra Serif"/>
          <w:b/>
          <w:sz w:val="32"/>
          <w:szCs w:val="32"/>
        </w:rPr>
      </w:pPr>
    </w:p>
    <w:p w:rsidR="0019605D" w:rsidRDefault="0019605D" w:rsidP="008A559F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МИНИСТЕРСТВО</w:t>
      </w:r>
    </w:p>
    <w:p w:rsidR="0019605D" w:rsidRDefault="0019605D" w:rsidP="008A559F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ЭКОНОМИЧЕСКОГО РАЗВИТИЯ И ПРОМЫШЛЕННОСТИ</w:t>
      </w:r>
    </w:p>
    <w:p w:rsidR="0019605D" w:rsidRDefault="0019605D" w:rsidP="008A559F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19605D" w:rsidRDefault="0019605D" w:rsidP="008A559F">
      <w:pPr>
        <w:ind w:firstLine="709"/>
        <w:jc w:val="center"/>
        <w:rPr>
          <w:rFonts w:ascii="PT Astra Serif" w:hAnsi="PT Astra Serif"/>
          <w:sz w:val="32"/>
          <w:szCs w:val="32"/>
        </w:rPr>
      </w:pPr>
    </w:p>
    <w:p w:rsidR="0019605D" w:rsidRPr="00422EDC" w:rsidRDefault="0019605D" w:rsidP="008A559F">
      <w:pPr>
        <w:jc w:val="center"/>
        <w:rPr>
          <w:rFonts w:ascii="PT Astra Serif" w:hAnsi="PT Astra Serif"/>
          <w:color w:val="000000" w:themeColor="text1"/>
          <w:sz w:val="32"/>
          <w:szCs w:val="32"/>
        </w:rPr>
      </w:pPr>
      <w:proofErr w:type="gramStart"/>
      <w:r w:rsidRPr="00422EDC">
        <w:rPr>
          <w:rFonts w:ascii="PT Astra Serif" w:hAnsi="PT Astra Serif"/>
          <w:b/>
          <w:color w:val="000000" w:themeColor="text1"/>
          <w:sz w:val="32"/>
          <w:szCs w:val="32"/>
        </w:rPr>
        <w:t>П</w:t>
      </w:r>
      <w:proofErr w:type="gramEnd"/>
      <w:r w:rsidRPr="00422EDC">
        <w:rPr>
          <w:rFonts w:ascii="PT Astra Serif" w:hAnsi="PT Astra Serif"/>
          <w:b/>
          <w:color w:val="000000" w:themeColor="text1"/>
          <w:sz w:val="32"/>
          <w:szCs w:val="32"/>
        </w:rPr>
        <w:t xml:space="preserve"> Р И К А З</w:t>
      </w:r>
    </w:p>
    <w:p w:rsidR="0019605D" w:rsidRDefault="0019605D" w:rsidP="008A559F">
      <w:pPr>
        <w:ind w:firstLine="709"/>
        <w:jc w:val="center"/>
        <w:rPr>
          <w:sz w:val="28"/>
          <w:szCs w:val="28"/>
        </w:rPr>
      </w:pPr>
    </w:p>
    <w:p w:rsidR="0019605D" w:rsidRDefault="0019605D" w:rsidP="008A559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A559F" w:rsidRPr="00B95C16" w:rsidRDefault="008A559F" w:rsidP="008A559F">
      <w:pPr>
        <w:pStyle w:val="10"/>
        <w:shd w:val="clear" w:color="auto" w:fill="auto"/>
        <w:spacing w:before="0" w:after="0" w:line="240" w:lineRule="auto"/>
        <w:ind w:left="1" w:firstLine="0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DA1D0A" w:rsidRPr="00B95C16" w:rsidRDefault="00DA1D0A" w:rsidP="008A559F">
      <w:pPr>
        <w:pStyle w:val="10"/>
        <w:shd w:val="clear" w:color="auto" w:fill="auto"/>
        <w:spacing w:before="0" w:after="0" w:line="240" w:lineRule="auto"/>
        <w:ind w:left="1" w:firstLine="0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DA1D0A" w:rsidRPr="00B95C16" w:rsidRDefault="00DA1D0A" w:rsidP="008A559F">
      <w:pPr>
        <w:pStyle w:val="10"/>
        <w:shd w:val="clear" w:color="auto" w:fill="auto"/>
        <w:spacing w:before="0" w:after="0" w:line="240" w:lineRule="auto"/>
        <w:ind w:left="1" w:firstLine="0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B95C16" w:rsidRPr="00B95C16" w:rsidRDefault="00DA1D0A" w:rsidP="00B95C16">
      <w:pPr>
        <w:pStyle w:val="20"/>
        <w:shd w:val="clear" w:color="auto" w:fill="auto"/>
        <w:tabs>
          <w:tab w:val="left" w:pos="709"/>
          <w:tab w:val="left" w:pos="1310"/>
        </w:tabs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</w:pPr>
      <w:r w:rsidRPr="00B95C16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Об утверждении Порядка принятия  решения о согласовании </w:t>
      </w:r>
      <w:r w:rsidR="00B95C16" w:rsidRPr="00B95C16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областному государственному казённому учреждению, функции и полномочия </w:t>
      </w:r>
      <w:proofErr w:type="gramStart"/>
      <w:r w:rsidR="00B95C16" w:rsidRPr="00B95C16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>учредителя</w:t>
      </w:r>
      <w:proofErr w:type="gramEnd"/>
      <w:r w:rsidR="00B95C16" w:rsidRPr="00B95C16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 в отношении которого осуществляет Министерство экономического развития и промышленности Ульяновской области,  распоряжения движимым имуществом</w:t>
      </w:r>
    </w:p>
    <w:p w:rsidR="00DA1D0A" w:rsidRPr="00DA1D0A" w:rsidRDefault="00DA1D0A" w:rsidP="00B95C16">
      <w:pPr>
        <w:pStyle w:val="10"/>
        <w:shd w:val="clear" w:color="auto" w:fill="auto"/>
        <w:spacing w:before="0" w:after="0" w:line="240" w:lineRule="auto"/>
        <w:ind w:left="1" w:firstLine="0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8A559F" w:rsidRPr="0019605D" w:rsidRDefault="008A559F" w:rsidP="008A559F">
      <w:pPr>
        <w:pStyle w:val="10"/>
        <w:shd w:val="clear" w:color="auto" w:fill="auto"/>
        <w:spacing w:before="0" w:after="0" w:line="240" w:lineRule="auto"/>
        <w:ind w:left="1" w:firstLine="0"/>
        <w:rPr>
          <w:rFonts w:ascii="PT Astra Serif" w:hAnsi="PT Astra Serif"/>
          <w:sz w:val="28"/>
          <w:szCs w:val="28"/>
        </w:rPr>
      </w:pPr>
    </w:p>
    <w:p w:rsidR="0019605D" w:rsidRPr="008A559F" w:rsidRDefault="008A559F" w:rsidP="008A559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>Н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>а основании Гражданского кодекса Российской Федерации, Федерального закона от 12.01.1996 № 7-ФЗ «О некоммерческих организациях»</w:t>
      </w:r>
      <w:r w:rsidR="00157181" w:rsidRPr="00157181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 в целях исполнения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>постановлени</w:t>
      </w:r>
      <w:r w:rsidR="00157181" w:rsidRPr="00157181">
        <w:rPr>
          <w:rFonts w:ascii="PT Astra Serif" w:hAnsi="PT Astra Serif"/>
          <w:color w:val="000000"/>
          <w:sz w:val="28"/>
          <w:szCs w:val="28"/>
          <w:lang w:eastAsia="ru-RU" w:bidi="ru-RU"/>
        </w:rPr>
        <w:t>я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Правительства Ульяновской области от 18.08.2022 № 469-П «О некоторых вопросах согласования распоряжения имуществом областных государственных учреждений»</w:t>
      </w:r>
      <w:r w:rsidR="00157181" w:rsidRPr="00157181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обеспечения реализации полномочий Министерства </w:t>
      </w:r>
      <w:r w:rsid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экономического </w:t>
      </w:r>
      <w:r w:rsid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развития и промышленности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>Ульяновской области в части согласования распоряжения имуществом областн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ого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государственн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ого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>казённ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ого</w:t>
      </w:r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>учреждени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я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>, функции и полномочия учредителя</w:t>
      </w:r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>отношении</w:t>
      </w:r>
      <w:proofErr w:type="gramEnd"/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котор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ого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оно осуществляет</w:t>
      </w:r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>п</w:t>
      </w:r>
      <w:proofErr w:type="gramEnd"/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р и к а з ы в а ю:</w:t>
      </w:r>
    </w:p>
    <w:p w:rsidR="008A559F" w:rsidRPr="00B95C16" w:rsidRDefault="008A559F" w:rsidP="008A559F">
      <w:pPr>
        <w:pStyle w:val="20"/>
        <w:shd w:val="clear" w:color="auto" w:fill="auto"/>
        <w:tabs>
          <w:tab w:val="left" w:pos="709"/>
          <w:tab w:val="left" w:pos="1310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</w:r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1. Утвердить прилагаемый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Порядок принятия решения о согласовании 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областному государственному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>казённому учреждению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, функции и полномочия </w:t>
      </w:r>
      <w:proofErr w:type="gramStart"/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учредителя</w:t>
      </w:r>
      <w:proofErr w:type="gramEnd"/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 отношении которого осуществляет Министерство экономического развития и промышленности Ульяновской области,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распоряжения движимым имуществом</w:t>
      </w:r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</w:p>
    <w:p w:rsidR="0019605D" w:rsidRPr="0019605D" w:rsidRDefault="008A559F" w:rsidP="008A559F">
      <w:pPr>
        <w:pStyle w:val="20"/>
        <w:shd w:val="clear" w:color="auto" w:fill="auto"/>
        <w:tabs>
          <w:tab w:val="left" w:pos="709"/>
          <w:tab w:val="left" w:pos="131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</w:r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>2.</w:t>
      </w:r>
      <w:r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19605D" w:rsidRPr="0019605D">
        <w:rPr>
          <w:rFonts w:ascii="PT Astra Serif" w:hAnsi="PT Astra Serif"/>
          <w:color w:val="000000"/>
          <w:sz w:val="28"/>
          <w:szCs w:val="28"/>
          <w:lang w:eastAsia="ru-RU" w:bidi="ru-RU"/>
        </w:rPr>
        <w:t>Настоящий приказ вступает в силу на следующий день после дня его официального опубликования.</w:t>
      </w:r>
    </w:p>
    <w:p w:rsidR="0019605D" w:rsidRPr="0019605D" w:rsidRDefault="0019605D" w:rsidP="008A559F">
      <w:pPr>
        <w:pStyle w:val="20"/>
        <w:shd w:val="clear" w:color="auto" w:fill="auto"/>
        <w:tabs>
          <w:tab w:val="left" w:pos="1026"/>
        </w:tabs>
        <w:spacing w:after="0" w:line="240" w:lineRule="auto"/>
        <w:ind w:left="760" w:firstLine="709"/>
        <w:jc w:val="both"/>
        <w:rPr>
          <w:rFonts w:ascii="PT Astra Serif" w:hAnsi="PT Astra Serif"/>
          <w:sz w:val="28"/>
          <w:szCs w:val="28"/>
        </w:rPr>
      </w:pPr>
    </w:p>
    <w:p w:rsidR="0019605D" w:rsidRPr="0019605D" w:rsidRDefault="0019605D" w:rsidP="008A559F">
      <w:pPr>
        <w:pStyle w:val="20"/>
        <w:shd w:val="clear" w:color="auto" w:fill="auto"/>
        <w:tabs>
          <w:tab w:val="left" w:pos="1026"/>
        </w:tabs>
        <w:spacing w:after="0" w:line="240" w:lineRule="auto"/>
        <w:ind w:left="760" w:firstLine="709"/>
        <w:jc w:val="both"/>
        <w:rPr>
          <w:rFonts w:ascii="PT Astra Serif" w:hAnsi="PT Astra Serif"/>
          <w:sz w:val="28"/>
          <w:szCs w:val="28"/>
        </w:rPr>
      </w:pPr>
    </w:p>
    <w:p w:rsidR="0019605D" w:rsidRPr="0019605D" w:rsidRDefault="0019605D" w:rsidP="008A559F">
      <w:pPr>
        <w:pStyle w:val="20"/>
        <w:shd w:val="clear" w:color="auto" w:fill="auto"/>
        <w:tabs>
          <w:tab w:val="left" w:pos="1026"/>
        </w:tabs>
        <w:spacing w:after="0" w:line="240" w:lineRule="auto"/>
        <w:ind w:left="760" w:firstLine="709"/>
        <w:jc w:val="both"/>
        <w:rPr>
          <w:rFonts w:ascii="PT Astra Serif" w:hAnsi="PT Astra Serif"/>
          <w:sz w:val="28"/>
          <w:szCs w:val="28"/>
        </w:rPr>
      </w:pPr>
    </w:p>
    <w:p w:rsidR="005E40C7" w:rsidRDefault="0019605D" w:rsidP="008A559F">
      <w:pPr>
        <w:pStyle w:val="20"/>
        <w:shd w:val="clear" w:color="auto" w:fill="auto"/>
        <w:tabs>
          <w:tab w:val="left" w:pos="102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5E40C7" w:rsidSect="005E40C7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19605D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</w:t>
      </w:r>
      <w:proofErr w:type="spellStart"/>
      <w:r w:rsidRPr="0019605D">
        <w:rPr>
          <w:rFonts w:ascii="PT Astra Serif" w:hAnsi="PT Astra Serif"/>
          <w:sz w:val="28"/>
          <w:szCs w:val="28"/>
        </w:rPr>
        <w:t>Н.В.Зонтов</w:t>
      </w:r>
      <w:proofErr w:type="spellEnd"/>
    </w:p>
    <w:p w:rsidR="002D73CB" w:rsidRPr="00B95C16" w:rsidRDefault="008A559F" w:rsidP="008A559F">
      <w:pPr>
        <w:pStyle w:val="20"/>
        <w:shd w:val="clear" w:color="auto" w:fill="auto"/>
        <w:tabs>
          <w:tab w:val="left" w:leader="underscore" w:pos="7866"/>
          <w:tab w:val="left" w:leader="underscore" w:pos="9529"/>
        </w:tabs>
        <w:spacing w:after="0" w:line="240" w:lineRule="auto"/>
        <w:ind w:left="5580" w:firstLine="709"/>
        <w:jc w:val="center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 xml:space="preserve">УТВЕРЖДЁН </w:t>
      </w:r>
    </w:p>
    <w:p w:rsidR="008A559F" w:rsidRPr="00B95C16" w:rsidRDefault="008A559F" w:rsidP="008A559F">
      <w:pPr>
        <w:pStyle w:val="20"/>
        <w:shd w:val="clear" w:color="auto" w:fill="auto"/>
        <w:tabs>
          <w:tab w:val="left" w:leader="underscore" w:pos="7866"/>
          <w:tab w:val="left" w:leader="underscore" w:pos="9529"/>
        </w:tabs>
        <w:spacing w:after="0" w:line="240" w:lineRule="auto"/>
        <w:ind w:left="5580" w:firstLine="709"/>
        <w:jc w:val="center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2D73CB" w:rsidRDefault="008A559F" w:rsidP="008A559F">
      <w:pPr>
        <w:pStyle w:val="20"/>
        <w:shd w:val="clear" w:color="auto" w:fill="auto"/>
        <w:tabs>
          <w:tab w:val="left" w:leader="underscore" w:pos="7866"/>
          <w:tab w:val="left" w:leader="underscore" w:pos="9529"/>
        </w:tabs>
        <w:spacing w:after="0" w:line="240" w:lineRule="auto"/>
        <w:ind w:left="5580" w:firstLine="709"/>
        <w:jc w:val="center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8A559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приказом Министерства экономического развития и промышленности </w:t>
      </w:r>
    </w:p>
    <w:p w:rsidR="002D73CB" w:rsidRPr="00B95C16" w:rsidRDefault="002D73CB" w:rsidP="008A559F">
      <w:pPr>
        <w:pStyle w:val="20"/>
        <w:shd w:val="clear" w:color="auto" w:fill="auto"/>
        <w:tabs>
          <w:tab w:val="left" w:leader="underscore" w:pos="7866"/>
          <w:tab w:val="left" w:leader="underscore" w:pos="9529"/>
        </w:tabs>
        <w:spacing w:after="0" w:line="240" w:lineRule="auto"/>
        <w:ind w:left="5580" w:firstLine="709"/>
        <w:jc w:val="center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Ульяновской области </w:t>
      </w:r>
    </w:p>
    <w:p w:rsidR="008A559F" w:rsidRPr="00B95C16" w:rsidRDefault="008A559F" w:rsidP="008A559F">
      <w:pPr>
        <w:pStyle w:val="20"/>
        <w:shd w:val="clear" w:color="auto" w:fill="auto"/>
        <w:tabs>
          <w:tab w:val="left" w:leader="underscore" w:pos="7866"/>
          <w:tab w:val="left" w:leader="underscore" w:pos="9529"/>
        </w:tabs>
        <w:spacing w:after="0" w:line="240" w:lineRule="auto"/>
        <w:ind w:left="5580" w:firstLine="709"/>
        <w:jc w:val="center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8A559F" w:rsidRPr="00B95C16" w:rsidRDefault="008A559F" w:rsidP="008A559F">
      <w:pPr>
        <w:pStyle w:val="20"/>
        <w:shd w:val="clear" w:color="auto" w:fill="auto"/>
        <w:tabs>
          <w:tab w:val="left" w:leader="underscore" w:pos="7866"/>
          <w:tab w:val="left" w:leader="underscore" w:pos="9529"/>
        </w:tabs>
        <w:spacing w:after="0" w:line="240" w:lineRule="auto"/>
        <w:ind w:left="5580" w:firstLine="709"/>
        <w:jc w:val="center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8A559F" w:rsidRPr="00B95C16" w:rsidRDefault="008A559F" w:rsidP="008A559F">
      <w:pPr>
        <w:pStyle w:val="20"/>
        <w:shd w:val="clear" w:color="auto" w:fill="auto"/>
        <w:tabs>
          <w:tab w:val="left" w:leader="underscore" w:pos="7866"/>
          <w:tab w:val="left" w:leader="underscore" w:pos="9529"/>
        </w:tabs>
        <w:spacing w:after="0" w:line="240" w:lineRule="auto"/>
        <w:ind w:left="5580" w:firstLine="709"/>
        <w:jc w:val="center"/>
        <w:rPr>
          <w:rFonts w:ascii="PT Astra Serif" w:hAnsi="PT Astra Serif"/>
          <w:sz w:val="28"/>
          <w:szCs w:val="28"/>
        </w:rPr>
      </w:pPr>
    </w:p>
    <w:p w:rsidR="002D73CB" w:rsidRDefault="002D73CB" w:rsidP="008A559F">
      <w:pPr>
        <w:pStyle w:val="10"/>
        <w:shd w:val="clear" w:color="auto" w:fill="auto"/>
        <w:spacing w:before="0" w:after="0" w:line="240" w:lineRule="auto"/>
        <w:ind w:left="4480" w:firstLine="709"/>
        <w:jc w:val="left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bookmarkStart w:id="0" w:name="bookmark4"/>
    </w:p>
    <w:p w:rsidR="002D73CB" w:rsidRPr="00B95C16" w:rsidRDefault="002D73CB" w:rsidP="00B95C16">
      <w:pPr>
        <w:pStyle w:val="10"/>
        <w:shd w:val="clear" w:color="auto" w:fill="auto"/>
        <w:spacing w:before="0"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ПОРЯДОК</w:t>
      </w:r>
      <w:bookmarkEnd w:id="0"/>
    </w:p>
    <w:p w:rsidR="00C90ED3" w:rsidRPr="00B95C16" w:rsidRDefault="002D73CB" w:rsidP="00B95C16">
      <w:pPr>
        <w:pStyle w:val="20"/>
        <w:shd w:val="clear" w:color="auto" w:fill="auto"/>
        <w:tabs>
          <w:tab w:val="left" w:pos="709"/>
          <w:tab w:val="left" w:pos="1310"/>
        </w:tabs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B95C16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принятия решения о согласовании </w:t>
      </w:r>
      <w:r w:rsidR="00B95C16" w:rsidRPr="00B95C16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областному государственному казённому учреждению, функции и полномочия </w:t>
      </w:r>
      <w:proofErr w:type="gramStart"/>
      <w:r w:rsidR="00B95C16" w:rsidRPr="00B95C16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>учредителя</w:t>
      </w:r>
      <w:proofErr w:type="gramEnd"/>
      <w:r w:rsidR="00B95C16" w:rsidRPr="00B95C16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 в отношении которого осуществляет Министерство экономического развития и промышленности Ульяновской области,  распоряжения движимым имуществом</w:t>
      </w:r>
    </w:p>
    <w:p w:rsidR="00C90ED3" w:rsidRPr="00B95C16" w:rsidRDefault="00C90ED3" w:rsidP="008A559F">
      <w:pPr>
        <w:pStyle w:val="60"/>
        <w:shd w:val="clear" w:color="auto" w:fill="auto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D73CB" w:rsidRPr="00B95C16" w:rsidRDefault="00C90ED3" w:rsidP="00C90ED3">
      <w:pPr>
        <w:pStyle w:val="10"/>
        <w:shd w:val="clear" w:color="auto" w:fill="auto"/>
        <w:tabs>
          <w:tab w:val="left" w:pos="3877"/>
        </w:tabs>
        <w:spacing w:before="0" w:after="0" w:line="240" w:lineRule="auto"/>
        <w:ind w:firstLine="0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bookmarkStart w:id="1" w:name="bookmark5"/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Общие положения</w:t>
      </w:r>
      <w:bookmarkEnd w:id="1"/>
    </w:p>
    <w:p w:rsidR="00C90ED3" w:rsidRPr="00B95C16" w:rsidRDefault="00C90ED3" w:rsidP="00C90ED3">
      <w:pPr>
        <w:pStyle w:val="10"/>
        <w:shd w:val="clear" w:color="auto" w:fill="auto"/>
        <w:tabs>
          <w:tab w:val="left" w:pos="3877"/>
        </w:tabs>
        <w:spacing w:before="0" w:after="0" w:line="240" w:lineRule="auto"/>
        <w:ind w:firstLine="0"/>
        <w:jc w:val="both"/>
        <w:rPr>
          <w:rFonts w:ascii="PT Astra Serif" w:hAnsi="PT Astra Serif"/>
          <w:sz w:val="28"/>
          <w:szCs w:val="28"/>
        </w:rPr>
      </w:pPr>
    </w:p>
    <w:p w:rsidR="002D73CB" w:rsidRPr="002D73CB" w:rsidRDefault="002D73CB" w:rsidP="008A559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Настоящий Порядок устанавливает правила принятия решения 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о согласо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 xml:space="preserve">вании областному государственному казённому учреждению, 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функции и полномочия </w:t>
      </w:r>
      <w:proofErr w:type="gramStart"/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учредителя</w:t>
      </w:r>
      <w:proofErr w:type="gramEnd"/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 отношении которого осуществляет 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Министерств</w:t>
      </w:r>
      <w:r w:rsidR="00B95C16"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>о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85492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экономического развития и промышленности 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Ульяновской области (далее - учреждение, Министерство соответственно), распоряжения движимым имуществом, закреплённым за ним на праве оперативного управления, с учётом мнения Министерства имущественных отношений и архитектуры Ульяновской области (далее - собственник имущества).</w:t>
      </w:r>
    </w:p>
    <w:p w:rsidR="00C90ED3" w:rsidRPr="00B95C16" w:rsidRDefault="00C90ED3" w:rsidP="00C90ED3">
      <w:pPr>
        <w:pStyle w:val="10"/>
        <w:shd w:val="clear" w:color="auto" w:fill="auto"/>
        <w:tabs>
          <w:tab w:val="left" w:pos="1832"/>
        </w:tabs>
        <w:spacing w:before="0" w:after="0" w:line="240" w:lineRule="auto"/>
        <w:ind w:firstLine="0"/>
        <w:jc w:val="left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bookmarkStart w:id="2" w:name="bookmark6"/>
    </w:p>
    <w:p w:rsidR="00C90ED3" w:rsidRPr="00B95C16" w:rsidRDefault="00C90ED3" w:rsidP="00C90ED3">
      <w:pPr>
        <w:pStyle w:val="10"/>
        <w:shd w:val="clear" w:color="auto" w:fill="auto"/>
        <w:tabs>
          <w:tab w:val="left" w:pos="1832"/>
        </w:tabs>
        <w:spacing w:before="0" w:after="0" w:line="240" w:lineRule="auto"/>
        <w:ind w:firstLine="0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Заявка для получения согласования </w:t>
      </w:r>
    </w:p>
    <w:p w:rsidR="002D73CB" w:rsidRPr="00B95C16" w:rsidRDefault="002D73CB" w:rsidP="00C90ED3">
      <w:pPr>
        <w:pStyle w:val="10"/>
        <w:shd w:val="clear" w:color="auto" w:fill="auto"/>
        <w:tabs>
          <w:tab w:val="left" w:pos="1832"/>
        </w:tabs>
        <w:spacing w:before="0" w:after="0" w:line="240" w:lineRule="auto"/>
        <w:ind w:firstLine="0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распоряжения движимым имуществом</w:t>
      </w:r>
      <w:bookmarkEnd w:id="2"/>
    </w:p>
    <w:p w:rsidR="00C90ED3" w:rsidRPr="00B95C16" w:rsidRDefault="00C90ED3" w:rsidP="00C90ED3">
      <w:pPr>
        <w:pStyle w:val="10"/>
        <w:shd w:val="clear" w:color="auto" w:fill="auto"/>
        <w:tabs>
          <w:tab w:val="left" w:pos="1832"/>
        </w:tabs>
        <w:spacing w:before="0"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:rsidR="002D73CB" w:rsidRPr="002D73CB" w:rsidRDefault="00C90ED3" w:rsidP="00C90ED3">
      <w:pPr>
        <w:pStyle w:val="20"/>
        <w:shd w:val="clear" w:color="auto" w:fill="auto"/>
        <w:tabs>
          <w:tab w:val="left" w:pos="125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2.1.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Для получения согласования распоряжения движимым имуществом (далее - решение) учреждение представляет в Министерство: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09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а)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письменную заявку;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08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б)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документ, подтверждающий полномочия лица, действующего от имени учреждения;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117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в)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мнение собственника имущества;</w:t>
      </w:r>
    </w:p>
    <w:p w:rsidR="00C90ED3" w:rsidRPr="00C90ED3" w:rsidRDefault="002D73CB" w:rsidP="00C90ED3">
      <w:pPr>
        <w:pStyle w:val="20"/>
        <w:shd w:val="clear" w:color="auto" w:fill="auto"/>
        <w:tabs>
          <w:tab w:val="left" w:pos="107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г)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 экономические последствия сделки, финансово-экономическое обоснование воз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можности выполнения учреждением обязательств по сделке).</w:t>
      </w:r>
    </w:p>
    <w:p w:rsidR="002D73CB" w:rsidRPr="002D73CB" w:rsidRDefault="00C90ED3" w:rsidP="00C90ED3">
      <w:pPr>
        <w:pStyle w:val="20"/>
        <w:shd w:val="clear" w:color="auto" w:fill="auto"/>
        <w:tabs>
          <w:tab w:val="left" w:pos="107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ED3">
        <w:rPr>
          <w:rFonts w:ascii="PT Astra Serif" w:hAnsi="PT Astra Serif"/>
          <w:sz w:val="28"/>
          <w:szCs w:val="28"/>
        </w:rPr>
        <w:t xml:space="preserve">2.2.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Ответственным подразделением за подготовку предварительного со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 xml:space="preserve">гласования в Министерстве является </w:t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отдел юридического сопровождения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департамент</w:t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>а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8D35AB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>финансового обеспечения и юридического сопровождения</w:t>
      </w:r>
      <w:r w:rsidRPr="00C90ED3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</w:t>
      </w:r>
      <w:r w:rsidRPr="00C90ED3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lastRenderedPageBreak/>
        <w:t>Министерства</w:t>
      </w:r>
      <w:r w:rsidR="008D35AB"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  <w:t xml:space="preserve">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(далее - </w:t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>отдел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).</w:t>
      </w:r>
    </w:p>
    <w:p w:rsidR="002D73CB" w:rsidRPr="002D73CB" w:rsidRDefault="002D73CB" w:rsidP="008A559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При подготовке согласования </w:t>
      </w:r>
      <w:r w:rsidR="00C90ED3"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>отдел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обязан дать оценку:</w:t>
      </w:r>
    </w:p>
    <w:p w:rsidR="002D73CB" w:rsidRPr="002D73CB" w:rsidRDefault="002D73CB" w:rsidP="008A559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законности предполагаемой сделки;</w:t>
      </w:r>
    </w:p>
    <w:p w:rsidR="002D73CB" w:rsidRPr="002D73CB" w:rsidRDefault="002D73CB" w:rsidP="008A559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финансового и имущественного положения учреждения по состоянию на последнюю отчётную дату;</w:t>
      </w:r>
    </w:p>
    <w:p w:rsidR="002D73CB" w:rsidRPr="00B95C16" w:rsidRDefault="002D73CB" w:rsidP="008A559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плана-графика реализации сделки, расчётов, подтверждающих экономиче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скую целесообразность сделки.</w:t>
      </w:r>
    </w:p>
    <w:p w:rsidR="00C90ED3" w:rsidRPr="00B95C16" w:rsidRDefault="00C90ED3" w:rsidP="008A559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73CB" w:rsidRPr="00B95C16" w:rsidRDefault="00C90ED3" w:rsidP="00C90ED3">
      <w:pPr>
        <w:pStyle w:val="10"/>
        <w:shd w:val="clear" w:color="auto" w:fill="auto"/>
        <w:tabs>
          <w:tab w:val="left" w:pos="3115"/>
        </w:tabs>
        <w:spacing w:before="0" w:after="0" w:line="240" w:lineRule="auto"/>
        <w:ind w:firstLine="0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bookmarkStart w:id="3" w:name="bookmark7"/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3.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Порядок рассмотрения заявки</w:t>
      </w:r>
      <w:bookmarkEnd w:id="3"/>
    </w:p>
    <w:p w:rsidR="00C90ED3" w:rsidRPr="00B95C16" w:rsidRDefault="00C90ED3" w:rsidP="00C90ED3">
      <w:pPr>
        <w:pStyle w:val="10"/>
        <w:shd w:val="clear" w:color="auto" w:fill="auto"/>
        <w:tabs>
          <w:tab w:val="left" w:pos="3115"/>
        </w:tabs>
        <w:spacing w:before="0"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:rsidR="002D73CB" w:rsidRPr="002D73CB" w:rsidRDefault="00C90ED3" w:rsidP="00C90ED3">
      <w:pPr>
        <w:pStyle w:val="20"/>
        <w:shd w:val="clear" w:color="auto" w:fill="auto"/>
        <w:tabs>
          <w:tab w:val="left" w:pos="709"/>
          <w:tab w:val="left" w:pos="126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3.1.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Министерство в течение 30 календарных дней проводит экспертизу представленных документов, выявляет наличие оснований для возвращения до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кументов учреждению, а также оснований для отказа в согласовании.</w:t>
      </w:r>
    </w:p>
    <w:p w:rsidR="002D73CB" w:rsidRPr="002D73CB" w:rsidRDefault="00C90ED3" w:rsidP="00C90ED3">
      <w:pPr>
        <w:pStyle w:val="20"/>
        <w:shd w:val="clear" w:color="auto" w:fill="auto"/>
        <w:tabs>
          <w:tab w:val="left" w:pos="709"/>
          <w:tab w:val="left" w:pos="126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3.2.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В случае представления документов, указанных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недосто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верных сведений, Министерство возвращает заявку</w:t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учреждению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</w:p>
    <w:p w:rsidR="002D73CB" w:rsidRPr="002D73CB" w:rsidRDefault="00C90ED3" w:rsidP="00C90ED3">
      <w:pPr>
        <w:pStyle w:val="20"/>
        <w:shd w:val="clear" w:color="auto" w:fill="auto"/>
        <w:tabs>
          <w:tab w:val="left" w:pos="709"/>
          <w:tab w:val="left" w:pos="126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3.3.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Министерство для проверки сведений, содержащихся в представлен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ных документах, и подготовки согласования: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057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а)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производит осмотр имущества, в отношении которого принимается ре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шение (по итогам осмотра составляется соответствующий акт с участием руко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водителя учреждения);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07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б)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запрашивает у должностных лиц и иных работников учреждения пояс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нения по сведениям, содержащимся в представленных документах;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075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в)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привлекает в установленном порядке независимых экспертов на дого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ворной основе (при необходимости).</w:t>
      </w:r>
    </w:p>
    <w:p w:rsidR="00C90ED3" w:rsidRPr="00C90ED3" w:rsidRDefault="00C90ED3" w:rsidP="00C90ED3">
      <w:pPr>
        <w:pStyle w:val="20"/>
        <w:shd w:val="clear" w:color="auto" w:fill="auto"/>
        <w:tabs>
          <w:tab w:val="left" w:pos="709"/>
          <w:tab w:val="left" w:pos="126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3.4.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В случае необходимости проведения дополнительной экспертизы представленных документов срок рассмотрения заявки может быть продлён ре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шением Министерства на 15 календарных дней.</w:t>
      </w:r>
    </w:p>
    <w:p w:rsidR="00C90ED3" w:rsidRPr="00C90ED3" w:rsidRDefault="00C90ED3" w:rsidP="00C90ED3">
      <w:pPr>
        <w:pStyle w:val="20"/>
        <w:shd w:val="clear" w:color="auto" w:fill="auto"/>
        <w:tabs>
          <w:tab w:val="left" w:pos="709"/>
          <w:tab w:val="left" w:pos="126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sz w:val="28"/>
          <w:szCs w:val="28"/>
        </w:rPr>
        <w:tab/>
      </w:r>
      <w:r w:rsidRPr="00C90ED3">
        <w:rPr>
          <w:rFonts w:ascii="PT Astra Serif" w:hAnsi="PT Astra Serif"/>
          <w:sz w:val="28"/>
          <w:szCs w:val="28"/>
        </w:rPr>
        <w:t xml:space="preserve">3.5.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При рассмотрении заявки Министерство обязано оценить предложен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ный учреждением способ распоряжения движимым имуществом Ульяновской области на предмет максимальной бюджетной и (или) социальной эффективно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сти.</w:t>
      </w:r>
    </w:p>
    <w:p w:rsidR="00C90ED3" w:rsidRPr="00C90ED3" w:rsidRDefault="00C90ED3" w:rsidP="00C90ED3">
      <w:pPr>
        <w:pStyle w:val="20"/>
        <w:shd w:val="clear" w:color="auto" w:fill="auto"/>
        <w:tabs>
          <w:tab w:val="left" w:pos="709"/>
          <w:tab w:val="left" w:pos="12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sz w:val="28"/>
          <w:szCs w:val="28"/>
        </w:rPr>
        <w:tab/>
      </w:r>
      <w:r w:rsidRPr="00C90ED3">
        <w:rPr>
          <w:rFonts w:ascii="PT Astra Serif" w:hAnsi="PT Astra Serif"/>
          <w:sz w:val="28"/>
          <w:szCs w:val="28"/>
        </w:rPr>
        <w:t xml:space="preserve">3.6.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Решение оформляется распоряжением Министерства и направляется учреждению в течение 5 календарных дней со дня его принятия.</w:t>
      </w:r>
    </w:p>
    <w:p w:rsidR="002D73CB" w:rsidRPr="002D73CB" w:rsidRDefault="00C90ED3" w:rsidP="00C90ED3">
      <w:pPr>
        <w:pStyle w:val="20"/>
        <w:shd w:val="clear" w:color="auto" w:fill="auto"/>
        <w:tabs>
          <w:tab w:val="left" w:pos="709"/>
          <w:tab w:val="left" w:pos="12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sz w:val="28"/>
          <w:szCs w:val="28"/>
        </w:rPr>
        <w:tab/>
      </w:r>
      <w:r w:rsidRPr="00C90ED3">
        <w:rPr>
          <w:rFonts w:ascii="PT Astra Serif" w:hAnsi="PT Astra Serif"/>
          <w:sz w:val="28"/>
          <w:szCs w:val="28"/>
        </w:rPr>
        <w:t xml:space="preserve">3.7.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Основаниями для отказа в принятии решения являются: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057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а)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несоответствие содержащихся в представленных документах сведений фактическим обстоятельствам;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б)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сделка не соответствует целям, предмету и видам деятельности учрежде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ния, может повлечь сокращение либо прекращение основной деятельности учре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ждения, нарушение технологического цикла;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20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в)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 xml:space="preserve">предметом сделки выступает ограниченное в обороте или изъятое 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из оборота имущество либо имущество, не подлежащее отчуждению;</w:t>
      </w:r>
    </w:p>
    <w:p w:rsidR="002D73CB" w:rsidRPr="002D73CB" w:rsidRDefault="002D73CB" w:rsidP="008A559F">
      <w:pPr>
        <w:pStyle w:val="20"/>
        <w:shd w:val="clear" w:color="auto" w:fill="auto"/>
        <w:tabs>
          <w:tab w:val="left" w:pos="106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г)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C90ED3" w:rsidRPr="00C90ED3" w:rsidRDefault="002D73CB" w:rsidP="00C90ED3">
      <w:pPr>
        <w:pStyle w:val="20"/>
        <w:shd w:val="clear" w:color="auto" w:fill="auto"/>
        <w:tabs>
          <w:tab w:val="left" w:pos="107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д)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  <w:t>сделка может повлечь неблагоприятные социально-экономические по</w:t>
      </w:r>
      <w:r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следствия, в том числе рост числа безработных.</w:t>
      </w:r>
    </w:p>
    <w:p w:rsidR="002D73CB" w:rsidRPr="00C90ED3" w:rsidRDefault="00C90ED3" w:rsidP="00C90ED3">
      <w:pPr>
        <w:pStyle w:val="20"/>
        <w:shd w:val="clear" w:color="auto" w:fill="auto"/>
        <w:tabs>
          <w:tab w:val="left" w:pos="107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ED3">
        <w:rPr>
          <w:rFonts w:ascii="PT Astra Serif" w:hAnsi="PT Astra Serif"/>
          <w:sz w:val="28"/>
          <w:szCs w:val="28"/>
        </w:rPr>
        <w:t xml:space="preserve">3.8.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Решение Министерства об отказе в принятии решения должно быть мотивированным. Решение Министерства об отказе в принятии решения оформ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ляется в виде письма и направляется учреждению в течение 5 календарных дней со дня принятия такого решения.</w:t>
      </w:r>
    </w:p>
    <w:p w:rsidR="00C90ED3" w:rsidRPr="002D73CB" w:rsidRDefault="00C90ED3" w:rsidP="00C90ED3">
      <w:pPr>
        <w:pStyle w:val="20"/>
        <w:shd w:val="clear" w:color="auto" w:fill="auto"/>
        <w:tabs>
          <w:tab w:val="left" w:pos="12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D73CB" w:rsidRPr="00B95C16" w:rsidRDefault="00C90ED3" w:rsidP="00C90ED3">
      <w:pPr>
        <w:pStyle w:val="10"/>
        <w:shd w:val="clear" w:color="auto" w:fill="auto"/>
        <w:tabs>
          <w:tab w:val="left" w:pos="3250"/>
        </w:tabs>
        <w:spacing w:before="0" w:after="0" w:line="240" w:lineRule="auto"/>
        <w:ind w:firstLine="0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bookmarkStart w:id="4" w:name="bookmark8"/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4.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Заключительные положения</w:t>
      </w:r>
      <w:bookmarkEnd w:id="4"/>
    </w:p>
    <w:p w:rsidR="00C90ED3" w:rsidRPr="00B95C16" w:rsidRDefault="00C90ED3" w:rsidP="00C90ED3">
      <w:pPr>
        <w:pStyle w:val="10"/>
        <w:shd w:val="clear" w:color="auto" w:fill="auto"/>
        <w:tabs>
          <w:tab w:val="left" w:pos="3250"/>
        </w:tabs>
        <w:spacing w:before="0"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:rsidR="00C90ED3" w:rsidRPr="00C90ED3" w:rsidRDefault="00C90ED3" w:rsidP="00C90ED3">
      <w:pPr>
        <w:pStyle w:val="20"/>
        <w:shd w:val="clear" w:color="auto" w:fill="auto"/>
        <w:tabs>
          <w:tab w:val="left" w:pos="709"/>
          <w:tab w:val="left" w:pos="12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color w:val="000000"/>
          <w:sz w:val="28"/>
          <w:szCs w:val="28"/>
          <w:lang w:eastAsia="ru-RU" w:bidi="ru-RU"/>
        </w:rPr>
        <w:tab/>
      </w:r>
      <w:r w:rsidRPr="00C90ED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4.1.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Решение Министерства действительно в течение трёх месяцев со дня его принятия.</w:t>
      </w:r>
    </w:p>
    <w:p w:rsidR="00C90ED3" w:rsidRPr="00C90ED3" w:rsidRDefault="00C90ED3" w:rsidP="00C90ED3">
      <w:pPr>
        <w:pStyle w:val="20"/>
        <w:shd w:val="clear" w:color="auto" w:fill="auto"/>
        <w:tabs>
          <w:tab w:val="left" w:pos="709"/>
          <w:tab w:val="left" w:pos="126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sz w:val="28"/>
          <w:szCs w:val="28"/>
        </w:rPr>
        <w:tab/>
      </w:r>
      <w:r w:rsidRPr="00C90ED3">
        <w:rPr>
          <w:rFonts w:ascii="PT Astra Serif" w:hAnsi="PT Astra Serif"/>
          <w:sz w:val="28"/>
          <w:szCs w:val="28"/>
        </w:rPr>
        <w:t xml:space="preserve">4.2.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После совершения учреждением соответствующей сделки учреждение обязано представить в Министерство документы, подтверждающие её соверше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ние.</w:t>
      </w:r>
    </w:p>
    <w:p w:rsidR="002D73CB" w:rsidRPr="002D73CB" w:rsidRDefault="00C90ED3" w:rsidP="00C90ED3">
      <w:pPr>
        <w:pStyle w:val="20"/>
        <w:shd w:val="clear" w:color="auto" w:fill="auto"/>
        <w:tabs>
          <w:tab w:val="left" w:pos="709"/>
          <w:tab w:val="left" w:pos="126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5C16">
        <w:rPr>
          <w:rFonts w:ascii="PT Astra Serif" w:hAnsi="PT Astra Serif"/>
          <w:sz w:val="28"/>
          <w:szCs w:val="28"/>
        </w:rPr>
        <w:tab/>
      </w:r>
      <w:r w:rsidRPr="00C90ED3">
        <w:rPr>
          <w:rFonts w:ascii="PT Astra Serif" w:hAnsi="PT Astra Serif"/>
          <w:sz w:val="28"/>
          <w:szCs w:val="28"/>
        </w:rPr>
        <w:t xml:space="preserve">4.3. 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t>Все документы, представленные для получения согласования, форми</w:t>
      </w:r>
      <w:r w:rsidR="002D73CB" w:rsidRPr="002D73CB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руются в дело и хранятся в Министерстве в течение 3 лет.</w:t>
      </w:r>
    </w:p>
    <w:p w:rsidR="00854928" w:rsidRDefault="00854928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854928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  <w:r w:rsidRPr="00B13FEE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7D77A" wp14:editId="11526CAB">
                <wp:simplePos x="0" y="0"/>
                <wp:positionH relativeFrom="column">
                  <wp:posOffset>1929765</wp:posOffset>
                </wp:positionH>
                <wp:positionV relativeFrom="paragraph">
                  <wp:posOffset>40640</wp:posOffset>
                </wp:positionV>
                <wp:extent cx="20383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3.2pt" to="312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" strokecolor="black [3213]"/>
            </w:pict>
          </mc:Fallback>
        </mc:AlternateContent>
      </w:r>
    </w:p>
    <w:p w:rsidR="00854928" w:rsidRDefault="00854928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1F5E2A" w:rsidRPr="006F7CDD" w:rsidRDefault="001F5E2A" w:rsidP="001F5E2A">
      <w:pPr>
        <w:jc w:val="center"/>
        <w:rPr>
          <w:rFonts w:ascii="PT Astra Serif" w:hAnsi="PT Astra Serif"/>
          <w:b/>
          <w:sz w:val="28"/>
          <w:szCs w:val="28"/>
        </w:rPr>
      </w:pPr>
      <w:r w:rsidRPr="006F7CDD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1F5E2A" w:rsidRPr="00820281" w:rsidRDefault="001F5E2A" w:rsidP="001F5E2A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70EDF">
        <w:rPr>
          <w:rFonts w:ascii="PT Astra Serif" w:hAnsi="PT Astra Serif"/>
          <w:b/>
          <w:color w:val="000000"/>
          <w:sz w:val="28"/>
          <w:szCs w:val="28"/>
        </w:rPr>
        <w:t>к проекту приказа Министерства экономического развития и промышленности Ульяновской области «</w:t>
      </w:r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t>Об утверждении Порядка принятия  решения</w:t>
      </w: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</w:t>
      </w:r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о согласовании областному государственному казённому учреждению, функции и полномочия </w:t>
      </w:r>
      <w:proofErr w:type="gramStart"/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t>учредителя</w:t>
      </w:r>
      <w:proofErr w:type="gramEnd"/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в отношении которого осуществляет Министерство экономического развития и промышленности Ульяновской области,  распоряжения движимым имуществом</w:t>
      </w:r>
      <w:r w:rsidRPr="00820281">
        <w:rPr>
          <w:rFonts w:ascii="PT Astra Serif" w:hAnsi="PT Astra Serif"/>
          <w:b/>
          <w:color w:val="000000"/>
          <w:sz w:val="28"/>
          <w:szCs w:val="28"/>
        </w:rPr>
        <w:t xml:space="preserve">» </w:t>
      </w:r>
    </w:p>
    <w:p w:rsidR="001F5E2A" w:rsidRDefault="001F5E2A" w:rsidP="001F5E2A">
      <w:pPr>
        <w:jc w:val="center"/>
        <w:rPr>
          <w:rFonts w:ascii="PT Astra Serif" w:hAnsi="PT Astra Serif"/>
          <w:sz w:val="28"/>
          <w:szCs w:val="28"/>
        </w:rPr>
      </w:pPr>
    </w:p>
    <w:p w:rsidR="001F5E2A" w:rsidRDefault="001F5E2A" w:rsidP="001F5E2A">
      <w:pPr>
        <w:jc w:val="center"/>
        <w:rPr>
          <w:rFonts w:ascii="PT Astra Serif" w:hAnsi="PT Astra Serif"/>
          <w:sz w:val="28"/>
          <w:szCs w:val="28"/>
        </w:rPr>
      </w:pPr>
    </w:p>
    <w:p w:rsidR="001F5E2A" w:rsidRPr="009C0A79" w:rsidRDefault="001F5E2A" w:rsidP="001F5E2A">
      <w:pPr>
        <w:pStyle w:val="20"/>
        <w:shd w:val="clear" w:color="auto" w:fill="auto"/>
        <w:tabs>
          <w:tab w:val="left" w:pos="709"/>
          <w:tab w:val="left" w:pos="131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0A79">
        <w:rPr>
          <w:rFonts w:ascii="PT Astra Serif" w:hAnsi="PT Astra Serif"/>
          <w:sz w:val="28"/>
          <w:szCs w:val="28"/>
        </w:rPr>
        <w:t xml:space="preserve">Принятие и реализация </w:t>
      </w:r>
      <w:r w:rsidRPr="009D57E1">
        <w:rPr>
          <w:rFonts w:ascii="PT Astra Serif" w:hAnsi="PT Astra Serif"/>
          <w:sz w:val="28"/>
          <w:szCs w:val="28"/>
        </w:rPr>
        <w:t xml:space="preserve">настоящего </w:t>
      </w:r>
      <w:r w:rsidRPr="009C0A79">
        <w:rPr>
          <w:rFonts w:ascii="PT Astra Serif" w:hAnsi="PT Astra Serif"/>
          <w:sz w:val="28"/>
          <w:szCs w:val="28"/>
        </w:rPr>
        <w:t xml:space="preserve">проекта приказа Министерства экономического развития и промышленности Ульяновской области не потребует дополнительных расходов из областного бюджета Ульяновской области. </w:t>
      </w:r>
    </w:p>
    <w:p w:rsidR="001F5E2A" w:rsidRPr="00E31527" w:rsidRDefault="001F5E2A" w:rsidP="001F5E2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54928" w:rsidRDefault="00854928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854928" w:rsidRDefault="00854928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1F5E2A" w:rsidRPr="0070253F" w:rsidRDefault="001F5E2A" w:rsidP="001F5E2A">
      <w:pPr>
        <w:pStyle w:val="aa"/>
        <w:autoSpaceDE w:val="0"/>
        <w:autoSpaceDN w:val="0"/>
        <w:spacing w:line="216" w:lineRule="auto"/>
        <w:rPr>
          <w:rFonts w:ascii="PT Astra Serif" w:hAnsi="PT Astra Serif"/>
          <w:b/>
          <w:bCs/>
          <w:color w:val="000000"/>
        </w:rPr>
      </w:pPr>
      <w:r w:rsidRPr="0070253F">
        <w:rPr>
          <w:rFonts w:ascii="PT Astra Serif" w:hAnsi="PT Astra Serif"/>
          <w:b/>
          <w:bCs/>
          <w:color w:val="000000"/>
        </w:rPr>
        <w:t xml:space="preserve">ПОЯСНИТЕЛЬНАЯ ЗАПИСКА </w:t>
      </w:r>
    </w:p>
    <w:p w:rsidR="001F5E2A" w:rsidRPr="00820281" w:rsidRDefault="001F5E2A" w:rsidP="001F5E2A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70EDF">
        <w:rPr>
          <w:rFonts w:ascii="PT Astra Serif" w:hAnsi="PT Astra Serif"/>
          <w:b/>
          <w:color w:val="000000"/>
          <w:sz w:val="28"/>
          <w:szCs w:val="28"/>
        </w:rPr>
        <w:t>к проекту приказа Министерства экономического развития и промышленности Ульяновской области «</w:t>
      </w:r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t>Об утверждении Порядка принятия  решения</w:t>
      </w:r>
      <w:r w:rsidRPr="009D57E1">
        <w:rPr>
          <w:rFonts w:ascii="PT Astra Serif" w:hAnsi="PT Astra Serif"/>
          <w:b/>
          <w:color w:val="000000"/>
          <w:sz w:val="28"/>
          <w:szCs w:val="28"/>
          <w:lang w:bidi="ru-RU"/>
        </w:rPr>
        <w:br/>
      </w:r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о согласовании областному государственному казённому учреждению, </w:t>
      </w:r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lastRenderedPageBreak/>
        <w:t xml:space="preserve">функции и полномочия </w:t>
      </w:r>
      <w:proofErr w:type="gramStart"/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t>учредителя</w:t>
      </w:r>
      <w:proofErr w:type="gramEnd"/>
      <w:r w:rsidRPr="00B95C16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в отношении которого осуществляет Министерство экономического развития и промышленности Ульяновской области,  распоряжения движимым имуществом</w:t>
      </w:r>
      <w:r w:rsidRPr="00820281">
        <w:rPr>
          <w:rFonts w:ascii="PT Astra Serif" w:hAnsi="PT Astra Serif"/>
          <w:b/>
          <w:color w:val="000000"/>
          <w:sz w:val="28"/>
          <w:szCs w:val="28"/>
        </w:rPr>
        <w:t xml:space="preserve">» </w:t>
      </w:r>
    </w:p>
    <w:p w:rsidR="001F5E2A" w:rsidRDefault="001F5E2A" w:rsidP="001F5E2A">
      <w:pPr>
        <w:jc w:val="center"/>
        <w:rPr>
          <w:rFonts w:ascii="PT Astra Serif" w:hAnsi="PT Astra Serif"/>
          <w:sz w:val="28"/>
          <w:szCs w:val="28"/>
        </w:rPr>
      </w:pPr>
    </w:p>
    <w:p w:rsidR="001F5E2A" w:rsidRPr="00DD0B5D" w:rsidRDefault="001F5E2A" w:rsidP="001F5E2A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t>Настоящим проектом приказа предлагается утвердить Порядок, которым устанавливаются правила принятия решения о согласо</w:t>
      </w:r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softHyphen/>
        <w:t xml:space="preserve">вании областному государственному казённому учреждению, функции и полномочия </w:t>
      </w:r>
      <w:proofErr w:type="gramStart"/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t>учредителя</w:t>
      </w:r>
      <w:proofErr w:type="gramEnd"/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t xml:space="preserve"> в отношении которого осуществляет Министерство экономического развития и промышленности Ульяновской области, распоряжения движимым имуществом, закреплённым за ним на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праве оперативного управления</w:t>
      </w:r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t xml:space="preserve">, предусматривающий порядок предоставления заявки для получения согласования распоряжения движимым имуществом, порядок рассмотрения заявки отраслевым департаментом и порядок принятия решение по итогам рассмотрения заявки. </w:t>
      </w:r>
    </w:p>
    <w:p w:rsidR="001F5E2A" w:rsidRPr="00DD0B5D" w:rsidRDefault="001F5E2A" w:rsidP="001F5E2A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t>Проект разработан на основании Гражданского кодекса Российской Федерации, Федерального закона от 12.01.1996 № 7-ФЗ «О некоммерческих организациях» и в целях исполнения постановления Правительства Ульяновской области от 18.08.2022 № 469-П «О некоторых вопросах согласования распоряжения имуществом областных государственных учреждений» и обеспечения реализации полномочий Министерства экономического развития и промышленности Ульяновской области в части согласования распоряжения имуществом областного государственного казённого учреждения, функции и полномочия учредителя</w:t>
      </w:r>
      <w:proofErr w:type="gramEnd"/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t xml:space="preserve"> в </w:t>
      </w:r>
      <w:proofErr w:type="gramStart"/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t>отношении</w:t>
      </w:r>
      <w:proofErr w:type="gramEnd"/>
      <w:r w:rsidRPr="00DD0B5D">
        <w:rPr>
          <w:rFonts w:ascii="PT Astra Serif" w:hAnsi="PT Astra Serif"/>
          <w:color w:val="000000"/>
          <w:sz w:val="28"/>
          <w:szCs w:val="28"/>
          <w:lang w:bidi="ru-RU"/>
        </w:rPr>
        <w:t xml:space="preserve"> которого оно осуществляет (раздел 2 </w:t>
      </w:r>
      <w:r w:rsidRPr="00DD0B5D">
        <w:rPr>
          <w:rFonts w:ascii="PT Astra Serif" w:hAnsi="PT Astra Serif"/>
          <w:sz w:val="28"/>
          <w:szCs w:val="28"/>
        </w:rPr>
        <w:t xml:space="preserve">Положения о Министерстве экономического развития и промышленности Ульяновской области, утверждённого постановлением Правительства Ульяновской области от 14.04.2014 № 8/125-П «О Министерстве экономического развития и промышленности Ульяновской области»). </w:t>
      </w:r>
    </w:p>
    <w:p w:rsidR="00854928" w:rsidRDefault="00854928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1F5E2A" w:rsidRDefault="001F5E2A" w:rsidP="001F5E2A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  <w:bookmarkStart w:id="5" w:name="_GoBack"/>
      <w:bookmarkEnd w:id="5"/>
    </w:p>
    <w:p w:rsidR="00854928" w:rsidRDefault="00854928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854928" w:rsidRDefault="00854928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854928" w:rsidRDefault="00854928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0709B3" w:rsidRDefault="000709B3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B13FEE" w:rsidRDefault="00B13FEE" w:rsidP="008A559F">
      <w:pPr>
        <w:ind w:firstLine="709"/>
        <w:rPr>
          <w:rFonts w:ascii="PT Astra Serif" w:hAnsi="PT Astra Serif"/>
          <w:sz w:val="28"/>
          <w:szCs w:val="28"/>
        </w:rPr>
      </w:pPr>
    </w:p>
    <w:p w:rsidR="00AB0F5D" w:rsidRPr="007F072B" w:rsidRDefault="00AB0F5D" w:rsidP="008A559F">
      <w:pPr>
        <w:pStyle w:val="10"/>
        <w:shd w:val="clear" w:color="auto" w:fill="auto"/>
        <w:tabs>
          <w:tab w:val="left" w:pos="3860"/>
        </w:tabs>
        <w:spacing w:before="0" w:after="0" w:line="240" w:lineRule="auto"/>
        <w:ind w:left="851" w:firstLine="709"/>
        <w:jc w:val="both"/>
        <w:rPr>
          <w:rFonts w:ascii="PT Astra Serif" w:hAnsi="PT Astra Serif"/>
          <w:sz w:val="28"/>
          <w:szCs w:val="28"/>
        </w:rPr>
      </w:pPr>
    </w:p>
    <w:sectPr w:rsidR="00AB0F5D" w:rsidRPr="007F072B" w:rsidSect="005E40C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F3" w:rsidRDefault="00AE74F3" w:rsidP="0019605D">
      <w:r>
        <w:separator/>
      </w:r>
    </w:p>
  </w:endnote>
  <w:endnote w:type="continuationSeparator" w:id="0">
    <w:p w:rsidR="00AE74F3" w:rsidRDefault="00AE74F3" w:rsidP="0019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F3" w:rsidRDefault="00AE74F3" w:rsidP="0019605D">
      <w:r>
        <w:separator/>
      </w:r>
    </w:p>
  </w:footnote>
  <w:footnote w:type="continuationSeparator" w:id="0">
    <w:p w:rsidR="00AE74F3" w:rsidRDefault="00AE74F3" w:rsidP="00196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9010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9605D" w:rsidRPr="005E40C7" w:rsidRDefault="0019605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E40C7">
          <w:rPr>
            <w:rFonts w:ascii="PT Astra Serif" w:hAnsi="PT Astra Serif"/>
            <w:sz w:val="28"/>
            <w:szCs w:val="28"/>
          </w:rPr>
          <w:fldChar w:fldCharType="begin"/>
        </w:r>
        <w:r w:rsidRPr="005E40C7">
          <w:rPr>
            <w:rFonts w:ascii="PT Astra Serif" w:hAnsi="PT Astra Serif"/>
            <w:sz w:val="28"/>
            <w:szCs w:val="28"/>
          </w:rPr>
          <w:instrText>PAGE   \* MERGEFORMAT</w:instrText>
        </w:r>
        <w:r w:rsidRPr="005E40C7">
          <w:rPr>
            <w:rFonts w:ascii="PT Astra Serif" w:hAnsi="PT Astra Serif"/>
            <w:sz w:val="28"/>
            <w:szCs w:val="28"/>
          </w:rPr>
          <w:fldChar w:fldCharType="separate"/>
        </w:r>
        <w:r w:rsidR="001F5E2A">
          <w:rPr>
            <w:rFonts w:ascii="PT Astra Serif" w:hAnsi="PT Astra Serif"/>
            <w:noProof/>
            <w:sz w:val="28"/>
            <w:szCs w:val="28"/>
          </w:rPr>
          <w:t>2</w:t>
        </w:r>
        <w:r w:rsidRPr="005E40C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9605D" w:rsidRDefault="001960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053"/>
    <w:multiLevelType w:val="hybridMultilevel"/>
    <w:tmpl w:val="4ED0E970"/>
    <w:lvl w:ilvl="0" w:tplc="1A3A77E4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17021C"/>
    <w:multiLevelType w:val="multilevel"/>
    <w:tmpl w:val="8C38EC82"/>
    <w:lvl w:ilvl="0">
      <w:start w:val="1"/>
      <w:numFmt w:val="decimal"/>
      <w:lvlText w:val="%1."/>
      <w:lvlJc w:val="left"/>
      <w:rPr>
        <w:rFonts w:ascii="PT Astra Serif" w:eastAsia="Cambria" w:hAnsi="PT Astra Serif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PT Astra Serif" w:eastAsia="Cambria" w:hAnsi="PT Astra Serif" w:cs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6C1C5E"/>
    <w:multiLevelType w:val="multilevel"/>
    <w:tmpl w:val="FEB04E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  <w:color w:val="000000"/>
      </w:rPr>
    </w:lvl>
  </w:abstractNum>
  <w:abstractNum w:abstractNumId="3">
    <w:nsid w:val="1C7311F8"/>
    <w:multiLevelType w:val="multilevel"/>
    <w:tmpl w:val="03D66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4">
    <w:nsid w:val="20330F19"/>
    <w:multiLevelType w:val="multilevel"/>
    <w:tmpl w:val="B4129D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5">
    <w:nsid w:val="25990BE8"/>
    <w:multiLevelType w:val="multilevel"/>
    <w:tmpl w:val="CF58F7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4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74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5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3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936" w:hanging="2160"/>
      </w:pPr>
      <w:rPr>
        <w:rFonts w:hint="default"/>
        <w:color w:val="000000"/>
      </w:rPr>
    </w:lvl>
  </w:abstractNum>
  <w:abstractNum w:abstractNumId="6">
    <w:nsid w:val="2B161612"/>
    <w:multiLevelType w:val="multilevel"/>
    <w:tmpl w:val="D0144D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2E9C5BB2"/>
    <w:multiLevelType w:val="multilevel"/>
    <w:tmpl w:val="EC3A29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8">
    <w:nsid w:val="3BC52B65"/>
    <w:multiLevelType w:val="hybridMultilevel"/>
    <w:tmpl w:val="1E7825D6"/>
    <w:lvl w:ilvl="0" w:tplc="A83C962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B104EB"/>
    <w:multiLevelType w:val="multilevel"/>
    <w:tmpl w:val="C952F3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  <w:color w:val="000000"/>
      </w:rPr>
    </w:lvl>
  </w:abstractNum>
  <w:abstractNum w:abstractNumId="10">
    <w:nsid w:val="504B0772"/>
    <w:multiLevelType w:val="multilevel"/>
    <w:tmpl w:val="A9466470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PT Astra Serif" w:eastAsia="Cambria" w:hAnsi="PT Astra Serif" w:cs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983068"/>
    <w:multiLevelType w:val="hybridMultilevel"/>
    <w:tmpl w:val="6F8CBB5C"/>
    <w:lvl w:ilvl="0" w:tplc="4218E3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2280B"/>
    <w:multiLevelType w:val="hybridMultilevel"/>
    <w:tmpl w:val="8A94C520"/>
    <w:lvl w:ilvl="0" w:tplc="02361D3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264A5BD2">
      <w:start w:val="1"/>
      <w:numFmt w:val="decimal"/>
      <w:lvlText w:val="%2."/>
      <w:lvlJc w:val="left"/>
      <w:pPr>
        <w:ind w:left="1222" w:hanging="360"/>
      </w:pPr>
      <w:rPr>
        <w:rFonts w:ascii="PT Astra Serif" w:eastAsia="Cambria" w:hAnsi="PT Astra Serif" w:cs="Cambria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9F43D60"/>
    <w:multiLevelType w:val="multilevel"/>
    <w:tmpl w:val="63C61D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302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388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82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4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3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29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87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816" w:hanging="2160"/>
      </w:pPr>
      <w:rPr>
        <w:rFonts w:hint="default"/>
        <w:color w:val="000000"/>
      </w:rPr>
    </w:lvl>
  </w:abstractNum>
  <w:abstractNum w:abstractNumId="14">
    <w:nsid w:val="63807CB9"/>
    <w:multiLevelType w:val="multilevel"/>
    <w:tmpl w:val="4C9EB7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15">
    <w:nsid w:val="6C83384E"/>
    <w:multiLevelType w:val="multilevel"/>
    <w:tmpl w:val="7958A4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16">
    <w:nsid w:val="6C8B544E"/>
    <w:multiLevelType w:val="multilevel"/>
    <w:tmpl w:val="1270AD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5"/>
  </w:num>
  <w:num w:numId="8">
    <w:abstractNumId w:val="0"/>
  </w:num>
  <w:num w:numId="9">
    <w:abstractNumId w:val="16"/>
  </w:num>
  <w:num w:numId="10">
    <w:abstractNumId w:val="4"/>
  </w:num>
  <w:num w:numId="11">
    <w:abstractNumId w:val="11"/>
  </w:num>
  <w:num w:numId="12">
    <w:abstractNumId w:val="15"/>
  </w:num>
  <w:num w:numId="13">
    <w:abstractNumId w:val="7"/>
  </w:num>
  <w:num w:numId="14">
    <w:abstractNumId w:val="3"/>
  </w:num>
  <w:num w:numId="15">
    <w:abstractNumId w:val="8"/>
  </w:num>
  <w:num w:numId="16">
    <w:abstractNumId w:val="9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C6"/>
    <w:rsid w:val="00017CAA"/>
    <w:rsid w:val="00024FE8"/>
    <w:rsid w:val="00034B47"/>
    <w:rsid w:val="000709B3"/>
    <w:rsid w:val="00157181"/>
    <w:rsid w:val="0019605D"/>
    <w:rsid w:val="001F5E2A"/>
    <w:rsid w:val="002310F3"/>
    <w:rsid w:val="002D73CB"/>
    <w:rsid w:val="003506DD"/>
    <w:rsid w:val="003752FF"/>
    <w:rsid w:val="00422EDC"/>
    <w:rsid w:val="00485B9A"/>
    <w:rsid w:val="00547DF0"/>
    <w:rsid w:val="005913AE"/>
    <w:rsid w:val="005E40C7"/>
    <w:rsid w:val="00604D9C"/>
    <w:rsid w:val="0078038B"/>
    <w:rsid w:val="007E667D"/>
    <w:rsid w:val="007F072B"/>
    <w:rsid w:val="00822590"/>
    <w:rsid w:val="00854928"/>
    <w:rsid w:val="008A559F"/>
    <w:rsid w:val="008D35AB"/>
    <w:rsid w:val="009752D6"/>
    <w:rsid w:val="009D48D5"/>
    <w:rsid w:val="00AB0F5D"/>
    <w:rsid w:val="00AE74F3"/>
    <w:rsid w:val="00B13FEE"/>
    <w:rsid w:val="00B95C16"/>
    <w:rsid w:val="00C90ED3"/>
    <w:rsid w:val="00CA559D"/>
    <w:rsid w:val="00CC43CB"/>
    <w:rsid w:val="00D521C6"/>
    <w:rsid w:val="00DA1D0A"/>
    <w:rsid w:val="00E5581F"/>
    <w:rsid w:val="00E67DBE"/>
    <w:rsid w:val="00EB61D5"/>
    <w:rsid w:val="00EF7703"/>
    <w:rsid w:val="00F2260B"/>
    <w:rsid w:val="00F24541"/>
    <w:rsid w:val="00F30BC0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605D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1">
    <w:name w:val="Заголовок №1_"/>
    <w:basedOn w:val="a0"/>
    <w:link w:val="10"/>
    <w:rsid w:val="0019605D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9605D"/>
    <w:rPr>
      <w:rFonts w:ascii="Cambria" w:eastAsia="Cambria" w:hAnsi="Cambria" w:cs="Cambria"/>
      <w:spacing w:val="50"/>
      <w:sz w:val="28"/>
      <w:szCs w:val="28"/>
      <w:shd w:val="clear" w:color="auto" w:fill="FFFFFF"/>
    </w:rPr>
  </w:style>
  <w:style w:type="character" w:customStyle="1" w:styleId="2TimesNewRoman13pt">
    <w:name w:val="Основной текст (2) + Times New Roman;13 pt"/>
    <w:basedOn w:val="2"/>
    <w:rsid w:val="0019605D"/>
    <w:rPr>
      <w:rFonts w:ascii="Times New Roman" w:eastAsia="Times New Roman" w:hAnsi="Times New Roman" w:cs="Times New Roman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sid w:val="0019605D"/>
    <w:rPr>
      <w:rFonts w:ascii="Times New Roman" w:eastAsia="Times New Roman" w:hAnsi="Times New Roman" w:cs="Times New Roman"/>
      <w:b/>
      <w:b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9605D"/>
    <w:pPr>
      <w:widowControl w:val="0"/>
      <w:shd w:val="clear" w:color="auto" w:fill="FFFFFF"/>
      <w:spacing w:after="360" w:line="0" w:lineRule="atLeast"/>
      <w:jc w:val="right"/>
    </w:pPr>
    <w:rPr>
      <w:rFonts w:ascii="Cambria" w:eastAsia="Cambria" w:hAnsi="Cambria" w:cs="Cambria"/>
      <w:lang w:eastAsia="en-US"/>
    </w:rPr>
  </w:style>
  <w:style w:type="paragraph" w:customStyle="1" w:styleId="10">
    <w:name w:val="Заголовок №1"/>
    <w:basedOn w:val="a"/>
    <w:link w:val="1"/>
    <w:rsid w:val="0019605D"/>
    <w:pPr>
      <w:widowControl w:val="0"/>
      <w:shd w:val="clear" w:color="auto" w:fill="FFFFFF"/>
      <w:spacing w:before="360" w:after="1080" w:line="0" w:lineRule="atLeast"/>
      <w:ind w:hanging="2100"/>
      <w:jc w:val="center"/>
      <w:outlineLvl w:val="0"/>
    </w:pPr>
    <w:rPr>
      <w:rFonts w:ascii="Cambria" w:eastAsia="Cambria" w:hAnsi="Cambria" w:cs="Cambria"/>
      <w:b/>
      <w:bCs/>
      <w:lang w:eastAsia="en-US"/>
    </w:rPr>
  </w:style>
  <w:style w:type="paragraph" w:customStyle="1" w:styleId="50">
    <w:name w:val="Основной текст (5)"/>
    <w:basedOn w:val="a"/>
    <w:link w:val="5"/>
    <w:rsid w:val="0019605D"/>
    <w:pPr>
      <w:widowControl w:val="0"/>
      <w:shd w:val="clear" w:color="auto" w:fill="FFFFFF"/>
      <w:spacing w:line="324" w:lineRule="exact"/>
      <w:ind w:firstLine="740"/>
      <w:jc w:val="both"/>
    </w:pPr>
    <w:rPr>
      <w:rFonts w:ascii="Cambria" w:eastAsia="Cambria" w:hAnsi="Cambria" w:cs="Cambria"/>
      <w:spacing w:val="50"/>
      <w:sz w:val="28"/>
      <w:szCs w:val="28"/>
      <w:lang w:eastAsia="en-US"/>
    </w:rPr>
  </w:style>
  <w:style w:type="character" w:customStyle="1" w:styleId="2TimesNewRoman115pt">
    <w:name w:val="Основной текст (2) + Times New Roman;11;5 pt;Полужирный"/>
    <w:basedOn w:val="2"/>
    <w:rsid w:val="00196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ahoma">
    <w:name w:val="Основной текст (2) + Tahoma"/>
    <w:basedOn w:val="2"/>
    <w:rsid w:val="0019605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196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6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6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6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2D73CB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D73CB"/>
    <w:pPr>
      <w:widowControl w:val="0"/>
      <w:shd w:val="clear" w:color="auto" w:fill="FFFFFF"/>
      <w:spacing w:after="300" w:line="371" w:lineRule="exact"/>
      <w:ind w:hanging="500"/>
    </w:pPr>
    <w:rPr>
      <w:rFonts w:ascii="Cambria" w:eastAsia="Cambria" w:hAnsi="Cambria" w:cs="Cambria"/>
      <w:b/>
      <w:bCs/>
      <w:lang w:eastAsia="en-US"/>
    </w:rPr>
  </w:style>
  <w:style w:type="paragraph" w:styleId="a7">
    <w:name w:val="List Paragraph"/>
    <w:basedOn w:val="a"/>
    <w:uiPriority w:val="34"/>
    <w:qFormat/>
    <w:rsid w:val="0082259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09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9B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F5E2A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1F5E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605D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1">
    <w:name w:val="Заголовок №1_"/>
    <w:basedOn w:val="a0"/>
    <w:link w:val="10"/>
    <w:rsid w:val="0019605D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9605D"/>
    <w:rPr>
      <w:rFonts w:ascii="Cambria" w:eastAsia="Cambria" w:hAnsi="Cambria" w:cs="Cambria"/>
      <w:spacing w:val="50"/>
      <w:sz w:val="28"/>
      <w:szCs w:val="28"/>
      <w:shd w:val="clear" w:color="auto" w:fill="FFFFFF"/>
    </w:rPr>
  </w:style>
  <w:style w:type="character" w:customStyle="1" w:styleId="2TimesNewRoman13pt">
    <w:name w:val="Основной текст (2) + Times New Roman;13 pt"/>
    <w:basedOn w:val="2"/>
    <w:rsid w:val="0019605D"/>
    <w:rPr>
      <w:rFonts w:ascii="Times New Roman" w:eastAsia="Times New Roman" w:hAnsi="Times New Roman" w:cs="Times New Roman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sid w:val="0019605D"/>
    <w:rPr>
      <w:rFonts w:ascii="Times New Roman" w:eastAsia="Times New Roman" w:hAnsi="Times New Roman" w:cs="Times New Roman"/>
      <w:b/>
      <w:b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9605D"/>
    <w:pPr>
      <w:widowControl w:val="0"/>
      <w:shd w:val="clear" w:color="auto" w:fill="FFFFFF"/>
      <w:spacing w:after="360" w:line="0" w:lineRule="atLeast"/>
      <w:jc w:val="right"/>
    </w:pPr>
    <w:rPr>
      <w:rFonts w:ascii="Cambria" w:eastAsia="Cambria" w:hAnsi="Cambria" w:cs="Cambria"/>
      <w:lang w:eastAsia="en-US"/>
    </w:rPr>
  </w:style>
  <w:style w:type="paragraph" w:customStyle="1" w:styleId="10">
    <w:name w:val="Заголовок №1"/>
    <w:basedOn w:val="a"/>
    <w:link w:val="1"/>
    <w:rsid w:val="0019605D"/>
    <w:pPr>
      <w:widowControl w:val="0"/>
      <w:shd w:val="clear" w:color="auto" w:fill="FFFFFF"/>
      <w:spacing w:before="360" w:after="1080" w:line="0" w:lineRule="atLeast"/>
      <w:ind w:hanging="2100"/>
      <w:jc w:val="center"/>
      <w:outlineLvl w:val="0"/>
    </w:pPr>
    <w:rPr>
      <w:rFonts w:ascii="Cambria" w:eastAsia="Cambria" w:hAnsi="Cambria" w:cs="Cambria"/>
      <w:b/>
      <w:bCs/>
      <w:lang w:eastAsia="en-US"/>
    </w:rPr>
  </w:style>
  <w:style w:type="paragraph" w:customStyle="1" w:styleId="50">
    <w:name w:val="Основной текст (5)"/>
    <w:basedOn w:val="a"/>
    <w:link w:val="5"/>
    <w:rsid w:val="0019605D"/>
    <w:pPr>
      <w:widowControl w:val="0"/>
      <w:shd w:val="clear" w:color="auto" w:fill="FFFFFF"/>
      <w:spacing w:line="324" w:lineRule="exact"/>
      <w:ind w:firstLine="740"/>
      <w:jc w:val="both"/>
    </w:pPr>
    <w:rPr>
      <w:rFonts w:ascii="Cambria" w:eastAsia="Cambria" w:hAnsi="Cambria" w:cs="Cambria"/>
      <w:spacing w:val="50"/>
      <w:sz w:val="28"/>
      <w:szCs w:val="28"/>
      <w:lang w:eastAsia="en-US"/>
    </w:rPr>
  </w:style>
  <w:style w:type="character" w:customStyle="1" w:styleId="2TimesNewRoman115pt">
    <w:name w:val="Основной текст (2) + Times New Roman;11;5 pt;Полужирный"/>
    <w:basedOn w:val="2"/>
    <w:rsid w:val="00196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ahoma">
    <w:name w:val="Основной текст (2) + Tahoma"/>
    <w:basedOn w:val="2"/>
    <w:rsid w:val="0019605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196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6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6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6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2D73CB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D73CB"/>
    <w:pPr>
      <w:widowControl w:val="0"/>
      <w:shd w:val="clear" w:color="auto" w:fill="FFFFFF"/>
      <w:spacing w:after="300" w:line="371" w:lineRule="exact"/>
      <w:ind w:hanging="500"/>
    </w:pPr>
    <w:rPr>
      <w:rFonts w:ascii="Cambria" w:eastAsia="Cambria" w:hAnsi="Cambria" w:cs="Cambria"/>
      <w:b/>
      <w:bCs/>
      <w:lang w:eastAsia="en-US"/>
    </w:rPr>
  </w:style>
  <w:style w:type="paragraph" w:styleId="a7">
    <w:name w:val="List Paragraph"/>
    <w:basedOn w:val="a"/>
    <w:uiPriority w:val="34"/>
    <w:qFormat/>
    <w:rsid w:val="0082259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09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9B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F5E2A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1F5E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1802-3712-4482-AF54-A846E95A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Катрачева Светлана Игоревна</cp:lastModifiedBy>
  <cp:revision>2</cp:revision>
  <cp:lastPrinted>2023-07-04T04:37:00Z</cp:lastPrinted>
  <dcterms:created xsi:type="dcterms:W3CDTF">2023-07-31T13:32:00Z</dcterms:created>
  <dcterms:modified xsi:type="dcterms:W3CDTF">2023-07-31T13:32:00Z</dcterms:modified>
</cp:coreProperties>
</file>