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PT Astra Serif" w:cs="PT Astra Serif" w:eastAsia="PT Astra Serif" w:hAnsi="PT Astra Serif"/>
          <w:b w:val="1"/>
        </w:rPr>
      </w:pPr>
      <w:r w:rsidDel="00000000" w:rsidR="00000000" w:rsidRPr="00000000">
        <w:rPr>
          <w:rFonts w:ascii="PT Astra Serif" w:cs="PT Astra Serif" w:eastAsia="PT Astra Serif" w:hAnsi="PT Astra Serif"/>
          <w:b w:val="1"/>
          <w:rtl w:val="0"/>
        </w:rPr>
        <w:t xml:space="preserve">ПРОЕКТ</w:t>
      </w:r>
    </w:p>
    <w:p w:rsidR="00000000" w:rsidDel="00000000" w:rsidP="00000000" w:rsidRDefault="00000000" w:rsidRPr="00000000" w14:paraId="00000002">
      <w:pPr>
        <w:rPr>
          <w:rFonts w:ascii="PT Astra Serif" w:cs="PT Astra Serif" w:eastAsia="PT Astra Serif" w:hAnsi="PT Astra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T Astra Serif" w:cs="PT Astra Serif" w:eastAsia="PT Astra Serif" w:hAnsi="PT Astra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T Astra Serif" w:cs="PT Astra Serif" w:eastAsia="PT Astra Serif" w:hAnsi="PT Astra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T Astra Serif" w:cs="PT Astra Serif" w:eastAsia="PT Astra Serif" w:hAnsi="PT Astra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PT Astra Serif" w:cs="PT Astra Serif" w:eastAsia="PT Astra Serif" w:hAnsi="PT Astra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T Astra Serif" w:cs="PT Astra Serif" w:eastAsia="PT Astra Serif" w:hAnsi="PT Astra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T Astra Serif" w:cs="PT Astra Serif" w:eastAsia="PT Astra Serif" w:hAnsi="PT Astra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T Astra Serif" w:cs="PT Astra Serif" w:eastAsia="PT Astra Serif" w:hAnsi="PT Astra Serif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PT Astra Serif" w:cs="PT Astra Serif" w:eastAsia="PT Astra Serif" w:hAnsi="PT Astra Serif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T Astra Serif" w:cs="PT Astra Serif" w:eastAsia="PT Astra Serif" w:hAnsi="PT Astra Serif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T Astra Serif" w:cs="PT Astra Serif" w:eastAsia="PT Astra Serif" w:hAnsi="PT Astra Serif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PT Astra Serif" w:cs="PT Astra Serif" w:eastAsia="PT Astra Serif" w:hAnsi="PT Astra Serif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T Astra Serif" w:cs="PT Astra Serif" w:eastAsia="PT Astra Serif" w:hAnsi="PT Astra Serif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внесении изменений в постановление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PT Astra Serif" w:cs="PT Astra Serif" w:eastAsia="PT Astra Serif" w:hAnsi="PT Astra Serif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T Astra Serif" w:cs="PT Astra Serif" w:eastAsia="PT Astra Serif" w:hAnsi="PT Astra Serif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Правительства Ульяновской области от 22.04.2022 № 194-П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PT Astra Serif" w:cs="PT Astra Serif" w:eastAsia="PT Astra Serif" w:hAnsi="PT Astra Serif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709"/>
        <w:jc w:val="both"/>
        <w:rPr>
          <w:rFonts w:ascii="PT Astra Serif" w:cs="PT Astra Serif" w:eastAsia="PT Astra Serif" w:hAnsi="PT Astra Serif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T Astra Serif" w:cs="PT Astra Serif" w:eastAsia="PT Astra Serif" w:hAnsi="PT Astra Serif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Правительство Ульяновской области п о с т а н о в л я е 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1. Внести в </w:t>
      </w:r>
      <w:hyperlink w:anchor="30j0zll">
        <w:r w:rsidDel="00000000" w:rsidR="00000000" w:rsidRPr="00000000">
          <w:rPr>
            <w:rFonts w:ascii="PT Astra Serif" w:cs="PT Astra Serif" w:eastAsia="PT Astra Serif" w:hAnsi="PT Astra Serif"/>
            <w:color w:val="0563c1"/>
            <w:sz w:val="26"/>
            <w:szCs w:val="26"/>
            <w:u w:val="single"/>
            <w:rtl w:val="0"/>
          </w:rPr>
          <w:t xml:space="preserve">Положение</w:t>
        </w:r>
      </w:hyperlink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 о системе оплаты труда работников областного государственного казённого учреждения «Агентство социального питания», утверждённое постановлением Правительства Ульяновской области от 22.04.2022</w:t>
        <w:br w:type="textWrapping"/>
        <w:t xml:space="preserve">№ 194-П «Об утверждении </w:t>
      </w:r>
      <w:hyperlink w:anchor="30j0zll">
        <w:r w:rsidDel="00000000" w:rsidR="00000000" w:rsidRPr="00000000">
          <w:rPr>
            <w:rFonts w:ascii="PT Astra Serif" w:cs="PT Astra Serif" w:eastAsia="PT Astra Serif" w:hAnsi="PT Astra Serif"/>
            <w:color w:val="0563c1"/>
            <w:sz w:val="26"/>
            <w:szCs w:val="26"/>
            <w:u w:val="single"/>
            <w:rtl w:val="0"/>
          </w:rPr>
          <w:t xml:space="preserve">Положения</w:t>
        </w:r>
      </w:hyperlink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 о системе оплаты труда работников областного государственного казённого учреждения «Агентство социального питания», следующие изменения: </w:t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1) в приложении № 1:</w:t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а) в строке «Профессии рабочих, отнесённые к профессиональной квалификационной группе «Общеотраслевые профессии рабочих первого уровня». Размер базового оклада (базового должностного оклада)» цифры «4964» заменить цифрами «5362»;</w:t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б) в строке «Профессии рабочих, отнесённые к профессиональной квалификационной группе «Общеотраслевые профессии рабочих второго уровня». Размер базового оклада (базового должностного оклада)» цифры «6656» заменить цифрами «7189»;</w:t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в) в строке «Должности служащих, отнесённые к профессиональной квалификационной группе «Общеотраслевые должности служащих первого уровня». Размер базового оклада (базового должностного оклада)» слова «5901 рубль» заменить словами «6374 рубля»;</w:t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г) в строке «Должности служащих, отнесённые к профессиональной квалификационной группе «Общеотраслевые должности служащих второго уровня». Размер базового оклада (базового должностного оклада)» слова «6141 рубль» заменить словами «6633 рубля»;</w:t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д) в строке «Должности служащих, отнесённые к профессиональной квалификационной группе «Общеотраслевые должности служащих третьего уровня». Размер базового оклада (базового должностного оклада)» цифры «6996» заменить цифрами «7556»;</w:t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е) в строке «Должности служащих, отнесённые к профессиональной квалификационной группе «Общеотраслевые должности служащих четвёртого уровня». Размер базового оклада (базового должностного оклада)» слова «9928 рублей» заменить словами «10723 рубля»;</w:t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2) в приложении № 2:</w:t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а) в строке 1 слова «8400 рублей» заменить словами «9072 рубля»;</w:t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б) в строке 2 цифры «7360» заменить цифрами «7949»;</w:t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г) строку 3 исключить;</w:t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в) в строке 4 цифры «7360» заменить цифрами «7949».</w:t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2. Финансовое обеспечение расходных обязательств, связанных с реализацией приложения № 1 и приложения № 2 к Положению о системе оплаты труда работников областного государственного казённого учреждения «Агентство социального питания», утверждённому постановлением Правительства Ульяновской области</w:t>
        <w:br w:type="textWrapping"/>
        <w:t xml:space="preserve">от 22.04.2022 № 194-П «Об утверждении Положения о системе оплаты труда работников областного государственного казённого учреждения «Агентство социального питания» (в редакции настоящего постановления), осуществляется за счёт бюджетных ассигнований, предусмотренных в областном бюджете Ульяновской области Правительству Ульяновской области на финансовое обеспечение деятельности указанного учреждения.</w:t>
      </w:r>
    </w:p>
    <w:p w:rsidR="00000000" w:rsidDel="00000000" w:rsidP="00000000" w:rsidRDefault="00000000" w:rsidRPr="00000000" w14:paraId="0000001F">
      <w:pPr>
        <w:tabs>
          <w:tab w:val="left" w:leader="none" w:pos="709"/>
          <w:tab w:val="left" w:leader="none" w:pos="1134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3. Настоящее постановление вступает в силу на следующий день после дня его официального опубликования.</w:t>
      </w:r>
    </w:p>
    <w:p w:rsidR="00000000" w:rsidDel="00000000" w:rsidP="00000000" w:rsidRDefault="00000000" w:rsidRPr="00000000" w14:paraId="00000020">
      <w:pPr>
        <w:tabs>
          <w:tab w:val="left" w:leader="none" w:pos="709"/>
          <w:tab w:val="left" w:leader="none" w:pos="1134"/>
        </w:tabs>
        <w:ind w:firstLine="709"/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Действие приложения № 1 и приложения № 2 к Положению о системе оплаты труда работников областного государственного казённого учреждения «Агентство социального питания» (в редакции настоящего постановления) распространяется на правоотношения, возникшие с 1 марта 2024 года.</w:t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jc w:val="both"/>
        <w:rPr>
          <w:rFonts w:ascii="PT Astra Serif" w:cs="PT Astra Serif" w:eastAsia="PT Astra Serif" w:hAnsi="PT Astra Serif"/>
          <w:sz w:val="26"/>
          <w:szCs w:val="26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Председатель</w:t>
      </w:r>
    </w:p>
    <w:p w:rsidR="00000000" w:rsidDel="00000000" w:rsidP="00000000" w:rsidRDefault="00000000" w:rsidRPr="00000000" w14:paraId="00000025">
      <w:pPr>
        <w:jc w:val="both"/>
        <w:rPr>
          <w:rFonts w:ascii="PT Astra Serif" w:cs="PT Astra Serif" w:eastAsia="PT Astra Serif" w:hAnsi="PT Astra Serif"/>
        </w:rPr>
      </w:pPr>
      <w:r w:rsidDel="00000000" w:rsidR="00000000" w:rsidRPr="00000000">
        <w:rPr>
          <w:rFonts w:ascii="PT Astra Serif" w:cs="PT Astra Serif" w:eastAsia="PT Astra Serif" w:hAnsi="PT Astra Serif"/>
          <w:sz w:val="26"/>
          <w:szCs w:val="26"/>
          <w:rtl w:val="0"/>
        </w:rPr>
        <w:t xml:space="preserve">Правительства области                                                                                   В.Н.Разумков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PT Astra Serif" w:cs="PT Astra Serif" w:eastAsia="PT Astra Serif" w:hAnsi="PT Astra Serif"/>
        </w:rPr>
      </w:pPr>
      <w:r w:rsidDel="00000000" w:rsidR="00000000" w:rsidRPr="00000000">
        <w:rPr>
          <w:rFonts w:ascii="PT Astra Serif" w:cs="PT Astra Serif" w:eastAsia="PT Astra Serif" w:hAnsi="PT Astra Serif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PT Astra Serif" w:cs="PT Astra Serif" w:eastAsia="PT Astra Serif" w:hAnsi="PT Astra Serif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PT Astra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PT Astra Serif" w:cs="PT Astra Serif" w:eastAsia="PT Astra Serif" w:hAnsi="PT Astra Serif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T Astra Serif" w:cs="PT Astra Serif" w:eastAsia="PT Astra Serif" w:hAnsi="PT Astra Serif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08" w:before="108" w:lineRule="auto"/>
      <w:ind w:left="432" w:hanging="432"/>
      <w:jc w:val="center"/>
    </w:pPr>
    <w:rPr>
      <w:rFonts w:ascii="Arial" w:cs="Arial" w:eastAsia="Arial" w:hAnsi="Arial"/>
      <w:b w:val="1"/>
      <w:color w:val="00008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