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70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  <w:r w:rsidRPr="008D0FDA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  <w:r w:rsidRPr="008D0FDA">
        <w:rPr>
          <w:rFonts w:ascii="PT Astra Serif" w:hAnsi="PT Astra Serif"/>
          <w:b/>
          <w:sz w:val="28"/>
          <w:szCs w:val="28"/>
        </w:rPr>
        <w:t>У К А З</w:t>
      </w: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8D0FDA" w:rsidRDefault="00400B70" w:rsidP="00B270FF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046A7B" w:rsidRDefault="00400B70" w:rsidP="005509FC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О подготовке граждан по военно-учётным</w:t>
      </w:r>
    </w:p>
    <w:p w:rsidR="00400B70" w:rsidRPr="00046A7B" w:rsidRDefault="00400B70" w:rsidP="005509FC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специальностям в 202</w:t>
      </w:r>
      <w:r>
        <w:rPr>
          <w:rFonts w:ascii="PT Astra Serif" w:hAnsi="PT Astra Serif"/>
          <w:b/>
          <w:sz w:val="28"/>
          <w:szCs w:val="28"/>
        </w:rPr>
        <w:t>4</w:t>
      </w:r>
      <w:r w:rsidRPr="00046A7B">
        <w:rPr>
          <w:rFonts w:ascii="PT Astra Serif" w:hAnsi="PT Astra Serif"/>
          <w:b/>
          <w:sz w:val="28"/>
          <w:szCs w:val="28"/>
        </w:rPr>
        <w:t>/2</w:t>
      </w:r>
      <w:r>
        <w:rPr>
          <w:rFonts w:ascii="PT Astra Serif" w:hAnsi="PT Astra Serif"/>
          <w:b/>
          <w:sz w:val="28"/>
          <w:szCs w:val="28"/>
        </w:rPr>
        <w:t>5</w:t>
      </w:r>
      <w:r w:rsidRPr="00046A7B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:rsidR="00400B70" w:rsidRPr="00046A7B" w:rsidRDefault="00400B70" w:rsidP="005509FC">
      <w:pPr>
        <w:spacing w:line="245" w:lineRule="auto"/>
        <w:ind w:firstLine="900"/>
        <w:jc w:val="both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Во исполнение Федерального закона от 28.03.1998 № 53-ФЗ «О воинской обязанности и военной службе», постановления Правительства Российской Федерации от 31.12.1999 № 1441 «Об утверждении Положения о подготовке граждан Российской Федерации к военной службе» и приказа Министра обороны Российской Федерации от 03.05.2001 № 202 «Об утверждении Инструкции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 xml:space="preserve">о подготовке граждан Российской Федерации по военно-учётным специальностям солдат, матросов, сержантов и старшин в общественных объединениях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и образовательных учреждениях начального профессионального и среднего профессионального образования»  п о с т а н о в л я ю: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1. Утвердить: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1.1. План мероприятий по организации подготовки граждан по военно-учётным специальностям в 202</w:t>
      </w:r>
      <w:r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5</w:t>
      </w:r>
      <w:r w:rsidRPr="00046A7B">
        <w:rPr>
          <w:rFonts w:ascii="PT Astra Serif" w:hAnsi="PT Astra Serif"/>
          <w:sz w:val="28"/>
          <w:szCs w:val="28"/>
        </w:rPr>
        <w:t xml:space="preserve"> учебном году (приложение № 1).</w:t>
      </w:r>
    </w:p>
    <w:p w:rsidR="00400B70" w:rsidRPr="00046A7B" w:rsidRDefault="00400B70" w:rsidP="005509FC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1.2. Отчёт об итогах подготовки граждан, подлежащих призыву </w:t>
      </w:r>
      <w:r w:rsidRPr="00046A7B">
        <w:rPr>
          <w:rFonts w:ascii="PT Astra Serif" w:hAnsi="PT Astra Serif"/>
          <w:sz w:val="28"/>
          <w:szCs w:val="28"/>
        </w:rPr>
        <w:br/>
        <w:t>на военную службу, по военно-учётным специальностям в 202</w:t>
      </w:r>
      <w:r>
        <w:rPr>
          <w:rFonts w:ascii="PT Astra Serif" w:hAnsi="PT Astra Serif"/>
          <w:sz w:val="28"/>
          <w:szCs w:val="28"/>
        </w:rPr>
        <w:t>3</w:t>
      </w:r>
      <w:r w:rsidRPr="00046A7B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учебном году (приложение № 2). </w:t>
      </w:r>
    </w:p>
    <w:p w:rsidR="00400B70" w:rsidRPr="00046A7B" w:rsidRDefault="00400B70" w:rsidP="005509FC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2. Рекомендовать: 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2.1. Федеральному казённому учреждению «Военный комиссариат Ульяновской области» совместно с органами местного самоуправления муниципальных образований Ульяновской области организовать отбор кандидатов для подготовки по военно-учётным специальностям (далее также – ВУС) из числа граждан, подлежащих призыву на военную службу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 xml:space="preserve">и соответствующих требованиям, установленным постановлением Правительства Российской Федерации от 04.07.2013 № 565 «Об утверждении Положения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о военно-врачебной экспертизе» и п</w:t>
      </w:r>
      <w:r w:rsidRPr="00046A7B">
        <w:rPr>
          <w:rFonts w:ascii="PT Astra Serif" w:hAnsi="PT Astra Serif" w:cs="PT Astra Serif"/>
          <w:sz w:val="28"/>
          <w:szCs w:val="28"/>
        </w:rPr>
        <w:t>риказом Министра обороны Российской Федерации от 31.10.2019 № 640 «Об утверждении Инструкции об организации и проведении профессионального психологического отбора в Вооружённых Силах Российской Федерации</w:t>
      </w:r>
      <w:r w:rsidRPr="00046A7B">
        <w:rPr>
          <w:rFonts w:ascii="PT Astra Serif" w:hAnsi="PT Astra Serif"/>
          <w:spacing w:val="-4"/>
          <w:sz w:val="28"/>
          <w:szCs w:val="28"/>
        </w:rPr>
        <w:t>.</w:t>
      </w:r>
    </w:p>
    <w:p w:rsidR="00400B70" w:rsidRPr="00046A7B" w:rsidRDefault="00400B70" w:rsidP="005509FC">
      <w:pPr>
        <w:widowControl w:val="0"/>
        <w:tabs>
          <w:tab w:val="left" w:pos="1134"/>
          <w:tab w:val="left" w:pos="1276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2.2. Региональному отделению Общероссийской общественно-</w:t>
      </w:r>
      <w:r w:rsidRPr="00046A7B">
        <w:rPr>
          <w:rFonts w:ascii="PT Astra Serif" w:hAnsi="PT Astra Serif"/>
          <w:sz w:val="28"/>
          <w:szCs w:val="28"/>
        </w:rPr>
        <w:br/>
        <w:t>государственной организации «Добровольное общество содействия армии, авиации и флоту России» Ульяновской области (далее – региональное отделение ООГО «ДОСААФ России» Ульяновской области):</w:t>
      </w:r>
    </w:p>
    <w:p w:rsidR="00400B70" w:rsidRPr="00046A7B" w:rsidRDefault="00400B70" w:rsidP="005509FC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2.2.1. Обеспечить подготовку специалистов из числа граждан, направленных на обучение военными комиссариатами муниципальных образований Ульяновской области. 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2.2.2. Укомплектовать учебными наглядными пособиями, плакатами, макетами учебные классы, производственные мастерские, автодромы, пункты технического обслуживания образовательных организаций регионального отделения ООГО «ДОСААФ России» Ульяновской области, осуществляющих подготовку специалистов.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2.2.3. Проводить в образовательных организациях регионального отделения ООГО «ДОСААФ России» Ульяновской области подготовку граждан, подлежащих призыву на военную службу, по ВУС, в следующем порядке: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1) граждан, проживающих в населённых пунктах, в которых находятся общеобразовательные организации регионального отделения ООГО «ДОСААФ России» Ульяновской области, – в два потока: с 13.00 до 16.00 и с 16.00 </w:t>
      </w:r>
      <w:r w:rsidRPr="00046A7B">
        <w:rPr>
          <w:rFonts w:ascii="PT Astra Serif" w:hAnsi="PT Astra Serif"/>
          <w:sz w:val="28"/>
          <w:szCs w:val="28"/>
        </w:rPr>
        <w:br/>
        <w:t>до 19.00;</w:t>
      </w:r>
    </w:p>
    <w:p w:rsidR="00400B70" w:rsidRPr="00046A7B" w:rsidRDefault="00400B70" w:rsidP="005509F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2) граждан, проживающих в других населённых пунктах Ульяновской области, – по 8 часов в дневное время.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pacing w:val="-4"/>
          <w:sz w:val="28"/>
          <w:szCs w:val="28"/>
        </w:rPr>
        <w:t xml:space="preserve">2.3. Руководителям организаций, расположенных на территории Ульяновской области, перевести граждан, привлекаемых для обучения </w:t>
      </w:r>
      <w:r w:rsidRPr="00046A7B">
        <w:rPr>
          <w:rFonts w:ascii="PT Astra Serif" w:hAnsi="PT Astra Serif"/>
          <w:spacing w:val="-4"/>
          <w:sz w:val="28"/>
          <w:szCs w:val="28"/>
        </w:rPr>
        <w:br/>
        <w:t>в образовательных организациях регионального отделения ООГО «ДОСААФ России» Ульяновской области, на односменный режим работы в течение всего периода обучения.</w:t>
      </w:r>
    </w:p>
    <w:p w:rsidR="00400B70" w:rsidRPr="00046A7B" w:rsidRDefault="00400B70" w:rsidP="005509FC">
      <w:pPr>
        <w:pStyle w:val="BodyTextIndent"/>
        <w:tabs>
          <w:tab w:val="left" w:pos="1276"/>
        </w:tabs>
        <w:spacing w:after="0"/>
        <w:ind w:left="0" w:right="-11" w:firstLine="709"/>
        <w:jc w:val="both"/>
        <w:rPr>
          <w:rFonts w:ascii="PT Astra Serif" w:hAnsi="PT Astra Serif" w:cs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3. Проводить предусмотренные настоящим указом мероприятия с учётом требований (рекомендаций) Федеральной службы по надзору в сфере защиты прав потребителей и благополучия населения.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046A7B">
        <w:rPr>
          <w:rFonts w:ascii="PT Astra Serif" w:hAnsi="PT Astra Serif"/>
          <w:sz w:val="28"/>
        </w:rPr>
        <w:t xml:space="preserve">4. </w:t>
      </w:r>
      <w:r w:rsidRPr="00046A7B">
        <w:rPr>
          <w:rFonts w:ascii="PT Astra Serif" w:hAnsi="PT Astra Serif"/>
          <w:sz w:val="28"/>
          <w:szCs w:val="28"/>
        </w:rPr>
        <w:t xml:space="preserve">Указ Губернатора Ульяновской области от </w:t>
      </w:r>
      <w:r w:rsidRPr="00145CC4">
        <w:rPr>
          <w:rFonts w:ascii="PT Astra Serif" w:hAnsi="PT Astra Serif"/>
          <w:sz w:val="28"/>
          <w:szCs w:val="28"/>
        </w:rPr>
        <w:t>22.09.2023 № 92</w:t>
      </w:r>
      <w:r w:rsidRPr="00046A7B">
        <w:rPr>
          <w:rFonts w:ascii="PT Astra Serif" w:hAnsi="PT Astra Serif"/>
          <w:sz w:val="28"/>
        </w:rPr>
        <w:t xml:space="preserve"> </w:t>
      </w:r>
      <w:r w:rsidRPr="00046A7B">
        <w:rPr>
          <w:rFonts w:ascii="PT Astra Serif" w:hAnsi="PT Astra Serif"/>
          <w:sz w:val="28"/>
        </w:rPr>
        <w:br/>
        <w:t>«О подготовке граждан по военно-учётным специальностям в 202</w:t>
      </w:r>
      <w:r w:rsidRPr="00145CC4">
        <w:rPr>
          <w:rFonts w:ascii="PT Astra Serif" w:hAnsi="PT Astra Serif"/>
          <w:sz w:val="28"/>
        </w:rPr>
        <w:t>3</w:t>
      </w:r>
      <w:r w:rsidRPr="00046A7B">
        <w:rPr>
          <w:rFonts w:ascii="PT Astra Serif" w:hAnsi="PT Astra Serif"/>
          <w:sz w:val="28"/>
        </w:rPr>
        <w:t>/2</w:t>
      </w:r>
      <w:r w:rsidRPr="00145CC4">
        <w:rPr>
          <w:rFonts w:ascii="PT Astra Serif" w:hAnsi="PT Astra Serif"/>
          <w:sz w:val="28"/>
        </w:rPr>
        <w:t>4</w:t>
      </w:r>
      <w:r w:rsidRPr="00046A7B">
        <w:rPr>
          <w:rFonts w:ascii="PT Astra Serif" w:hAnsi="PT Astra Serif"/>
          <w:sz w:val="28"/>
        </w:rPr>
        <w:t xml:space="preserve"> учебном году» признать </w:t>
      </w:r>
      <w:r w:rsidRPr="00046A7B">
        <w:rPr>
          <w:rFonts w:ascii="PT Astra Serif" w:hAnsi="PT Astra Serif"/>
          <w:sz w:val="28"/>
          <w:szCs w:val="28"/>
        </w:rPr>
        <w:t>утратившим силу.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046A7B">
        <w:rPr>
          <w:rFonts w:ascii="PT Astra Serif" w:hAnsi="PT Astra Serif"/>
          <w:sz w:val="28"/>
          <w:szCs w:val="28"/>
        </w:rPr>
        <w:t>5. Настоящий указ вступает в силу на следующий день после дня его официального опубликования, за исключением пункта 4 настоящего указа, который вступает в силу с 1 октября 202</w:t>
      </w:r>
      <w:r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года</w:t>
      </w:r>
      <w:r w:rsidRPr="00046A7B">
        <w:rPr>
          <w:rFonts w:ascii="PT Astra Serif" w:hAnsi="PT Astra Serif"/>
          <w:sz w:val="28"/>
        </w:rPr>
        <w:t>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00B70" w:rsidRPr="00046A7B" w:rsidRDefault="00400B70" w:rsidP="005509FC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  <w:lang w:eastAsia="ar-SA"/>
        </w:rPr>
      </w:pPr>
      <w:r w:rsidRPr="00046A7B">
        <w:rPr>
          <w:rFonts w:ascii="PT Astra Serif" w:hAnsi="PT Astra Serif"/>
          <w:sz w:val="28"/>
          <w:szCs w:val="28"/>
          <w:lang w:eastAsia="ar-SA"/>
        </w:rPr>
        <w:tab/>
      </w:r>
      <w:r w:rsidRPr="00046A7B">
        <w:rPr>
          <w:rFonts w:ascii="PT Astra Serif" w:hAnsi="PT Astra Serif"/>
          <w:sz w:val="28"/>
          <w:szCs w:val="28"/>
          <w:lang w:eastAsia="ar-SA"/>
        </w:rPr>
        <w:tab/>
      </w:r>
      <w:r w:rsidRPr="00046A7B">
        <w:rPr>
          <w:rFonts w:ascii="PT Astra Serif" w:hAnsi="PT Astra Serif"/>
          <w:sz w:val="28"/>
          <w:szCs w:val="28"/>
          <w:lang w:eastAsia="ar-SA"/>
        </w:rPr>
        <w:tab/>
      </w:r>
      <w:r w:rsidRPr="00046A7B">
        <w:rPr>
          <w:rFonts w:ascii="PT Astra Serif" w:hAnsi="PT Astra Serif"/>
          <w:sz w:val="28"/>
          <w:szCs w:val="28"/>
          <w:lang w:eastAsia="ar-SA"/>
        </w:rPr>
        <w:tab/>
      </w:r>
      <w:r w:rsidRPr="00046A7B">
        <w:rPr>
          <w:rFonts w:ascii="PT Astra Serif" w:hAnsi="PT Astra Serif"/>
          <w:sz w:val="28"/>
          <w:szCs w:val="28"/>
          <w:lang w:eastAsia="ar-SA"/>
        </w:rPr>
        <w:tab/>
        <w:t xml:space="preserve">   А.Ю.Русских</w:t>
      </w:r>
    </w:p>
    <w:p w:rsidR="00400B70" w:rsidRPr="00046A7B" w:rsidRDefault="00400B70" w:rsidP="005509FC">
      <w:pPr>
        <w:rPr>
          <w:rFonts w:ascii="PT Astra Serif" w:hAnsi="PT Astra Serif"/>
          <w:color w:val="000000"/>
          <w:sz w:val="28"/>
          <w:szCs w:val="28"/>
        </w:rPr>
      </w:pPr>
    </w:p>
    <w:p w:rsidR="00400B70" w:rsidRPr="00046A7B" w:rsidRDefault="00400B70" w:rsidP="005509FC">
      <w:pPr>
        <w:rPr>
          <w:rFonts w:ascii="PT Astra Serif" w:hAnsi="PT Astra Serif"/>
          <w:color w:val="000000"/>
          <w:sz w:val="28"/>
          <w:szCs w:val="28"/>
        </w:rPr>
        <w:sectPr w:rsidR="00400B70" w:rsidRPr="00046A7B" w:rsidSect="00E75372">
          <w:headerReference w:type="even" r:id="rId6"/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00B70" w:rsidRPr="00046A7B" w:rsidRDefault="00400B70" w:rsidP="005509FC">
      <w:pPr>
        <w:suppressAutoHyphens/>
        <w:spacing w:line="245" w:lineRule="auto"/>
        <w:ind w:firstLine="10206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  <w:r w:rsidRPr="00046A7B">
        <w:rPr>
          <w:rFonts w:ascii="PT Astra Serif" w:hAnsi="PT Astra Serif"/>
          <w:sz w:val="28"/>
          <w:szCs w:val="28"/>
          <w:lang w:eastAsia="ar-SA"/>
        </w:rPr>
        <w:t>ПРИЛОЖЕНИЕ № 1</w:t>
      </w:r>
    </w:p>
    <w:p w:rsidR="00400B70" w:rsidRPr="00046A7B" w:rsidRDefault="00400B70" w:rsidP="005509FC">
      <w:pPr>
        <w:suppressAutoHyphens/>
        <w:spacing w:line="245" w:lineRule="auto"/>
        <w:ind w:firstLine="10206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206"/>
        <w:jc w:val="center"/>
        <w:rPr>
          <w:rFonts w:ascii="PT Astra Serif" w:hAnsi="PT Astra Serif"/>
          <w:sz w:val="28"/>
          <w:szCs w:val="28"/>
          <w:lang w:eastAsia="ar-SA"/>
        </w:rPr>
      </w:pPr>
      <w:r w:rsidRPr="00046A7B">
        <w:rPr>
          <w:rFonts w:ascii="PT Astra Serif" w:hAnsi="PT Astra Serif"/>
          <w:sz w:val="28"/>
          <w:szCs w:val="28"/>
          <w:lang w:eastAsia="ar-SA"/>
        </w:rPr>
        <w:t>к указу Губернатора</w:t>
      </w: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206"/>
        <w:jc w:val="center"/>
        <w:rPr>
          <w:rFonts w:ascii="PT Astra Serif" w:hAnsi="PT Astra Serif"/>
          <w:sz w:val="28"/>
          <w:szCs w:val="24"/>
          <w:lang w:eastAsia="ar-SA"/>
        </w:rPr>
      </w:pPr>
      <w:r w:rsidRPr="00046A7B">
        <w:rPr>
          <w:rFonts w:ascii="PT Astra Serif" w:hAnsi="PT Astra Serif"/>
          <w:sz w:val="28"/>
          <w:szCs w:val="24"/>
          <w:lang w:eastAsia="ar-SA"/>
        </w:rPr>
        <w:t>Ульяновской области</w:t>
      </w: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:rsidR="00400B70" w:rsidRPr="00046A7B" w:rsidRDefault="00400B70" w:rsidP="005509FC">
      <w:pPr>
        <w:widowControl w:val="0"/>
        <w:tabs>
          <w:tab w:val="left" w:pos="10632"/>
        </w:tabs>
        <w:spacing w:line="245" w:lineRule="auto"/>
        <w:ind w:firstLine="10773"/>
        <w:jc w:val="center"/>
        <w:rPr>
          <w:rFonts w:ascii="PT Astra Serif" w:hAnsi="PT Astra Serif"/>
          <w:sz w:val="28"/>
          <w:szCs w:val="24"/>
          <w:lang w:eastAsia="ar-SA"/>
        </w:rPr>
      </w:pPr>
    </w:p>
    <w:p w:rsidR="00400B70" w:rsidRPr="00046A7B" w:rsidRDefault="00400B70" w:rsidP="005509FC">
      <w:pPr>
        <w:suppressAutoHyphens/>
        <w:spacing w:line="245" w:lineRule="auto"/>
        <w:jc w:val="center"/>
        <w:rPr>
          <w:rFonts w:ascii="PT Astra Serif" w:hAnsi="PT Astra Serif"/>
          <w:b/>
          <w:sz w:val="28"/>
          <w:lang w:eastAsia="ar-SA"/>
        </w:rPr>
      </w:pPr>
      <w:r w:rsidRPr="00046A7B">
        <w:rPr>
          <w:rFonts w:ascii="PT Astra Serif" w:hAnsi="PT Astra Serif"/>
          <w:b/>
          <w:sz w:val="28"/>
          <w:lang w:eastAsia="ar-SA"/>
        </w:rPr>
        <w:t>П Л А Н</w:t>
      </w:r>
    </w:p>
    <w:p w:rsidR="00400B70" w:rsidRPr="00046A7B" w:rsidRDefault="00400B70" w:rsidP="005509FC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046A7B">
        <w:rPr>
          <w:rFonts w:ascii="PT Astra Serif" w:hAnsi="PT Astra Serif"/>
          <w:b/>
          <w:color w:val="000000"/>
          <w:sz w:val="28"/>
          <w:lang w:eastAsia="ar-SA"/>
        </w:rPr>
        <w:t xml:space="preserve">мероприятий по организации 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подготовки граждан </w:t>
      </w:r>
    </w:p>
    <w:p w:rsidR="00400B70" w:rsidRPr="00046A7B" w:rsidRDefault="00400B70" w:rsidP="005509FC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>по военно-учётным специальностям в 202</w:t>
      </w:r>
      <w:r>
        <w:rPr>
          <w:rFonts w:ascii="PT Astra Serif" w:hAnsi="PT Astra Serif"/>
          <w:b/>
          <w:color w:val="000000"/>
          <w:sz w:val="28"/>
          <w:szCs w:val="28"/>
          <w:lang w:eastAsia="ar-SA"/>
        </w:rPr>
        <w:t>4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>/2</w:t>
      </w:r>
      <w:r>
        <w:rPr>
          <w:rFonts w:ascii="PT Astra Serif" w:hAnsi="PT Astra Serif"/>
          <w:b/>
          <w:color w:val="000000"/>
          <w:sz w:val="28"/>
          <w:szCs w:val="28"/>
          <w:lang w:eastAsia="ar-SA"/>
        </w:rPr>
        <w:t>5</w:t>
      </w:r>
      <w:r w:rsidRPr="00046A7B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 учебном году</w:t>
      </w:r>
    </w:p>
    <w:p w:rsidR="00400B70" w:rsidRPr="00046A7B" w:rsidRDefault="00400B70" w:rsidP="005509FC">
      <w:pPr>
        <w:suppressAutoHyphens/>
        <w:spacing w:line="245" w:lineRule="auto"/>
        <w:jc w:val="center"/>
        <w:rPr>
          <w:rFonts w:ascii="PT Astra Serif" w:hAnsi="PT Astra Serif"/>
          <w:color w:val="000000"/>
          <w:sz w:val="28"/>
          <w:szCs w:val="22"/>
          <w:lang w:eastAsia="ar-SA"/>
        </w:rPr>
      </w:pPr>
    </w:p>
    <w:tbl>
      <w:tblPr>
        <w:tblW w:w="14820" w:type="dxa"/>
        <w:tblInd w:w="-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1"/>
        <w:gridCol w:w="7580"/>
        <w:gridCol w:w="1781"/>
        <w:gridCol w:w="4778"/>
      </w:tblGrid>
      <w:tr w:rsidR="00400B70" w:rsidRPr="00046A7B" w:rsidTr="0088516E">
        <w:trPr>
          <w:trHeight w:val="374"/>
          <w:tblHeader/>
        </w:trPr>
        <w:tc>
          <w:tcPr>
            <w:tcW w:w="681" w:type="dxa"/>
            <w:vAlign w:val="center"/>
          </w:tcPr>
          <w:p w:rsidR="00400B70" w:rsidRPr="00046A7B" w:rsidRDefault="00400B70" w:rsidP="0088516E">
            <w:pPr>
              <w:suppressAutoHyphens/>
              <w:snapToGrid w:val="0"/>
              <w:spacing w:line="245" w:lineRule="auto"/>
              <w:ind w:right="-5" w:firstLine="3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№</w:t>
            </w:r>
          </w:p>
          <w:p w:rsidR="00400B70" w:rsidRPr="00046A7B" w:rsidRDefault="00400B70" w:rsidP="0088516E">
            <w:pPr>
              <w:snapToGrid w:val="0"/>
              <w:spacing w:line="245" w:lineRule="auto"/>
              <w:ind w:right="-5" w:firstLine="3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п/п</w:t>
            </w:r>
          </w:p>
        </w:tc>
        <w:tc>
          <w:tcPr>
            <w:tcW w:w="7580" w:type="dxa"/>
            <w:vAlign w:val="center"/>
          </w:tcPr>
          <w:p w:rsidR="00400B70" w:rsidRPr="00046A7B" w:rsidRDefault="00400B70" w:rsidP="0088516E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81" w:type="dxa"/>
            <w:vAlign w:val="center"/>
          </w:tcPr>
          <w:p w:rsidR="00400B70" w:rsidRPr="00046A7B" w:rsidRDefault="00400B70" w:rsidP="0088516E">
            <w:pPr>
              <w:suppressAutoHyphens/>
              <w:snapToGrid w:val="0"/>
              <w:spacing w:line="245" w:lineRule="auto"/>
              <w:ind w:right="-5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Срок</w:t>
            </w:r>
          </w:p>
          <w:p w:rsidR="00400B70" w:rsidRPr="00046A7B" w:rsidRDefault="00400B70" w:rsidP="0088516E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исполнения</w:t>
            </w:r>
          </w:p>
        </w:tc>
        <w:tc>
          <w:tcPr>
            <w:tcW w:w="4778" w:type="dxa"/>
            <w:vAlign w:val="center"/>
          </w:tcPr>
          <w:p w:rsidR="00400B70" w:rsidRPr="00046A7B" w:rsidRDefault="00400B70" w:rsidP="0088516E">
            <w:pPr>
              <w:snapToGrid w:val="0"/>
              <w:spacing w:line="245" w:lineRule="auto"/>
              <w:ind w:right="-5" w:firstLine="176"/>
              <w:jc w:val="center"/>
              <w:rPr>
                <w:rFonts w:ascii="PT Astra Serif" w:hAnsi="PT Astra Serif"/>
                <w:sz w:val="28"/>
                <w:szCs w:val="24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szCs w:val="24"/>
                <w:lang w:eastAsia="ar-SA"/>
              </w:rPr>
              <w:t>Исполнители</w:t>
            </w:r>
          </w:p>
        </w:tc>
      </w:tr>
    </w:tbl>
    <w:p w:rsidR="00400B70" w:rsidRPr="00046A7B" w:rsidRDefault="00400B70" w:rsidP="005509FC">
      <w:pPr>
        <w:suppressAutoHyphens/>
        <w:spacing w:line="14" w:lineRule="auto"/>
        <w:rPr>
          <w:rFonts w:ascii="PT Astra Serif" w:hAnsi="PT Astra Serif"/>
          <w:sz w:val="2"/>
          <w:szCs w:val="2"/>
          <w:lang w:eastAsia="ar-SA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66"/>
        <w:gridCol w:w="7594"/>
        <w:gridCol w:w="1778"/>
        <w:gridCol w:w="4778"/>
      </w:tblGrid>
      <w:tr w:rsidR="00400B70" w:rsidRPr="00046A7B" w:rsidTr="0088516E">
        <w:trPr>
          <w:tblHeader/>
        </w:trPr>
        <w:tc>
          <w:tcPr>
            <w:tcW w:w="666" w:type="dxa"/>
            <w:vAlign w:val="center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</w:t>
            </w:r>
          </w:p>
        </w:tc>
        <w:tc>
          <w:tcPr>
            <w:tcW w:w="7594" w:type="dxa"/>
            <w:vAlign w:val="center"/>
          </w:tcPr>
          <w:p w:rsidR="00400B70" w:rsidRPr="00046A7B" w:rsidRDefault="00400B70" w:rsidP="0088516E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</w:t>
            </w:r>
          </w:p>
        </w:tc>
        <w:tc>
          <w:tcPr>
            <w:tcW w:w="1778" w:type="dxa"/>
            <w:vAlign w:val="center"/>
          </w:tcPr>
          <w:p w:rsidR="00400B70" w:rsidRPr="00046A7B" w:rsidRDefault="00400B70" w:rsidP="0088516E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3</w:t>
            </w:r>
          </w:p>
        </w:tc>
        <w:tc>
          <w:tcPr>
            <w:tcW w:w="4778" w:type="dxa"/>
            <w:vAlign w:val="center"/>
          </w:tcPr>
          <w:p w:rsidR="00400B70" w:rsidRPr="00046A7B" w:rsidRDefault="00400B70" w:rsidP="0088516E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4</w:t>
            </w: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Оказание помощи гражданам, обучающимся в образов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а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тельных организациях регионального отделения Общеро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с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сийской общественно-государственной организации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«Добровольное общество содействия армии, авиации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и флоту России» Ульяновской области (далее – регионал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ь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ное отделение ООГО «ДОСААФ России» Ульяновской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области), в подборе жилых помещений для временного проживания и организации быта при направлении на обуч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е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ние за пределы мест постоянного проживания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течение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Образовательные организации реги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 xml:space="preserve">нального отделения ООГО «ДОСААФ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России» Ульяновской области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(по согласованию)</w:t>
            </w: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Проведение встреч граждан, обучающихся в образовател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ь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ных организациях регионального отделения ООГО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«ДОСААФ России» Ульяновской области, с ветеранами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военной службы и боевых действий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течение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 xml:space="preserve">периода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обучения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 xml:space="preserve">Образовательные организации 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реги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6"/>
                <w:sz w:val="28"/>
                <w:lang w:eastAsia="ar-SA"/>
              </w:rPr>
              <w:t>нального отделения ООГО «ДОСААФ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 xml:space="preserve"> России» Ульяновской области (по с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гласованию), военные комиссариаты муниципальных образований Уль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я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новской области» (по согласованию)</w:t>
            </w:r>
          </w:p>
        </w:tc>
      </w:tr>
      <w:tr w:rsidR="00400B70" w:rsidRPr="00046A7B" w:rsidTr="0088516E">
        <w:trPr>
          <w:trHeight w:val="70"/>
        </w:trPr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3.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Осуществление контроля за целенаправленным призывом граждан на военную службу в соответствии с полученными ими военно-учётными специальностями (далее – ВУС)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период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призыва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400B70" w:rsidRPr="00046A7B" w:rsidTr="0088516E">
        <w:trPr>
          <w:trHeight w:val="1888"/>
        </w:trPr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Организация проводов граждан, подготовленных по ВУС,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на военную службу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В период </w:t>
            </w:r>
          </w:p>
          <w:p w:rsidR="00400B70" w:rsidRPr="00046A7B" w:rsidRDefault="00400B70" w:rsidP="0088516E">
            <w:pPr>
              <w:snapToGrid w:val="0"/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призыва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Военные комиссариаты муниц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и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пальных образований Ульяновской области (по согласованию), местные администрации городских округов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и муниципальных районов Ульяно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в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ской области (по согласованию)</w:t>
            </w:r>
          </w:p>
        </w:tc>
      </w:tr>
      <w:tr w:rsidR="00400B70" w:rsidRPr="00046A7B" w:rsidTr="0088516E">
        <w:trPr>
          <w:trHeight w:val="70"/>
        </w:trPr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5.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Проведение инструкторско-методических занятий с дол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ж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ностными лицами военных комиссариатов муниципальных образований Ульяновской области, отвечающими за подг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товку граждан по ВУС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Октябрь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lang w:eastAsia="ar-SA"/>
              </w:rPr>
              <w:t>4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года, март 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Федеральное казённое учреждение «Военный комиссариат Ульяновской области» (по согласованию)</w:t>
            </w: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6.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Проведение двухдневного учебно-методического сбора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с руководителями образовательных организаций регионал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ь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ного отделения ООГО «ДОСААФ России» Ульяновской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области, готовящих граждан по ВУС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Октябрь 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lang w:eastAsia="ar-SA"/>
              </w:rPr>
              <w:t>4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Региональное отделение ООГО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«ДОСААФ России» Ульяновской области (по согласованию)</w:t>
            </w: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7.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Проведение выпусков граждан, закончивших обучение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по ВУС, вручение документов о получении ВУС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Март, 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сентябрь 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Образовательные организации реги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нального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отделения ООГО 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br/>
              <w:t>«ДОСААФ России» Ульяновской области (по согласованию)</w:t>
            </w: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8.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Пропаганда военной службы, привлечение граждан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 xml:space="preserve">для обучения в образовательных организациях </w:t>
            </w:r>
            <w:r w:rsidRPr="00046A7B">
              <w:rPr>
                <w:rFonts w:ascii="PT Astra Serif" w:hAnsi="PT Astra Serif"/>
                <w:sz w:val="28"/>
                <w:szCs w:val="28"/>
              </w:rPr>
              <w:t>Общеро</w:t>
            </w:r>
            <w:r w:rsidRPr="00046A7B">
              <w:rPr>
                <w:rFonts w:ascii="PT Astra Serif" w:hAnsi="PT Astra Serif"/>
                <w:sz w:val="28"/>
                <w:szCs w:val="28"/>
              </w:rPr>
              <w:t>с</w:t>
            </w:r>
            <w:r w:rsidRPr="00046A7B">
              <w:rPr>
                <w:rFonts w:ascii="PT Astra Serif" w:hAnsi="PT Astra Serif"/>
                <w:sz w:val="28"/>
                <w:szCs w:val="28"/>
              </w:rPr>
              <w:t>сийской общественно-государственной организации «До</w:t>
            </w:r>
            <w:r w:rsidRPr="00046A7B">
              <w:rPr>
                <w:rFonts w:ascii="PT Astra Serif" w:hAnsi="PT Astra Serif"/>
                <w:sz w:val="28"/>
                <w:szCs w:val="28"/>
              </w:rPr>
              <w:t>б</w:t>
            </w:r>
            <w:r w:rsidRPr="00046A7B">
              <w:rPr>
                <w:rFonts w:ascii="PT Astra Serif" w:hAnsi="PT Astra Serif"/>
                <w:sz w:val="28"/>
                <w:szCs w:val="28"/>
              </w:rPr>
              <w:t xml:space="preserve">ровольное общество содействия армии, авиации и флоту России»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и получения ВУС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При </w:t>
            </w:r>
          </w:p>
          <w:p w:rsidR="00400B70" w:rsidRPr="00046A7B" w:rsidRDefault="00400B70" w:rsidP="0088516E">
            <w:pPr>
              <w:spacing w:line="245" w:lineRule="auto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комплектов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а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нии учебных групп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spacing w:line="245" w:lineRule="auto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Военные комиссариаты муниц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и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пальных образований Ульяновской области (по согласованию)</w:t>
            </w:r>
          </w:p>
        </w:tc>
      </w:tr>
      <w:tr w:rsidR="00400B70" w:rsidRPr="00046A7B" w:rsidTr="0088516E">
        <w:trPr>
          <w:trHeight w:val="660"/>
        </w:trPr>
        <w:tc>
          <w:tcPr>
            <w:tcW w:w="666" w:type="dxa"/>
            <w:vMerge w:val="restart"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9.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Проверка состояния и качества подготовки граждан по ВУС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>в образовательных организациях: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4778" w:type="dxa"/>
            <w:vMerge w:val="restart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Совместная комиссия федерального казённого учреждения «Военный комиссариат Ульяновской области» и регионального отделения ООГО «ДОСААФ России» Ульяновской области (по согласованию)</w:t>
            </w:r>
          </w:p>
        </w:tc>
      </w:tr>
      <w:tr w:rsidR="00400B70" w:rsidRPr="00046A7B" w:rsidTr="0088516E">
        <w:trPr>
          <w:trHeight w:val="615"/>
        </w:trPr>
        <w:tc>
          <w:tcPr>
            <w:tcW w:w="666" w:type="dxa"/>
            <w:vMerge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профессиональном образовательном учреждении «Уль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я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новский аэроклуб ООГО «ДОСААФ России»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Апрель</w:t>
            </w: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  <w:vMerge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400B70" w:rsidRPr="00046A7B" w:rsidTr="0088516E">
        <w:trPr>
          <w:trHeight w:val="941"/>
        </w:trPr>
        <w:tc>
          <w:tcPr>
            <w:tcW w:w="666" w:type="dxa"/>
            <w:vMerge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профессиональной образовательной организации «Дими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т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ровградская автомобильная школа ООГО «ДОСААФ 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br/>
              <w:t>России»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Май</w:t>
            </w: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</w:t>
            </w: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4778" w:type="dxa"/>
            <w:vMerge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400B70" w:rsidRPr="00046A7B" w:rsidTr="0088516E">
        <w:trPr>
          <w:trHeight w:val="645"/>
        </w:trPr>
        <w:tc>
          <w:tcPr>
            <w:tcW w:w="666" w:type="dxa"/>
            <w:vMerge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профессиональной образовательной организации «Б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а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рышская автомобильная школа ООГО «ДОСААФ России»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Июнь</w:t>
            </w: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 </w:t>
            </w:r>
          </w:p>
        </w:tc>
        <w:tc>
          <w:tcPr>
            <w:tcW w:w="4778" w:type="dxa"/>
            <w:vMerge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400B70" w:rsidRPr="00046A7B" w:rsidTr="0088516E">
        <w:trPr>
          <w:trHeight w:val="960"/>
        </w:trPr>
        <w:tc>
          <w:tcPr>
            <w:tcW w:w="666" w:type="dxa"/>
            <w:vMerge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sz w:val="28"/>
                <w:lang w:eastAsia="ar-SA"/>
              </w:rPr>
            </w:pP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В частной организации дополнительного профессиональн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>го образования «Карсунский учебный спортивно-технический клуб ДОСААФ России»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Июль</w:t>
            </w:r>
          </w:p>
          <w:p w:rsidR="00400B70" w:rsidRPr="00046A7B" w:rsidRDefault="00400B70" w:rsidP="0088516E">
            <w:pPr>
              <w:ind w:left="-34" w:right="-40"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sz w:val="28"/>
                <w:lang w:eastAsia="ar-SA"/>
              </w:rPr>
              <w:t>202</w:t>
            </w:r>
            <w:r>
              <w:rPr>
                <w:rFonts w:ascii="PT Astra Serif" w:hAnsi="PT Astra Serif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  <w:vMerge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sz w:val="28"/>
                <w:lang w:eastAsia="ar-SA"/>
              </w:rPr>
            </w:pPr>
          </w:p>
        </w:tc>
      </w:tr>
      <w:tr w:rsidR="00400B70" w:rsidRPr="00046A7B" w:rsidTr="0088516E">
        <w:tc>
          <w:tcPr>
            <w:tcW w:w="666" w:type="dxa"/>
          </w:tcPr>
          <w:p w:rsidR="00400B70" w:rsidRPr="00046A7B" w:rsidRDefault="00400B70" w:rsidP="0088516E">
            <w:pPr>
              <w:snapToGrid w:val="0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10.</w:t>
            </w:r>
          </w:p>
        </w:tc>
        <w:tc>
          <w:tcPr>
            <w:tcW w:w="7594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Подведение итогов подготовки граждан по ВУС за год</w:t>
            </w:r>
          </w:p>
        </w:tc>
        <w:tc>
          <w:tcPr>
            <w:tcW w:w="1778" w:type="dxa"/>
          </w:tcPr>
          <w:p w:rsidR="00400B70" w:rsidRPr="00046A7B" w:rsidRDefault="00400B70" w:rsidP="0088516E">
            <w:pPr>
              <w:snapToGrid w:val="0"/>
              <w:ind w:left="-33" w:right="-39"/>
              <w:jc w:val="center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>Сентябрь 202</w:t>
            </w:r>
            <w:r>
              <w:rPr>
                <w:rFonts w:ascii="PT Astra Serif" w:hAnsi="PT Astra Serif"/>
                <w:color w:val="000000"/>
                <w:sz w:val="28"/>
                <w:lang w:eastAsia="ar-SA"/>
              </w:rPr>
              <w:t>5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года</w:t>
            </w:r>
          </w:p>
        </w:tc>
        <w:tc>
          <w:tcPr>
            <w:tcW w:w="4778" w:type="dxa"/>
          </w:tcPr>
          <w:p w:rsidR="00400B70" w:rsidRPr="00046A7B" w:rsidRDefault="00400B70" w:rsidP="0088516E">
            <w:pPr>
              <w:snapToGrid w:val="0"/>
              <w:ind w:left="85" w:right="85"/>
              <w:jc w:val="both"/>
              <w:rPr>
                <w:rFonts w:ascii="PT Astra Serif" w:hAnsi="PT Astra Serif"/>
                <w:color w:val="000000"/>
                <w:sz w:val="28"/>
                <w:lang w:eastAsia="ar-SA"/>
              </w:rPr>
            </w:pP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Федеральное казённое учреждение «Военный комиссариат Ульяновской области» (по согласованию), 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реги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нальное отделение ООГО «ДОСААФ</w:t>
            </w:r>
            <w:r w:rsidRPr="00046A7B">
              <w:rPr>
                <w:rFonts w:ascii="PT Astra Serif" w:hAnsi="PT Astra Serif"/>
                <w:color w:val="000000"/>
                <w:sz w:val="28"/>
                <w:lang w:eastAsia="ar-SA"/>
              </w:rPr>
              <w:t xml:space="preserve"> 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России» Ульяновской области (по с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о</w:t>
            </w:r>
            <w:r w:rsidRPr="00046A7B">
              <w:rPr>
                <w:rFonts w:ascii="PT Astra Serif" w:hAnsi="PT Astra Serif"/>
                <w:color w:val="000000"/>
                <w:spacing w:val="-4"/>
                <w:sz w:val="28"/>
                <w:lang w:eastAsia="ar-SA"/>
              </w:rPr>
              <w:t>гласованию)</w:t>
            </w:r>
          </w:p>
        </w:tc>
      </w:tr>
    </w:tbl>
    <w:p w:rsidR="00400B70" w:rsidRPr="00046A7B" w:rsidRDefault="00400B70" w:rsidP="005509FC">
      <w:pPr>
        <w:suppressAutoHyphens/>
        <w:jc w:val="center"/>
        <w:rPr>
          <w:rFonts w:ascii="PT Astra Serif" w:hAnsi="PT Astra Serif"/>
          <w:color w:val="000000"/>
          <w:sz w:val="28"/>
          <w:szCs w:val="28"/>
        </w:rPr>
      </w:pPr>
      <w:r w:rsidRPr="00046A7B">
        <w:rPr>
          <w:rFonts w:ascii="PT Astra Serif" w:hAnsi="PT Astra Serif"/>
          <w:sz w:val="28"/>
          <w:lang w:eastAsia="ar-SA"/>
        </w:rPr>
        <w:t>___________________</w:t>
      </w:r>
    </w:p>
    <w:p w:rsidR="00400B70" w:rsidRPr="00046A7B" w:rsidRDefault="00400B70" w:rsidP="005509FC">
      <w:pPr>
        <w:rPr>
          <w:rFonts w:ascii="PT Astra Serif" w:hAnsi="PT Astra Serif"/>
          <w:color w:val="000000"/>
          <w:sz w:val="28"/>
          <w:szCs w:val="28"/>
        </w:rPr>
        <w:sectPr w:rsidR="00400B70" w:rsidRPr="00046A7B" w:rsidSect="00E75372">
          <w:headerReference w:type="even" r:id="rId8"/>
          <w:headerReference w:type="default" r:id="rId9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400B70" w:rsidRPr="00046A7B" w:rsidRDefault="00400B70" w:rsidP="005509FC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ПРИЛОЖЕНИЕ № 2</w:t>
      </w:r>
    </w:p>
    <w:p w:rsidR="00400B70" w:rsidRPr="00046A7B" w:rsidRDefault="00400B70" w:rsidP="005509FC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к указу Губернатора</w:t>
      </w:r>
    </w:p>
    <w:p w:rsidR="00400B70" w:rsidRPr="00046A7B" w:rsidRDefault="00400B70" w:rsidP="005509FC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Ульяновской области</w:t>
      </w:r>
    </w:p>
    <w:p w:rsidR="00400B70" w:rsidRPr="00046A7B" w:rsidRDefault="00400B70" w:rsidP="005509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ind w:left="5400"/>
        <w:jc w:val="center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ОТЧЁТ</w:t>
      </w: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 xml:space="preserve">об итогах подготовки граждан, подлежащих призыву </w:t>
      </w: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 xml:space="preserve">на военную службу, по военно-учётным специальностям </w:t>
      </w: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  <w:r w:rsidRPr="00046A7B">
        <w:rPr>
          <w:rFonts w:ascii="PT Astra Serif" w:hAnsi="PT Astra Serif"/>
          <w:b/>
          <w:sz w:val="28"/>
          <w:szCs w:val="28"/>
        </w:rPr>
        <w:t>в 202</w:t>
      </w:r>
      <w:r w:rsidRPr="00145CC4">
        <w:rPr>
          <w:rFonts w:ascii="PT Astra Serif" w:hAnsi="PT Astra Serif"/>
          <w:b/>
          <w:sz w:val="28"/>
          <w:szCs w:val="28"/>
        </w:rPr>
        <w:t>3</w:t>
      </w:r>
      <w:r w:rsidRPr="00046A7B">
        <w:rPr>
          <w:rFonts w:ascii="PT Astra Serif" w:hAnsi="PT Astra Serif"/>
          <w:b/>
          <w:sz w:val="28"/>
          <w:szCs w:val="28"/>
        </w:rPr>
        <w:t>/2</w:t>
      </w:r>
      <w:r w:rsidRPr="00145CC4">
        <w:rPr>
          <w:rFonts w:ascii="PT Astra Serif" w:hAnsi="PT Astra Serif"/>
          <w:b/>
          <w:sz w:val="28"/>
          <w:szCs w:val="28"/>
        </w:rPr>
        <w:t>4</w:t>
      </w:r>
      <w:r w:rsidRPr="00046A7B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:rsidR="00400B70" w:rsidRPr="00046A7B" w:rsidRDefault="00400B70" w:rsidP="005509FC">
      <w:pPr>
        <w:jc w:val="center"/>
        <w:rPr>
          <w:rFonts w:ascii="PT Astra Serif" w:hAnsi="PT Astra Serif"/>
          <w:b/>
          <w:sz w:val="28"/>
          <w:szCs w:val="28"/>
        </w:rPr>
      </w:pP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 xml:space="preserve">Подготовка граждан по военно-учётным специальностям </w:t>
      </w:r>
      <w:r w:rsidRPr="00046A7B">
        <w:rPr>
          <w:rFonts w:ascii="PT Astra Serif" w:hAnsi="PT Astra Serif"/>
          <w:sz w:val="28"/>
          <w:szCs w:val="28"/>
        </w:rPr>
        <w:br/>
        <w:t>в 202</w:t>
      </w:r>
      <w:r w:rsidRPr="00145CC4">
        <w:rPr>
          <w:rFonts w:ascii="PT Astra Serif" w:hAnsi="PT Astra Serif"/>
          <w:sz w:val="28"/>
          <w:szCs w:val="28"/>
        </w:rPr>
        <w:t>3</w:t>
      </w:r>
      <w:r w:rsidRPr="00046A7B">
        <w:rPr>
          <w:rFonts w:ascii="PT Astra Serif" w:hAnsi="PT Astra Serif"/>
          <w:sz w:val="28"/>
          <w:szCs w:val="28"/>
        </w:rPr>
        <w:t>/2</w:t>
      </w:r>
      <w:r w:rsidRPr="00145CC4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учебном году проводилась в соответствии с Федеральным </w:t>
      </w:r>
      <w:r w:rsidRPr="00046A7B">
        <w:rPr>
          <w:rFonts w:ascii="PT Astra Serif" w:hAnsi="PT Astra Serif"/>
          <w:sz w:val="28"/>
          <w:szCs w:val="28"/>
        </w:rPr>
        <w:br/>
        <w:t xml:space="preserve">законом от 28.03.1998 № 53-ФЗ «О воинской обязанности и военной службе», постановлением Правительства Российской Федерации от 31.12.1999 </w:t>
      </w:r>
      <w:r w:rsidRPr="00046A7B">
        <w:rPr>
          <w:rFonts w:ascii="PT Astra Serif" w:hAnsi="PT Astra Serif"/>
          <w:sz w:val="28"/>
          <w:szCs w:val="28"/>
        </w:rPr>
        <w:br/>
        <w:t xml:space="preserve">№ 1441 «Об утверждении Положения о подготовке граждан Российской Федерации к военной службе», приказом Министра обороны Российской Федерации от 03.05.2001 № 202 </w:t>
      </w:r>
      <w:r w:rsidRPr="00046A7B">
        <w:rPr>
          <w:rFonts w:ascii="PT Astra Serif" w:hAnsi="PT Astra Serif"/>
          <w:spacing w:val="-4"/>
          <w:sz w:val="28"/>
          <w:szCs w:val="28"/>
        </w:rPr>
        <w:t>«Об утверждении Инструкции о подготовке граждан Российской Федерации по военно-учётным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</w:t>
      </w:r>
      <w:r w:rsidRPr="00046A7B">
        <w:rPr>
          <w:rFonts w:ascii="PT Astra Serif" w:hAnsi="PT Astra Serif"/>
          <w:sz w:val="28"/>
          <w:szCs w:val="28"/>
        </w:rPr>
        <w:t xml:space="preserve">, указаниями штаба Центрального военного округа и указом Губернатора Ульяновской области от </w:t>
      </w:r>
      <w:r w:rsidRPr="00145CC4">
        <w:rPr>
          <w:rFonts w:ascii="PT Astra Serif" w:hAnsi="PT Astra Serif"/>
          <w:sz w:val="28"/>
          <w:szCs w:val="28"/>
        </w:rPr>
        <w:t>22</w:t>
      </w:r>
      <w:r w:rsidRPr="00046A7B">
        <w:rPr>
          <w:rFonts w:ascii="PT Astra Serif" w:hAnsi="PT Astra Serif"/>
          <w:sz w:val="28"/>
          <w:szCs w:val="28"/>
        </w:rPr>
        <w:t>.0</w:t>
      </w:r>
      <w:r w:rsidRPr="00145CC4">
        <w:rPr>
          <w:rFonts w:ascii="PT Astra Serif" w:hAnsi="PT Astra Serif"/>
          <w:sz w:val="28"/>
          <w:szCs w:val="28"/>
        </w:rPr>
        <w:t>9</w:t>
      </w:r>
      <w:r w:rsidRPr="00046A7B">
        <w:rPr>
          <w:rFonts w:ascii="PT Astra Serif" w:hAnsi="PT Astra Serif"/>
          <w:sz w:val="28"/>
          <w:szCs w:val="28"/>
        </w:rPr>
        <w:t>.202</w:t>
      </w:r>
      <w:r w:rsidRPr="00145CC4">
        <w:rPr>
          <w:rFonts w:ascii="PT Astra Serif" w:hAnsi="PT Astra Serif"/>
          <w:sz w:val="28"/>
          <w:szCs w:val="28"/>
        </w:rPr>
        <w:t>3</w:t>
      </w:r>
      <w:r w:rsidRPr="00046A7B">
        <w:rPr>
          <w:rFonts w:ascii="PT Astra Serif" w:hAnsi="PT Astra Serif"/>
          <w:sz w:val="28"/>
          <w:szCs w:val="28"/>
        </w:rPr>
        <w:t xml:space="preserve"> № </w:t>
      </w:r>
      <w:r w:rsidRPr="00145CC4">
        <w:rPr>
          <w:rFonts w:ascii="PT Astra Serif" w:hAnsi="PT Astra Serif"/>
          <w:sz w:val="28"/>
          <w:szCs w:val="28"/>
        </w:rPr>
        <w:t>92</w:t>
      </w:r>
      <w:r w:rsidRPr="00046A7B">
        <w:rPr>
          <w:rFonts w:ascii="PT Astra Serif" w:hAnsi="PT Astra Serif"/>
          <w:sz w:val="28"/>
          <w:szCs w:val="28"/>
        </w:rPr>
        <w:t xml:space="preserve"> «О подготовке граждан по военно-учётным специальностям в 202</w:t>
      </w:r>
      <w:r w:rsidRPr="00145CC4">
        <w:rPr>
          <w:rFonts w:ascii="PT Astra Serif" w:hAnsi="PT Astra Serif"/>
          <w:sz w:val="28"/>
          <w:szCs w:val="28"/>
        </w:rPr>
        <w:t>3</w:t>
      </w:r>
      <w:r w:rsidRPr="00046A7B">
        <w:rPr>
          <w:rFonts w:ascii="PT Astra Serif" w:hAnsi="PT Astra Serif"/>
          <w:sz w:val="28"/>
          <w:szCs w:val="28"/>
        </w:rPr>
        <w:t>/2</w:t>
      </w:r>
      <w:r w:rsidRPr="00145CC4"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учебном году». </w:t>
      </w:r>
      <w:r w:rsidRPr="00046A7B">
        <w:rPr>
          <w:rFonts w:ascii="PT Astra Serif" w:hAnsi="PT Astra Serif"/>
          <w:spacing w:val="-4"/>
          <w:sz w:val="28"/>
          <w:szCs w:val="28"/>
        </w:rPr>
        <w:t xml:space="preserve">Всего подготовлено </w:t>
      </w:r>
      <w:r w:rsidRPr="001A2D06">
        <w:rPr>
          <w:rFonts w:ascii="PT Astra Serif" w:hAnsi="PT Astra Serif"/>
          <w:spacing w:val="-4"/>
          <w:sz w:val="28"/>
          <w:szCs w:val="28"/>
        </w:rPr>
        <w:t>303</w:t>
      </w:r>
      <w:r w:rsidRPr="00046A7B">
        <w:rPr>
          <w:rFonts w:ascii="PT Astra Serif" w:hAnsi="PT Astra Serif"/>
          <w:spacing w:val="-4"/>
          <w:sz w:val="28"/>
          <w:szCs w:val="28"/>
        </w:rPr>
        <w:t xml:space="preserve"> специалиста.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Высокий уровень подготовки граждан по военно-учётным специальностям отмечается в следующих военных комиссариатах муниципальных образований Ульяновской области: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color w:val="000000"/>
          <w:sz w:val="28"/>
          <w:szCs w:val="28"/>
        </w:rPr>
        <w:t>города Димитровграда, Мелекесского и Новомалыклинского районов;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Барышского</w:t>
      </w:r>
      <w:r w:rsidRPr="00046A7B">
        <w:rPr>
          <w:rFonts w:ascii="PT Astra Serif" w:hAnsi="PT Astra Serif"/>
          <w:color w:val="000000"/>
          <w:sz w:val="28"/>
          <w:szCs w:val="28"/>
        </w:rPr>
        <w:t xml:space="preserve"> и </w:t>
      </w:r>
      <w:r>
        <w:rPr>
          <w:rFonts w:ascii="PT Astra Serif" w:hAnsi="PT Astra Serif"/>
          <w:color w:val="000000"/>
          <w:sz w:val="28"/>
          <w:szCs w:val="28"/>
        </w:rPr>
        <w:t>Кузоватов</w:t>
      </w:r>
      <w:r w:rsidRPr="00046A7B">
        <w:rPr>
          <w:rFonts w:ascii="PT Astra Serif" w:hAnsi="PT Astra Serif"/>
          <w:color w:val="000000"/>
          <w:sz w:val="28"/>
          <w:szCs w:val="28"/>
        </w:rPr>
        <w:t>ского районов.</w:t>
      </w:r>
    </w:p>
    <w:p w:rsidR="00400B70" w:rsidRPr="00046A7B" w:rsidRDefault="00400B70" w:rsidP="005509F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Случаи причинения людям увечий и гибели людей в процессе подготовки граждан по военно-учётным специальностям в 202</w:t>
      </w:r>
      <w:r>
        <w:rPr>
          <w:rFonts w:ascii="PT Astra Serif" w:hAnsi="PT Astra Serif"/>
          <w:sz w:val="28"/>
          <w:szCs w:val="28"/>
        </w:rPr>
        <w:t>3</w:t>
      </w:r>
      <w:r w:rsidRPr="00046A7B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4</w:t>
      </w:r>
      <w:r w:rsidRPr="00046A7B">
        <w:rPr>
          <w:rFonts w:ascii="PT Astra Serif" w:hAnsi="PT Astra Serif"/>
          <w:sz w:val="28"/>
          <w:szCs w:val="28"/>
        </w:rPr>
        <w:t xml:space="preserve"> учебном году </w:t>
      </w:r>
      <w:r w:rsidRPr="00046A7B">
        <w:rPr>
          <w:rFonts w:ascii="PT Astra Serif" w:hAnsi="PT Astra Serif"/>
          <w:sz w:val="28"/>
          <w:szCs w:val="28"/>
        </w:rPr>
        <w:br/>
        <w:t>отсутствуют.</w:t>
      </w:r>
    </w:p>
    <w:p w:rsidR="00400B70" w:rsidRPr="00046A7B" w:rsidRDefault="00400B70" w:rsidP="005509F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00B70" w:rsidRPr="00046A7B" w:rsidRDefault="00400B70" w:rsidP="005509FC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00B70" w:rsidRPr="00046A7B" w:rsidRDefault="00400B70" w:rsidP="005509FC">
      <w:pPr>
        <w:jc w:val="center"/>
        <w:rPr>
          <w:rFonts w:ascii="PT Astra Serif" w:hAnsi="PT Astra Serif"/>
          <w:sz w:val="28"/>
          <w:szCs w:val="28"/>
        </w:rPr>
      </w:pPr>
      <w:r w:rsidRPr="00046A7B">
        <w:rPr>
          <w:rFonts w:ascii="PT Astra Serif" w:hAnsi="PT Astra Serif"/>
          <w:sz w:val="28"/>
          <w:szCs w:val="28"/>
        </w:rPr>
        <w:t>_____________</w:t>
      </w:r>
    </w:p>
    <w:p w:rsidR="00400B70" w:rsidRPr="008D0FDA" w:rsidRDefault="00400B70" w:rsidP="003E51B5">
      <w:pPr>
        <w:jc w:val="center"/>
        <w:rPr>
          <w:rFonts w:ascii="PT Astra Serif" w:hAnsi="PT Astra Serif"/>
          <w:b/>
          <w:sz w:val="40"/>
          <w:szCs w:val="28"/>
        </w:rPr>
      </w:pPr>
    </w:p>
    <w:sectPr w:rsidR="00400B70" w:rsidRPr="008D0FDA" w:rsidSect="005509FC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70" w:rsidRDefault="00400B70">
      <w:r>
        <w:separator/>
      </w:r>
    </w:p>
  </w:endnote>
  <w:endnote w:type="continuationSeparator" w:id="0">
    <w:p w:rsidR="00400B70" w:rsidRDefault="0040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70" w:rsidRDefault="00400B70">
      <w:r>
        <w:separator/>
      </w:r>
    </w:p>
  </w:footnote>
  <w:footnote w:type="continuationSeparator" w:id="0">
    <w:p w:rsidR="00400B70" w:rsidRDefault="0040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70" w:rsidRDefault="00400B70" w:rsidP="00025A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B70" w:rsidRDefault="00400B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70" w:rsidRPr="003E51B5" w:rsidRDefault="00400B70" w:rsidP="00306845">
    <w:pPr>
      <w:pStyle w:val="Header"/>
      <w:jc w:val="center"/>
      <w:rPr>
        <w:rFonts w:ascii="PT Astra Serif" w:hAnsi="PT Astra Serif"/>
      </w:rPr>
    </w:pPr>
    <w:r w:rsidRPr="003E51B5">
      <w:rPr>
        <w:rStyle w:val="PageNumber"/>
        <w:rFonts w:ascii="PT Astra Serif" w:hAnsi="PT Astra Serif"/>
        <w:sz w:val="28"/>
        <w:szCs w:val="28"/>
      </w:rPr>
      <w:fldChar w:fldCharType="begin"/>
    </w:r>
    <w:r w:rsidRPr="003E51B5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3E51B5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3E51B5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70" w:rsidRDefault="00400B70" w:rsidP="00025A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B70" w:rsidRDefault="00400B7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70" w:rsidRPr="00EA25EA" w:rsidRDefault="00400B70" w:rsidP="00306845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EA25EA">
      <w:rPr>
        <w:rStyle w:val="PageNumber"/>
        <w:rFonts w:ascii="PT Astra Serif" w:hAnsi="PT Astra Serif"/>
        <w:sz w:val="28"/>
        <w:szCs w:val="28"/>
      </w:rPr>
      <w:fldChar w:fldCharType="begin"/>
    </w:r>
    <w:r w:rsidRPr="00EA25EA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EA25EA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EA25EA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70" w:rsidRPr="004F31FC" w:rsidRDefault="00400B70">
    <w:pPr>
      <w:pStyle w:val="Header"/>
      <w:jc w:val="center"/>
      <w:rPr>
        <w:sz w:val="28"/>
        <w:szCs w:val="28"/>
      </w:rPr>
    </w:pPr>
    <w:r w:rsidRPr="004F31FC">
      <w:rPr>
        <w:sz w:val="28"/>
        <w:szCs w:val="28"/>
      </w:rPr>
      <w:fldChar w:fldCharType="begin"/>
    </w:r>
    <w:r w:rsidRPr="004F31FC">
      <w:rPr>
        <w:sz w:val="28"/>
        <w:szCs w:val="28"/>
      </w:rPr>
      <w:instrText>PAGE   \* MERGEFORMAT</w:instrText>
    </w:r>
    <w:r w:rsidRPr="004F31FC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4F31FC">
      <w:rPr>
        <w:sz w:val="28"/>
        <w:szCs w:val="28"/>
      </w:rPr>
      <w:fldChar w:fldCharType="end"/>
    </w:r>
  </w:p>
  <w:p w:rsidR="00400B70" w:rsidRPr="004F31FC" w:rsidRDefault="00400B70">
    <w:pPr>
      <w:pStyle w:val="Head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C81"/>
    <w:rsid w:val="000019DB"/>
    <w:rsid w:val="00003D3E"/>
    <w:rsid w:val="00012AFF"/>
    <w:rsid w:val="00013C15"/>
    <w:rsid w:val="000217D1"/>
    <w:rsid w:val="0002284C"/>
    <w:rsid w:val="0002565B"/>
    <w:rsid w:val="00025A7B"/>
    <w:rsid w:val="00031FFD"/>
    <w:rsid w:val="000364CB"/>
    <w:rsid w:val="00037F69"/>
    <w:rsid w:val="00046A7B"/>
    <w:rsid w:val="000471DE"/>
    <w:rsid w:val="000521FE"/>
    <w:rsid w:val="00054A31"/>
    <w:rsid w:val="00060A51"/>
    <w:rsid w:val="00082168"/>
    <w:rsid w:val="00082EC7"/>
    <w:rsid w:val="0009726A"/>
    <w:rsid w:val="000A00FD"/>
    <w:rsid w:val="000C153C"/>
    <w:rsid w:val="000C667B"/>
    <w:rsid w:val="000D10E6"/>
    <w:rsid w:val="000F4A65"/>
    <w:rsid w:val="00110691"/>
    <w:rsid w:val="00120251"/>
    <w:rsid w:val="001226D2"/>
    <w:rsid w:val="00122BBF"/>
    <w:rsid w:val="0012540F"/>
    <w:rsid w:val="001317E5"/>
    <w:rsid w:val="0013388E"/>
    <w:rsid w:val="0014037C"/>
    <w:rsid w:val="00145CC4"/>
    <w:rsid w:val="001639C0"/>
    <w:rsid w:val="001761A3"/>
    <w:rsid w:val="00176489"/>
    <w:rsid w:val="001950EF"/>
    <w:rsid w:val="001A2D06"/>
    <w:rsid w:val="001B53DD"/>
    <w:rsid w:val="001C31EC"/>
    <w:rsid w:val="001C507B"/>
    <w:rsid w:val="001C669F"/>
    <w:rsid w:val="001D72FA"/>
    <w:rsid w:val="00200848"/>
    <w:rsid w:val="0020649B"/>
    <w:rsid w:val="00223180"/>
    <w:rsid w:val="0023289B"/>
    <w:rsid w:val="002338E0"/>
    <w:rsid w:val="00242472"/>
    <w:rsid w:val="00253708"/>
    <w:rsid w:val="00265B11"/>
    <w:rsid w:val="002740E5"/>
    <w:rsid w:val="002A3DB6"/>
    <w:rsid w:val="002A582B"/>
    <w:rsid w:val="002C7960"/>
    <w:rsid w:val="002D02DC"/>
    <w:rsid w:val="002D0836"/>
    <w:rsid w:val="002D1959"/>
    <w:rsid w:val="002E1D57"/>
    <w:rsid w:val="002E4D67"/>
    <w:rsid w:val="002F1DE1"/>
    <w:rsid w:val="002F27CA"/>
    <w:rsid w:val="002F6C81"/>
    <w:rsid w:val="00305661"/>
    <w:rsid w:val="00306845"/>
    <w:rsid w:val="0031547F"/>
    <w:rsid w:val="00316BAD"/>
    <w:rsid w:val="003501F0"/>
    <w:rsid w:val="003548E2"/>
    <w:rsid w:val="003562EA"/>
    <w:rsid w:val="00366B73"/>
    <w:rsid w:val="00386570"/>
    <w:rsid w:val="00390DBB"/>
    <w:rsid w:val="00391B6B"/>
    <w:rsid w:val="003956DB"/>
    <w:rsid w:val="00396A81"/>
    <w:rsid w:val="00397BCE"/>
    <w:rsid w:val="003B36A5"/>
    <w:rsid w:val="003C250B"/>
    <w:rsid w:val="003D7592"/>
    <w:rsid w:val="003E4BEF"/>
    <w:rsid w:val="003E51B5"/>
    <w:rsid w:val="003F2F2A"/>
    <w:rsid w:val="003F507D"/>
    <w:rsid w:val="003F7FDD"/>
    <w:rsid w:val="00400B70"/>
    <w:rsid w:val="00402E0F"/>
    <w:rsid w:val="00404BE8"/>
    <w:rsid w:val="00424463"/>
    <w:rsid w:val="00432EA0"/>
    <w:rsid w:val="004344E6"/>
    <w:rsid w:val="00436593"/>
    <w:rsid w:val="00476C72"/>
    <w:rsid w:val="00483E42"/>
    <w:rsid w:val="00496CB6"/>
    <w:rsid w:val="00497DAB"/>
    <w:rsid w:val="004A52B2"/>
    <w:rsid w:val="004A7906"/>
    <w:rsid w:val="004C045A"/>
    <w:rsid w:val="004D3D77"/>
    <w:rsid w:val="004D55E1"/>
    <w:rsid w:val="004E1A96"/>
    <w:rsid w:val="004F31FC"/>
    <w:rsid w:val="00510321"/>
    <w:rsid w:val="005131E3"/>
    <w:rsid w:val="00536C7A"/>
    <w:rsid w:val="00540451"/>
    <w:rsid w:val="005477A7"/>
    <w:rsid w:val="005509FC"/>
    <w:rsid w:val="00553BF6"/>
    <w:rsid w:val="00554195"/>
    <w:rsid w:val="0056534D"/>
    <w:rsid w:val="00571CEB"/>
    <w:rsid w:val="00576DBB"/>
    <w:rsid w:val="005C41F4"/>
    <w:rsid w:val="005D1F3F"/>
    <w:rsid w:val="005D7848"/>
    <w:rsid w:val="005E44C0"/>
    <w:rsid w:val="005F18A2"/>
    <w:rsid w:val="005F43A8"/>
    <w:rsid w:val="005F4BBF"/>
    <w:rsid w:val="00600A9E"/>
    <w:rsid w:val="00601EF9"/>
    <w:rsid w:val="006053AF"/>
    <w:rsid w:val="00612592"/>
    <w:rsid w:val="006130B9"/>
    <w:rsid w:val="00626FBD"/>
    <w:rsid w:val="00653141"/>
    <w:rsid w:val="00653E8E"/>
    <w:rsid w:val="00655F02"/>
    <w:rsid w:val="00663A58"/>
    <w:rsid w:val="006668F4"/>
    <w:rsid w:val="00670740"/>
    <w:rsid w:val="00672B7A"/>
    <w:rsid w:val="00683E1E"/>
    <w:rsid w:val="0068413F"/>
    <w:rsid w:val="00693480"/>
    <w:rsid w:val="006941E0"/>
    <w:rsid w:val="006A57A0"/>
    <w:rsid w:val="006B02A3"/>
    <w:rsid w:val="006B7ACE"/>
    <w:rsid w:val="006C2DAA"/>
    <w:rsid w:val="006C37DA"/>
    <w:rsid w:val="006C7A3C"/>
    <w:rsid w:val="006D19A8"/>
    <w:rsid w:val="006D234B"/>
    <w:rsid w:val="00700446"/>
    <w:rsid w:val="00712C65"/>
    <w:rsid w:val="00713E36"/>
    <w:rsid w:val="0072049E"/>
    <w:rsid w:val="00721C6E"/>
    <w:rsid w:val="00725439"/>
    <w:rsid w:val="00730D74"/>
    <w:rsid w:val="00731304"/>
    <w:rsid w:val="00733477"/>
    <w:rsid w:val="00747749"/>
    <w:rsid w:val="00763005"/>
    <w:rsid w:val="00763A80"/>
    <w:rsid w:val="007759BF"/>
    <w:rsid w:val="00776CA5"/>
    <w:rsid w:val="0079112B"/>
    <w:rsid w:val="007A0E78"/>
    <w:rsid w:val="007B0621"/>
    <w:rsid w:val="007C2465"/>
    <w:rsid w:val="007E2BFA"/>
    <w:rsid w:val="007E57F5"/>
    <w:rsid w:val="007F3ACF"/>
    <w:rsid w:val="00806B48"/>
    <w:rsid w:val="008109BF"/>
    <w:rsid w:val="00811A3C"/>
    <w:rsid w:val="008147BE"/>
    <w:rsid w:val="008231C0"/>
    <w:rsid w:val="00827FC7"/>
    <w:rsid w:val="00840038"/>
    <w:rsid w:val="00844C24"/>
    <w:rsid w:val="008516DD"/>
    <w:rsid w:val="00852B2B"/>
    <w:rsid w:val="00853F9B"/>
    <w:rsid w:val="00857AA2"/>
    <w:rsid w:val="00876478"/>
    <w:rsid w:val="008820F4"/>
    <w:rsid w:val="0088516E"/>
    <w:rsid w:val="008A3CDE"/>
    <w:rsid w:val="008D0F4D"/>
    <w:rsid w:val="008D0FDA"/>
    <w:rsid w:val="008F205E"/>
    <w:rsid w:val="008F4855"/>
    <w:rsid w:val="00907A82"/>
    <w:rsid w:val="009201B3"/>
    <w:rsid w:val="00923048"/>
    <w:rsid w:val="00927227"/>
    <w:rsid w:val="00931364"/>
    <w:rsid w:val="00935CCD"/>
    <w:rsid w:val="009406A8"/>
    <w:rsid w:val="0094100B"/>
    <w:rsid w:val="00945128"/>
    <w:rsid w:val="0094513F"/>
    <w:rsid w:val="0095051F"/>
    <w:rsid w:val="00951D98"/>
    <w:rsid w:val="00955C9D"/>
    <w:rsid w:val="00960F46"/>
    <w:rsid w:val="009610B2"/>
    <w:rsid w:val="0096522D"/>
    <w:rsid w:val="0096746D"/>
    <w:rsid w:val="00971E5B"/>
    <w:rsid w:val="0097581B"/>
    <w:rsid w:val="009770A0"/>
    <w:rsid w:val="009801F0"/>
    <w:rsid w:val="009803C8"/>
    <w:rsid w:val="00984D25"/>
    <w:rsid w:val="009853BA"/>
    <w:rsid w:val="009855FB"/>
    <w:rsid w:val="00986CC3"/>
    <w:rsid w:val="00993084"/>
    <w:rsid w:val="00993375"/>
    <w:rsid w:val="009A69A6"/>
    <w:rsid w:val="009B29EE"/>
    <w:rsid w:val="009B4D67"/>
    <w:rsid w:val="009C2634"/>
    <w:rsid w:val="009C292B"/>
    <w:rsid w:val="009C3B17"/>
    <w:rsid w:val="009D4225"/>
    <w:rsid w:val="009D6026"/>
    <w:rsid w:val="009D6D97"/>
    <w:rsid w:val="009F5DEB"/>
    <w:rsid w:val="009F7FE3"/>
    <w:rsid w:val="00A0472C"/>
    <w:rsid w:val="00A051B4"/>
    <w:rsid w:val="00A05E71"/>
    <w:rsid w:val="00A06D94"/>
    <w:rsid w:val="00A14D6D"/>
    <w:rsid w:val="00A20BE1"/>
    <w:rsid w:val="00A37DC8"/>
    <w:rsid w:val="00A502C0"/>
    <w:rsid w:val="00A56D9A"/>
    <w:rsid w:val="00A73A67"/>
    <w:rsid w:val="00A81AFD"/>
    <w:rsid w:val="00A82F89"/>
    <w:rsid w:val="00A83AC0"/>
    <w:rsid w:val="00A92555"/>
    <w:rsid w:val="00A97F58"/>
    <w:rsid w:val="00AA1EDC"/>
    <w:rsid w:val="00AA2225"/>
    <w:rsid w:val="00AA2CA7"/>
    <w:rsid w:val="00AA41F2"/>
    <w:rsid w:val="00AA5603"/>
    <w:rsid w:val="00AB0A96"/>
    <w:rsid w:val="00AB141B"/>
    <w:rsid w:val="00AC7891"/>
    <w:rsid w:val="00AD3D19"/>
    <w:rsid w:val="00AE152C"/>
    <w:rsid w:val="00AE43FC"/>
    <w:rsid w:val="00AE5370"/>
    <w:rsid w:val="00AF1630"/>
    <w:rsid w:val="00AF2678"/>
    <w:rsid w:val="00AF477F"/>
    <w:rsid w:val="00AF5D49"/>
    <w:rsid w:val="00AF79D8"/>
    <w:rsid w:val="00B01C31"/>
    <w:rsid w:val="00B04DED"/>
    <w:rsid w:val="00B07ACD"/>
    <w:rsid w:val="00B242F7"/>
    <w:rsid w:val="00B270FF"/>
    <w:rsid w:val="00B37126"/>
    <w:rsid w:val="00B457E1"/>
    <w:rsid w:val="00B51E53"/>
    <w:rsid w:val="00B6093B"/>
    <w:rsid w:val="00B6618E"/>
    <w:rsid w:val="00B669F4"/>
    <w:rsid w:val="00B71901"/>
    <w:rsid w:val="00B73B8D"/>
    <w:rsid w:val="00B950DB"/>
    <w:rsid w:val="00BA4EE7"/>
    <w:rsid w:val="00BA7EE0"/>
    <w:rsid w:val="00BB2A28"/>
    <w:rsid w:val="00BB618C"/>
    <w:rsid w:val="00BD6BB0"/>
    <w:rsid w:val="00BE1AF9"/>
    <w:rsid w:val="00BE423F"/>
    <w:rsid w:val="00BF50A6"/>
    <w:rsid w:val="00BF799B"/>
    <w:rsid w:val="00C11103"/>
    <w:rsid w:val="00C14434"/>
    <w:rsid w:val="00C161B6"/>
    <w:rsid w:val="00C2052F"/>
    <w:rsid w:val="00C20F27"/>
    <w:rsid w:val="00C23496"/>
    <w:rsid w:val="00C257C2"/>
    <w:rsid w:val="00C26A81"/>
    <w:rsid w:val="00C273BB"/>
    <w:rsid w:val="00C31FB5"/>
    <w:rsid w:val="00C34EC4"/>
    <w:rsid w:val="00C40E68"/>
    <w:rsid w:val="00C5607D"/>
    <w:rsid w:val="00C629DA"/>
    <w:rsid w:val="00C928D5"/>
    <w:rsid w:val="00CA14D1"/>
    <w:rsid w:val="00CA74AE"/>
    <w:rsid w:val="00CB26B4"/>
    <w:rsid w:val="00CB4C9E"/>
    <w:rsid w:val="00CB605F"/>
    <w:rsid w:val="00CD2828"/>
    <w:rsid w:val="00CD7882"/>
    <w:rsid w:val="00CD79CE"/>
    <w:rsid w:val="00CE63A3"/>
    <w:rsid w:val="00D005CD"/>
    <w:rsid w:val="00D0308D"/>
    <w:rsid w:val="00D101AA"/>
    <w:rsid w:val="00D10FC2"/>
    <w:rsid w:val="00D2730D"/>
    <w:rsid w:val="00D455B8"/>
    <w:rsid w:val="00D460B9"/>
    <w:rsid w:val="00D5254F"/>
    <w:rsid w:val="00D553EC"/>
    <w:rsid w:val="00D569A1"/>
    <w:rsid w:val="00D6701B"/>
    <w:rsid w:val="00D71B3A"/>
    <w:rsid w:val="00D841D9"/>
    <w:rsid w:val="00D854A0"/>
    <w:rsid w:val="00D86FD5"/>
    <w:rsid w:val="00D912E6"/>
    <w:rsid w:val="00DA588C"/>
    <w:rsid w:val="00DB034B"/>
    <w:rsid w:val="00DC0AAC"/>
    <w:rsid w:val="00DD539E"/>
    <w:rsid w:val="00DE20F3"/>
    <w:rsid w:val="00DE3C8E"/>
    <w:rsid w:val="00E12E70"/>
    <w:rsid w:val="00E207FD"/>
    <w:rsid w:val="00E52FF5"/>
    <w:rsid w:val="00E54320"/>
    <w:rsid w:val="00E567BF"/>
    <w:rsid w:val="00E63861"/>
    <w:rsid w:val="00E64791"/>
    <w:rsid w:val="00E661D8"/>
    <w:rsid w:val="00E67A44"/>
    <w:rsid w:val="00E75372"/>
    <w:rsid w:val="00E8005D"/>
    <w:rsid w:val="00E80359"/>
    <w:rsid w:val="00E8234D"/>
    <w:rsid w:val="00EA25EA"/>
    <w:rsid w:val="00EC1A79"/>
    <w:rsid w:val="00EC530C"/>
    <w:rsid w:val="00ED2632"/>
    <w:rsid w:val="00ED7111"/>
    <w:rsid w:val="00EE1DA5"/>
    <w:rsid w:val="00EE1F0E"/>
    <w:rsid w:val="00EE3C0E"/>
    <w:rsid w:val="00EF1666"/>
    <w:rsid w:val="00F00CE4"/>
    <w:rsid w:val="00F04E4A"/>
    <w:rsid w:val="00F064E4"/>
    <w:rsid w:val="00F07D55"/>
    <w:rsid w:val="00F11007"/>
    <w:rsid w:val="00F1360F"/>
    <w:rsid w:val="00F30D86"/>
    <w:rsid w:val="00F317FA"/>
    <w:rsid w:val="00F33421"/>
    <w:rsid w:val="00F372EA"/>
    <w:rsid w:val="00F42797"/>
    <w:rsid w:val="00F44138"/>
    <w:rsid w:val="00F45CD2"/>
    <w:rsid w:val="00F4658E"/>
    <w:rsid w:val="00F54E55"/>
    <w:rsid w:val="00F57A83"/>
    <w:rsid w:val="00F60DB0"/>
    <w:rsid w:val="00F64B3C"/>
    <w:rsid w:val="00F73873"/>
    <w:rsid w:val="00F813A6"/>
    <w:rsid w:val="00F84A3D"/>
    <w:rsid w:val="00F93307"/>
    <w:rsid w:val="00F9501E"/>
    <w:rsid w:val="00F960B6"/>
    <w:rsid w:val="00FC2948"/>
    <w:rsid w:val="00FC6F68"/>
    <w:rsid w:val="00FD05A2"/>
    <w:rsid w:val="00FD27E8"/>
    <w:rsid w:val="00FD65BD"/>
    <w:rsid w:val="00FE0481"/>
    <w:rsid w:val="00FE1689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8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C8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477F"/>
    <w:rPr>
      <w:rFonts w:ascii="Cambria" w:hAnsi="Cambria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rsid w:val="002F6C8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477F"/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rsid w:val="002F6C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1FC"/>
    <w:rPr>
      <w:rFonts w:cs="Times New Roman"/>
    </w:rPr>
  </w:style>
  <w:style w:type="character" w:styleId="PageNumber">
    <w:name w:val="page number"/>
    <w:basedOn w:val="DefaultParagraphFont"/>
    <w:uiPriority w:val="99"/>
    <w:rsid w:val="002F6C8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F31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31FC"/>
    <w:rPr>
      <w:rFonts w:cs="Times New Roman"/>
    </w:rPr>
  </w:style>
  <w:style w:type="table" w:styleId="TableGrid">
    <w:name w:val="Table Grid"/>
    <w:basedOn w:val="TableNormal"/>
    <w:uiPriority w:val="99"/>
    <w:rsid w:val="004F31FC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F31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31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01F0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477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6</Pages>
  <Words>1402</Words>
  <Characters>7996</Characters>
  <Application>Microsoft Office Outlook</Application>
  <DocSecurity>0</DocSecurity>
  <Lines>0</Lines>
  <Paragraphs>0</Paragraphs>
  <ScaleCrop>false</ScaleCrop>
  <Company>СПО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Рыбаков</dc:creator>
  <cp:keywords/>
  <dc:description/>
  <cp:lastModifiedBy>1</cp:lastModifiedBy>
  <cp:revision>14</cp:revision>
  <cp:lastPrinted>2023-09-06T12:25:00Z</cp:lastPrinted>
  <dcterms:created xsi:type="dcterms:W3CDTF">2023-09-05T12:36:00Z</dcterms:created>
  <dcterms:modified xsi:type="dcterms:W3CDTF">2024-08-29T12:26:00Z</dcterms:modified>
</cp:coreProperties>
</file>