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70" w:rsidRPr="007F1A95" w:rsidRDefault="00941170" w:rsidP="005F11F0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7F1A95">
        <w:rPr>
          <w:rFonts w:ascii="PT Astra Serif" w:hAnsi="PT Astra Serif"/>
          <w:b/>
          <w:bCs/>
        </w:rPr>
        <w:t>Проект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 О С Т А Н О В Л Е Н И Е</w:t>
      </w:r>
      <w:bookmarkStart w:id="0" w:name="_GoBack"/>
      <w:bookmarkEnd w:id="0"/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F3C78" w:rsidRPr="00871369" w:rsidRDefault="00DF3C78" w:rsidP="00871369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810C10" w:rsidRDefault="00810C10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584805" w:rsidRPr="00871369" w:rsidRDefault="00A5239B" w:rsidP="005F11F0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>Об утверждении распределения</w:t>
      </w:r>
      <w:r w:rsidR="00654807" w:rsidRPr="00871369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806E09" w:rsidRPr="00871369">
        <w:rPr>
          <w:rFonts w:ascii="PT Astra Serif" w:hAnsi="PT Astra Serif"/>
          <w:b/>
          <w:iCs/>
          <w:sz w:val="28"/>
          <w:szCs w:val="28"/>
        </w:rPr>
        <w:t xml:space="preserve">иных </w:t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дотаций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из областного бюджета Ульяновской области бюджетам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муниципальных районов и городских округов Ульяновской области, достигших наилучших значений показателей роста объёма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>доходов местных бюджетов</w:t>
      </w:r>
      <w:r w:rsidR="007F6A06" w:rsidRPr="00871369">
        <w:rPr>
          <w:rFonts w:ascii="PT Astra Serif" w:hAnsi="PT Astra Serif"/>
          <w:b/>
          <w:iCs/>
          <w:sz w:val="28"/>
          <w:szCs w:val="28"/>
        </w:rPr>
        <w:t xml:space="preserve"> по итогам </w:t>
      </w:r>
      <w:r w:rsidR="00B74BC1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74BC1">
        <w:rPr>
          <w:rFonts w:ascii="PT Astra Serif" w:hAnsi="PT Astra Serif"/>
          <w:b/>
          <w:iCs/>
          <w:sz w:val="28"/>
          <w:szCs w:val="28"/>
        </w:rPr>
        <w:t xml:space="preserve"> квартала 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>202</w:t>
      </w:r>
      <w:r w:rsidR="009F6417">
        <w:rPr>
          <w:rFonts w:ascii="PT Astra Serif" w:hAnsi="PT Astra Serif"/>
          <w:b/>
          <w:iCs/>
          <w:sz w:val="28"/>
          <w:szCs w:val="28"/>
        </w:rPr>
        <w:t>4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</w:p>
    <w:p w:rsidR="00584805" w:rsidRPr="00871369" w:rsidRDefault="00584805" w:rsidP="00654807">
      <w:pPr>
        <w:widowControl w:val="0"/>
        <w:ind w:right="85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CA2750" w:rsidRPr="00871369" w:rsidRDefault="00B74BC1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7F1A95">
        <w:rPr>
          <w:rFonts w:ascii="PT Astra Serif" w:hAnsi="PT Astra Serif"/>
          <w:bCs/>
        </w:rPr>
        <w:t>В соответствии</w:t>
      </w:r>
      <w:r>
        <w:rPr>
          <w:rFonts w:ascii="PT Astra Serif" w:hAnsi="PT Astra Serif"/>
          <w:bCs/>
        </w:rPr>
        <w:t xml:space="preserve"> с </w:t>
      </w:r>
      <w:r w:rsidR="0070692F" w:rsidRPr="00871369">
        <w:rPr>
          <w:rFonts w:ascii="PT Astra Serif" w:hAnsi="PT Astra Serif"/>
          <w:bCs/>
        </w:rPr>
        <w:t xml:space="preserve">постановлением </w:t>
      </w:r>
      <w:r w:rsidR="00C74531" w:rsidRPr="00871369">
        <w:rPr>
          <w:rFonts w:ascii="PT Astra Serif" w:hAnsi="PT Astra Serif"/>
        </w:rPr>
        <w:t>Пр</w:t>
      </w:r>
      <w:r w:rsidR="00061059">
        <w:rPr>
          <w:rFonts w:ascii="PT Astra Serif" w:hAnsi="PT Astra Serif"/>
        </w:rPr>
        <w:t xml:space="preserve">авительства Ульяновской области </w:t>
      </w:r>
      <w:r w:rsidR="00E53E52">
        <w:rPr>
          <w:rFonts w:ascii="PT Astra Serif" w:hAnsi="PT Astra Serif"/>
        </w:rPr>
        <w:br/>
      </w:r>
      <w:r w:rsidR="00C74531" w:rsidRPr="00871369">
        <w:rPr>
          <w:rFonts w:ascii="PT Astra Serif" w:hAnsi="PT Astra Serif"/>
          <w:spacing w:val="-4"/>
        </w:rPr>
        <w:t>от 18.03.2022 № 126-П «Об утверждении Правил предоставления</w:t>
      </w:r>
      <w:r w:rsidR="00FE1829">
        <w:rPr>
          <w:rFonts w:ascii="PT Astra Serif" w:hAnsi="PT Astra Serif"/>
          <w:spacing w:val="-4"/>
        </w:rPr>
        <w:t xml:space="preserve"> </w:t>
      </w:r>
      <w:r w:rsidR="00C74531" w:rsidRPr="00871369">
        <w:rPr>
          <w:rFonts w:ascii="PT Astra Serif" w:hAnsi="PT Astra Serif"/>
          <w:spacing w:val="-4"/>
        </w:rPr>
        <w:t>и</w:t>
      </w:r>
      <w:r w:rsidR="00C74531" w:rsidRPr="00871369">
        <w:rPr>
          <w:rFonts w:ascii="PT Astra Serif" w:hAnsi="PT Astra Serif"/>
        </w:rPr>
        <w:t xml:space="preserve">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бюджетов»</w:t>
      </w:r>
      <w:r w:rsidR="00D265E2" w:rsidRPr="00871369">
        <w:rPr>
          <w:rFonts w:ascii="PT Astra Serif" w:hAnsi="PT Astra Serif"/>
        </w:rPr>
        <w:t xml:space="preserve"> Правительство Ульяновской области</w:t>
      </w:r>
      <w:r w:rsidR="00165E74" w:rsidRPr="00871369">
        <w:rPr>
          <w:rFonts w:ascii="PT Astra Serif" w:hAnsi="PT Astra Serif"/>
        </w:rPr>
        <w:t xml:space="preserve"> </w:t>
      </w:r>
      <w:r w:rsidR="00D265E2" w:rsidRPr="00871369">
        <w:rPr>
          <w:rFonts w:ascii="PT Astra Serif" w:hAnsi="PT Astra Serif"/>
        </w:rPr>
        <w:t>п о с т а н о в л я е т</w:t>
      </w:r>
      <w:r w:rsidR="004A37A6" w:rsidRPr="00871369">
        <w:rPr>
          <w:rFonts w:ascii="PT Astra Serif" w:hAnsi="PT Astra Serif"/>
          <w:bCs/>
        </w:rPr>
        <w:t>:</w:t>
      </w:r>
    </w:p>
    <w:p w:rsidR="0035398E" w:rsidRPr="00871369" w:rsidRDefault="00C3622B" w:rsidP="00871369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871369">
        <w:rPr>
          <w:rFonts w:ascii="PT Astra Serif" w:hAnsi="PT Astra Serif"/>
          <w:iCs/>
          <w:sz w:val="28"/>
          <w:szCs w:val="28"/>
        </w:rPr>
        <w:t>1.</w:t>
      </w:r>
      <w:r w:rsidR="009F2608" w:rsidRPr="00871369">
        <w:rPr>
          <w:rFonts w:ascii="PT Astra Serif" w:hAnsi="PT Astra Serif"/>
          <w:iCs/>
          <w:sz w:val="28"/>
          <w:szCs w:val="28"/>
        </w:rPr>
        <w:t> </w:t>
      </w:r>
      <w:r w:rsidR="0035398E" w:rsidRPr="00871369">
        <w:rPr>
          <w:rFonts w:ascii="PT Astra Serif" w:hAnsi="PT Astra Serif"/>
          <w:iCs/>
          <w:sz w:val="28"/>
          <w:szCs w:val="28"/>
        </w:rPr>
        <w:t xml:space="preserve">Утвердить прилагаемое распределение </w:t>
      </w:r>
      <w:r w:rsidR="00250130" w:rsidRPr="00871369">
        <w:rPr>
          <w:rFonts w:ascii="PT Astra Serif" w:hAnsi="PT Astra Serif"/>
          <w:iCs/>
          <w:sz w:val="28"/>
          <w:szCs w:val="28"/>
        </w:rPr>
        <w:t xml:space="preserve">иных </w:t>
      </w:r>
      <w:r w:rsidR="00C74531" w:rsidRPr="00871369">
        <w:rPr>
          <w:rFonts w:ascii="PT Astra Serif" w:hAnsi="PT Astra Serif"/>
          <w:iCs/>
          <w:sz w:val="28"/>
          <w:szCs w:val="28"/>
        </w:rPr>
        <w:t xml:space="preserve">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 по итогам </w:t>
      </w:r>
      <w:r w:rsidR="009F6417">
        <w:rPr>
          <w:rFonts w:ascii="PT Astra Serif" w:hAnsi="PT Astra Serif"/>
          <w:iCs/>
          <w:sz w:val="28"/>
          <w:szCs w:val="28"/>
          <w:lang w:val="en-US"/>
        </w:rPr>
        <w:t>I</w:t>
      </w:r>
      <w:r w:rsidR="005F11F0" w:rsidRPr="005F11F0">
        <w:rPr>
          <w:rFonts w:ascii="PT Astra Serif" w:hAnsi="PT Astra Serif"/>
          <w:iCs/>
          <w:sz w:val="28"/>
          <w:szCs w:val="28"/>
        </w:rPr>
        <w:t xml:space="preserve"> </w:t>
      </w:r>
      <w:r w:rsidR="009F6417">
        <w:rPr>
          <w:rFonts w:ascii="PT Astra Serif" w:hAnsi="PT Astra Serif"/>
          <w:iCs/>
          <w:sz w:val="28"/>
          <w:szCs w:val="28"/>
        </w:rPr>
        <w:t>квартала 2024</w:t>
      </w:r>
      <w:r w:rsidR="00B74BC1" w:rsidRPr="00B74BC1">
        <w:rPr>
          <w:rFonts w:ascii="PT Astra Serif" w:hAnsi="PT Astra Serif"/>
          <w:iCs/>
          <w:sz w:val="28"/>
          <w:szCs w:val="28"/>
        </w:rPr>
        <w:t xml:space="preserve"> года</w:t>
      </w:r>
      <w:r w:rsidR="00B74BC1">
        <w:rPr>
          <w:rFonts w:ascii="PT Astra Serif" w:hAnsi="PT Astra Serif"/>
          <w:iCs/>
          <w:sz w:val="28"/>
          <w:szCs w:val="28"/>
        </w:rPr>
        <w:t>.</w:t>
      </w:r>
    </w:p>
    <w:p w:rsidR="0035398E" w:rsidRPr="00871369" w:rsidRDefault="009F2608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>2. </w:t>
      </w:r>
      <w:r w:rsidR="0035398E" w:rsidRPr="00871369">
        <w:rPr>
          <w:rFonts w:ascii="PT Astra Serif" w:hAnsi="PT Astra Serif"/>
          <w:bCs/>
        </w:rPr>
        <w:t>Настоящее постановление вступает в силу на следующий день после дня его официального опубликования.</w:t>
      </w:r>
    </w:p>
    <w:p w:rsidR="009C24A3" w:rsidRPr="00871369" w:rsidRDefault="009C24A3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4F5434" w:rsidRPr="00871369" w:rsidRDefault="004F5434" w:rsidP="004F5434">
      <w:pPr>
        <w:pStyle w:val="1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 xml:space="preserve">Председатель  </w:t>
      </w:r>
      <w:r w:rsidRPr="00871369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</w:t>
      </w:r>
      <w:r w:rsidR="00871369">
        <w:rPr>
          <w:rFonts w:ascii="PT Astra Serif" w:hAnsi="PT Astra Serif"/>
          <w:bCs/>
        </w:rPr>
        <w:t xml:space="preserve"> </w:t>
      </w:r>
      <w:r w:rsidRPr="00871369">
        <w:rPr>
          <w:rFonts w:ascii="PT Astra Serif" w:hAnsi="PT Astra Serif"/>
          <w:bCs/>
        </w:rPr>
        <w:t xml:space="preserve">        В.Н.Разумков</w:t>
      </w:r>
    </w:p>
    <w:p w:rsidR="00D5173F" w:rsidRPr="00871369" w:rsidRDefault="00D5173F" w:rsidP="00654807">
      <w:pPr>
        <w:rPr>
          <w:rFonts w:ascii="PT Astra Serif" w:hAnsi="PT Astra Serif"/>
          <w:sz w:val="28"/>
          <w:szCs w:val="28"/>
        </w:rPr>
        <w:sectPr w:rsidR="00D5173F" w:rsidRPr="00871369" w:rsidSect="00E53E52">
          <w:headerReference w:type="even" r:id="rId7"/>
          <w:headerReference w:type="default" r:id="rId8"/>
          <w:type w:val="continuous"/>
          <w:pgSz w:w="11907" w:h="16840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F3C78" w:rsidRPr="00871369" w:rsidRDefault="00DF3C78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654807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871369">
        <w:rPr>
          <w:rFonts w:ascii="PT Astra Serif" w:hAnsi="PT Astra Serif"/>
          <w:b/>
          <w:sz w:val="28"/>
          <w:szCs w:val="28"/>
        </w:rPr>
        <w:t xml:space="preserve">РАСПРЕДЕЛЕНИЕ </w:t>
      </w:r>
    </w:p>
    <w:p w:rsidR="0035398E" w:rsidRPr="00871369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 xml:space="preserve">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 по итогам </w:t>
      </w:r>
      <w:r w:rsidR="009F6417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74BC1">
        <w:rPr>
          <w:rFonts w:ascii="PT Astra Serif" w:hAnsi="PT Astra Serif"/>
          <w:b/>
          <w:iCs/>
          <w:sz w:val="28"/>
          <w:szCs w:val="28"/>
        </w:rPr>
        <w:t xml:space="preserve"> квартала 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>202</w:t>
      </w:r>
      <w:r w:rsidR="009F6417">
        <w:rPr>
          <w:rFonts w:ascii="PT Astra Serif" w:hAnsi="PT Astra Serif"/>
          <w:b/>
          <w:iCs/>
          <w:sz w:val="28"/>
          <w:szCs w:val="28"/>
        </w:rPr>
        <w:t>4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</w:p>
    <w:p w:rsidR="00C74531" w:rsidRPr="00871369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5394"/>
        <w:gridCol w:w="3535"/>
      </w:tblGrid>
      <w:tr w:rsidR="0035398E" w:rsidRPr="00871369" w:rsidTr="00DF3C78">
        <w:trPr>
          <w:trHeight w:val="166"/>
        </w:trPr>
        <w:tc>
          <w:tcPr>
            <w:tcW w:w="818" w:type="dxa"/>
            <w:vAlign w:val="center"/>
          </w:tcPr>
          <w:p w:rsidR="0035398E" w:rsidRPr="00871369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5394" w:type="dxa"/>
            <w:vAlign w:val="center"/>
          </w:tcPr>
          <w:p w:rsidR="0035398E" w:rsidRPr="00871369" w:rsidRDefault="0035398E" w:rsidP="000043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00430B" w:rsidRPr="00871369">
              <w:rPr>
                <w:rFonts w:ascii="PT Astra Serif" w:hAnsi="PT Astra Serif"/>
                <w:sz w:val="28"/>
                <w:szCs w:val="28"/>
              </w:rPr>
              <w:t>муниципального района (городского округа)</w:t>
            </w:r>
            <w:r w:rsidR="00834E50">
              <w:rPr>
                <w:rFonts w:ascii="PT Astra Serif" w:hAnsi="PT Astra Serif"/>
                <w:sz w:val="28"/>
                <w:szCs w:val="28"/>
              </w:rPr>
              <w:t xml:space="preserve"> Ульяновской области,</w:t>
            </w:r>
            <w:r w:rsidRPr="00871369">
              <w:rPr>
                <w:rFonts w:ascii="PT Astra Serif" w:hAnsi="PT Astra Serif"/>
                <w:sz w:val="28"/>
                <w:szCs w:val="28"/>
              </w:rPr>
              <w:t xml:space="preserve"> бюджету которого предоставляется дотация</w:t>
            </w:r>
          </w:p>
        </w:tc>
        <w:tc>
          <w:tcPr>
            <w:tcW w:w="3535" w:type="dxa"/>
            <w:vAlign w:val="center"/>
          </w:tcPr>
          <w:p w:rsidR="0035398E" w:rsidRPr="00871369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Объём дотации, </w:t>
            </w:r>
            <w:r w:rsidRPr="00871369">
              <w:rPr>
                <w:rFonts w:ascii="PT Astra Serif" w:hAnsi="PT Astra Serif"/>
                <w:sz w:val="28"/>
                <w:szCs w:val="28"/>
              </w:rPr>
              <w:br/>
              <w:t>тыс. рублей</w:t>
            </w:r>
          </w:p>
        </w:tc>
      </w:tr>
    </w:tbl>
    <w:p w:rsidR="00DF3C78" w:rsidRPr="00E53E52" w:rsidRDefault="00DF3C78" w:rsidP="00DF3C7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5394"/>
        <w:gridCol w:w="3535"/>
      </w:tblGrid>
      <w:tr w:rsidR="00DF3C78" w:rsidRPr="00871369" w:rsidTr="00DF3C78">
        <w:trPr>
          <w:trHeight w:val="66"/>
          <w:tblHeader/>
        </w:trPr>
        <w:tc>
          <w:tcPr>
            <w:tcW w:w="818" w:type="dxa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94" w:type="dxa"/>
            <w:vAlign w:val="center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535" w:type="dxa"/>
            <w:vAlign w:val="center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A5239B" w:rsidRPr="00871369" w:rsidTr="00DF3C78">
        <w:trPr>
          <w:trHeight w:val="66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94" w:type="dxa"/>
          </w:tcPr>
          <w:p w:rsidR="00A5239B" w:rsidRPr="00E53E52" w:rsidRDefault="009F6417" w:rsidP="00B0565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Ульяновский район</w:t>
            </w:r>
          </w:p>
        </w:tc>
        <w:tc>
          <w:tcPr>
            <w:tcW w:w="3535" w:type="dxa"/>
          </w:tcPr>
          <w:p w:rsidR="00A5239B" w:rsidRPr="00E53E52" w:rsidRDefault="009F6417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10000,0</w:t>
            </w:r>
          </w:p>
        </w:tc>
      </w:tr>
      <w:tr w:rsidR="00A5239B" w:rsidRPr="00871369" w:rsidTr="00DF3C78">
        <w:trPr>
          <w:trHeight w:val="136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94" w:type="dxa"/>
          </w:tcPr>
          <w:p w:rsidR="00A5239B" w:rsidRPr="00E53E52" w:rsidRDefault="009F6417" w:rsidP="00B74BC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Город Ульяновск </w:t>
            </w:r>
          </w:p>
        </w:tc>
        <w:tc>
          <w:tcPr>
            <w:tcW w:w="3535" w:type="dxa"/>
          </w:tcPr>
          <w:p w:rsidR="00A5239B" w:rsidRPr="00E53E52" w:rsidRDefault="009F6417" w:rsidP="00B056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6800,0</w:t>
            </w:r>
          </w:p>
        </w:tc>
      </w:tr>
      <w:tr w:rsidR="00A5239B" w:rsidRPr="00871369" w:rsidTr="00DF3C78">
        <w:trPr>
          <w:trHeight w:val="66"/>
        </w:trPr>
        <w:tc>
          <w:tcPr>
            <w:tcW w:w="818" w:type="dxa"/>
          </w:tcPr>
          <w:p w:rsidR="00A5239B" w:rsidRPr="00871369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3</w:t>
            </w:r>
            <w:r w:rsidR="00A5239B" w:rsidRPr="008713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94" w:type="dxa"/>
          </w:tcPr>
          <w:p w:rsidR="00A5239B" w:rsidRPr="00E53E52" w:rsidRDefault="009F6417" w:rsidP="00DF3C7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 Димитровград</w:t>
            </w:r>
          </w:p>
        </w:tc>
        <w:tc>
          <w:tcPr>
            <w:tcW w:w="3535" w:type="dxa"/>
          </w:tcPr>
          <w:p w:rsidR="00A5239B" w:rsidRPr="00E53E52" w:rsidRDefault="009F6417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6000,0</w:t>
            </w:r>
          </w:p>
        </w:tc>
      </w:tr>
      <w:tr w:rsidR="00014BF2" w:rsidRPr="00871369" w:rsidTr="00BA46AC">
        <w:trPr>
          <w:trHeight w:val="60"/>
        </w:trPr>
        <w:tc>
          <w:tcPr>
            <w:tcW w:w="818" w:type="dxa"/>
          </w:tcPr>
          <w:p w:rsidR="00014BF2" w:rsidRPr="00871369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394" w:type="dxa"/>
          </w:tcPr>
          <w:p w:rsidR="00014BF2" w:rsidRPr="00E53E52" w:rsidRDefault="009F6417" w:rsidP="00DF3C7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Вешкаймский район</w:t>
            </w:r>
          </w:p>
        </w:tc>
        <w:tc>
          <w:tcPr>
            <w:tcW w:w="3535" w:type="dxa"/>
          </w:tcPr>
          <w:p w:rsidR="00014BF2" w:rsidRPr="00E53E52" w:rsidRDefault="009F6417" w:rsidP="00C7453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5200,0</w:t>
            </w:r>
          </w:p>
        </w:tc>
      </w:tr>
      <w:tr w:rsidR="00A5239B" w:rsidRPr="00871369" w:rsidTr="00DF3C78">
        <w:trPr>
          <w:trHeight w:val="55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394" w:type="dxa"/>
          </w:tcPr>
          <w:p w:rsidR="00A5239B" w:rsidRPr="00E53E52" w:rsidRDefault="009F6417" w:rsidP="00B74BC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Базарносызганский район</w:t>
            </w:r>
          </w:p>
        </w:tc>
        <w:tc>
          <w:tcPr>
            <w:tcW w:w="3535" w:type="dxa"/>
          </w:tcPr>
          <w:p w:rsidR="00A5239B" w:rsidRPr="00E53E52" w:rsidRDefault="009F6417" w:rsidP="004F54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4400,0</w:t>
            </w:r>
          </w:p>
        </w:tc>
      </w:tr>
      <w:tr w:rsidR="00CE31CB" w:rsidRPr="00871369" w:rsidTr="00DF3C78">
        <w:trPr>
          <w:trHeight w:val="55"/>
        </w:trPr>
        <w:tc>
          <w:tcPr>
            <w:tcW w:w="818" w:type="dxa"/>
          </w:tcPr>
          <w:p w:rsidR="00CE31CB" w:rsidRPr="00871369" w:rsidRDefault="00654807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394" w:type="dxa"/>
          </w:tcPr>
          <w:p w:rsidR="00CE31CB" w:rsidRPr="00E53E52" w:rsidRDefault="009F6417" w:rsidP="00DF3C78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3535" w:type="dxa"/>
          </w:tcPr>
          <w:p w:rsidR="00CE31CB" w:rsidRPr="00E53E52" w:rsidRDefault="009F6417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3200,0</w:t>
            </w:r>
          </w:p>
        </w:tc>
      </w:tr>
      <w:tr w:rsidR="00014BF2" w:rsidRPr="00871369" w:rsidTr="00DF3C78">
        <w:trPr>
          <w:trHeight w:val="55"/>
        </w:trPr>
        <w:tc>
          <w:tcPr>
            <w:tcW w:w="818" w:type="dxa"/>
          </w:tcPr>
          <w:p w:rsidR="00014BF2" w:rsidRPr="00871369" w:rsidRDefault="00121C4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014BF2" w:rsidRPr="008713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94" w:type="dxa"/>
          </w:tcPr>
          <w:p w:rsidR="00014BF2" w:rsidRPr="00E53E52" w:rsidRDefault="009F6417" w:rsidP="007D1BB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Майнский район</w:t>
            </w:r>
          </w:p>
        </w:tc>
        <w:tc>
          <w:tcPr>
            <w:tcW w:w="3535" w:type="dxa"/>
          </w:tcPr>
          <w:p w:rsidR="00014BF2" w:rsidRPr="00E53E52" w:rsidRDefault="009F6417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2400,0</w:t>
            </w:r>
          </w:p>
        </w:tc>
      </w:tr>
      <w:tr w:rsidR="00121C4B" w:rsidRPr="00871369" w:rsidTr="00DF3C78">
        <w:trPr>
          <w:trHeight w:val="55"/>
        </w:trPr>
        <w:tc>
          <w:tcPr>
            <w:tcW w:w="818" w:type="dxa"/>
          </w:tcPr>
          <w:p w:rsidR="00121C4B" w:rsidRPr="00871369" w:rsidRDefault="00121C4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394" w:type="dxa"/>
          </w:tcPr>
          <w:p w:rsidR="00121C4B" w:rsidRDefault="00650E89" w:rsidP="007D1BB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Павловский район</w:t>
            </w:r>
          </w:p>
        </w:tc>
        <w:tc>
          <w:tcPr>
            <w:tcW w:w="3535" w:type="dxa"/>
          </w:tcPr>
          <w:p w:rsidR="00121C4B" w:rsidRDefault="009F6417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2000,0</w:t>
            </w:r>
          </w:p>
        </w:tc>
      </w:tr>
      <w:tr w:rsidR="008E6C08" w:rsidRPr="00871369" w:rsidTr="00DF3C78">
        <w:trPr>
          <w:trHeight w:val="55"/>
        </w:trPr>
        <w:tc>
          <w:tcPr>
            <w:tcW w:w="6212" w:type="dxa"/>
            <w:gridSpan w:val="2"/>
            <w:vAlign w:val="center"/>
          </w:tcPr>
          <w:p w:rsidR="008E6C08" w:rsidRPr="00E53E52" w:rsidRDefault="00C3622B" w:rsidP="00654807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535" w:type="dxa"/>
            <w:vAlign w:val="center"/>
          </w:tcPr>
          <w:p w:rsidR="008E6C08" w:rsidRPr="00E53E52" w:rsidRDefault="00B74BC1" w:rsidP="0065480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="00C74531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  <w:r w:rsidR="00744142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000</w:t>
            </w:r>
            <w:r w:rsidR="008E6C08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 w:rsidR="00744142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</w:tr>
    </w:tbl>
    <w:p w:rsidR="00DF3C78" w:rsidRDefault="00DF3C78" w:rsidP="00654807">
      <w:pPr>
        <w:jc w:val="center"/>
        <w:rPr>
          <w:rFonts w:ascii="PT Astra Serif" w:hAnsi="PT Astra Serif"/>
          <w:sz w:val="28"/>
          <w:szCs w:val="28"/>
        </w:rPr>
      </w:pPr>
    </w:p>
    <w:p w:rsidR="00E53E52" w:rsidRPr="00871369" w:rsidRDefault="00E53E52" w:rsidP="00654807">
      <w:pPr>
        <w:jc w:val="center"/>
        <w:rPr>
          <w:rFonts w:ascii="PT Astra Serif" w:hAnsi="PT Astra Serif"/>
          <w:sz w:val="28"/>
          <w:szCs w:val="28"/>
        </w:rPr>
      </w:pPr>
    </w:p>
    <w:p w:rsidR="0035398E" w:rsidRPr="00871369" w:rsidRDefault="00DF3C78" w:rsidP="00654807">
      <w:pPr>
        <w:jc w:val="center"/>
        <w:rPr>
          <w:rFonts w:ascii="PT Astra Serif" w:hAnsi="PT Astra Serif"/>
          <w:sz w:val="28"/>
          <w:szCs w:val="28"/>
        </w:rPr>
      </w:pPr>
      <w:r w:rsidRPr="00871369">
        <w:rPr>
          <w:rFonts w:ascii="PT Astra Serif" w:hAnsi="PT Astra Serif"/>
          <w:sz w:val="28"/>
          <w:szCs w:val="28"/>
        </w:rPr>
        <w:t>____________</w:t>
      </w:r>
      <w:r w:rsidR="00E53E52">
        <w:rPr>
          <w:rFonts w:ascii="PT Astra Serif" w:hAnsi="PT Astra Serif"/>
          <w:sz w:val="28"/>
          <w:szCs w:val="28"/>
        </w:rPr>
        <w:t>_____</w:t>
      </w:r>
      <w:r w:rsidR="0035398E" w:rsidRPr="00871369">
        <w:rPr>
          <w:rFonts w:ascii="PT Astra Serif" w:hAnsi="PT Astra Serif"/>
          <w:sz w:val="28"/>
          <w:szCs w:val="28"/>
        </w:rPr>
        <w:t>_</w:t>
      </w:r>
    </w:p>
    <w:p w:rsidR="00D265E2" w:rsidRPr="00871369" w:rsidRDefault="00D265E2" w:rsidP="00654807">
      <w:pPr>
        <w:jc w:val="both"/>
        <w:rPr>
          <w:rFonts w:ascii="PT Astra Serif" w:hAnsi="PT Astra Serif"/>
          <w:sz w:val="28"/>
          <w:szCs w:val="28"/>
        </w:rPr>
      </w:pPr>
    </w:p>
    <w:sectPr w:rsidR="00D265E2" w:rsidRPr="00871369" w:rsidSect="00E53E52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BB" w:rsidRDefault="005F0EBB">
      <w:r>
        <w:separator/>
      </w:r>
    </w:p>
  </w:endnote>
  <w:endnote w:type="continuationSeparator" w:id="0">
    <w:p w:rsidR="005F0EBB" w:rsidRDefault="005F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BB" w:rsidRDefault="005F0EBB">
      <w:r>
        <w:separator/>
      </w:r>
    </w:p>
  </w:footnote>
  <w:footnote w:type="continuationSeparator" w:id="0">
    <w:p w:rsidR="005F0EBB" w:rsidRDefault="005F0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CB" w:rsidRDefault="007724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31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31CB" w:rsidRDefault="00CE31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3F" w:rsidRPr="00DF3C78" w:rsidRDefault="00772475" w:rsidP="00DF3C78">
    <w:pPr>
      <w:pStyle w:val="a3"/>
      <w:jc w:val="center"/>
      <w:rPr>
        <w:rFonts w:ascii="PT Astra Serif" w:hAnsi="PT Astra Serif"/>
        <w:sz w:val="28"/>
        <w:szCs w:val="28"/>
      </w:rPr>
    </w:pPr>
    <w:r w:rsidRPr="00DF3C78">
      <w:rPr>
        <w:rFonts w:ascii="PT Astra Serif" w:hAnsi="PT Astra Serif"/>
        <w:sz w:val="28"/>
        <w:szCs w:val="28"/>
      </w:rPr>
      <w:fldChar w:fldCharType="begin"/>
    </w:r>
    <w:r w:rsidR="00D5173F" w:rsidRPr="00DF3C78">
      <w:rPr>
        <w:rFonts w:ascii="PT Astra Serif" w:hAnsi="PT Astra Serif"/>
        <w:sz w:val="28"/>
        <w:szCs w:val="28"/>
      </w:rPr>
      <w:instrText>PAGE   \* MERGEFORMAT</w:instrText>
    </w:r>
    <w:r w:rsidRPr="00DF3C78">
      <w:rPr>
        <w:rFonts w:ascii="PT Astra Serif" w:hAnsi="PT Astra Serif"/>
        <w:sz w:val="28"/>
        <w:szCs w:val="28"/>
      </w:rPr>
      <w:fldChar w:fldCharType="separate"/>
    </w:r>
    <w:r w:rsidR="00C74531">
      <w:rPr>
        <w:rFonts w:ascii="PT Astra Serif" w:hAnsi="PT Astra Serif"/>
        <w:noProof/>
        <w:sz w:val="28"/>
        <w:szCs w:val="28"/>
      </w:rPr>
      <w:t>2</w:t>
    </w:r>
    <w:r w:rsidRPr="00DF3C78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554"/>
    <w:rsid w:val="0000430B"/>
    <w:rsid w:val="00011E9F"/>
    <w:rsid w:val="00014BF2"/>
    <w:rsid w:val="000330A2"/>
    <w:rsid w:val="00033B42"/>
    <w:rsid w:val="0004640A"/>
    <w:rsid w:val="00061059"/>
    <w:rsid w:val="000A1590"/>
    <w:rsid w:val="000A375B"/>
    <w:rsid w:val="000B049A"/>
    <w:rsid w:val="000C7BFE"/>
    <w:rsid w:val="000D2FCB"/>
    <w:rsid w:val="000D3538"/>
    <w:rsid w:val="000D68E5"/>
    <w:rsid w:val="00105E4F"/>
    <w:rsid w:val="0011434D"/>
    <w:rsid w:val="00121C4B"/>
    <w:rsid w:val="00122AE0"/>
    <w:rsid w:val="00123E26"/>
    <w:rsid w:val="001265E1"/>
    <w:rsid w:val="00127E4C"/>
    <w:rsid w:val="00136AE0"/>
    <w:rsid w:val="001428A6"/>
    <w:rsid w:val="0015122C"/>
    <w:rsid w:val="001520E6"/>
    <w:rsid w:val="0015499A"/>
    <w:rsid w:val="0016075C"/>
    <w:rsid w:val="00165E74"/>
    <w:rsid w:val="00176DDE"/>
    <w:rsid w:val="00190C0E"/>
    <w:rsid w:val="001A59B6"/>
    <w:rsid w:val="001F2D0E"/>
    <w:rsid w:val="001F615F"/>
    <w:rsid w:val="002024F9"/>
    <w:rsid w:val="0020294A"/>
    <w:rsid w:val="002343BC"/>
    <w:rsid w:val="002444F0"/>
    <w:rsid w:val="00250130"/>
    <w:rsid w:val="00251A9C"/>
    <w:rsid w:val="00257D94"/>
    <w:rsid w:val="00262CBF"/>
    <w:rsid w:val="002869F0"/>
    <w:rsid w:val="002B1C02"/>
    <w:rsid w:val="002B553F"/>
    <w:rsid w:val="002B751D"/>
    <w:rsid w:val="002F53A6"/>
    <w:rsid w:val="00300CDC"/>
    <w:rsid w:val="00335628"/>
    <w:rsid w:val="003415D8"/>
    <w:rsid w:val="0035398E"/>
    <w:rsid w:val="003551DE"/>
    <w:rsid w:val="00356862"/>
    <w:rsid w:val="00365C6E"/>
    <w:rsid w:val="003664C3"/>
    <w:rsid w:val="003708AD"/>
    <w:rsid w:val="003718A3"/>
    <w:rsid w:val="00372504"/>
    <w:rsid w:val="003855C9"/>
    <w:rsid w:val="00397674"/>
    <w:rsid w:val="003E453E"/>
    <w:rsid w:val="003E5F8A"/>
    <w:rsid w:val="003F119F"/>
    <w:rsid w:val="00420513"/>
    <w:rsid w:val="00420C4A"/>
    <w:rsid w:val="0042658D"/>
    <w:rsid w:val="00431602"/>
    <w:rsid w:val="004343DF"/>
    <w:rsid w:val="00437CE8"/>
    <w:rsid w:val="00445FA1"/>
    <w:rsid w:val="004660CB"/>
    <w:rsid w:val="00482228"/>
    <w:rsid w:val="00492837"/>
    <w:rsid w:val="004A37A6"/>
    <w:rsid w:val="004A73D7"/>
    <w:rsid w:val="004B217C"/>
    <w:rsid w:val="004F1AEE"/>
    <w:rsid w:val="004F5434"/>
    <w:rsid w:val="00510E5B"/>
    <w:rsid w:val="005318B2"/>
    <w:rsid w:val="005443D4"/>
    <w:rsid w:val="00545159"/>
    <w:rsid w:val="0058086E"/>
    <w:rsid w:val="00584805"/>
    <w:rsid w:val="00593454"/>
    <w:rsid w:val="005C0D8F"/>
    <w:rsid w:val="005C1C8F"/>
    <w:rsid w:val="005C1E6D"/>
    <w:rsid w:val="005D1DE8"/>
    <w:rsid w:val="005D74F5"/>
    <w:rsid w:val="005E2218"/>
    <w:rsid w:val="005E524C"/>
    <w:rsid w:val="005F0EBB"/>
    <w:rsid w:val="005F11F0"/>
    <w:rsid w:val="005F308E"/>
    <w:rsid w:val="00616501"/>
    <w:rsid w:val="00627314"/>
    <w:rsid w:val="00635B7F"/>
    <w:rsid w:val="00650E89"/>
    <w:rsid w:val="00654807"/>
    <w:rsid w:val="00654DED"/>
    <w:rsid w:val="0065778E"/>
    <w:rsid w:val="006646B4"/>
    <w:rsid w:val="0066604E"/>
    <w:rsid w:val="0067424F"/>
    <w:rsid w:val="006A5907"/>
    <w:rsid w:val="006D21D4"/>
    <w:rsid w:val="006E5E38"/>
    <w:rsid w:val="006E7DED"/>
    <w:rsid w:val="00706834"/>
    <w:rsid w:val="0070692F"/>
    <w:rsid w:val="00730726"/>
    <w:rsid w:val="00737503"/>
    <w:rsid w:val="00744142"/>
    <w:rsid w:val="00762395"/>
    <w:rsid w:val="00766ACD"/>
    <w:rsid w:val="00767DC2"/>
    <w:rsid w:val="00772475"/>
    <w:rsid w:val="007844B6"/>
    <w:rsid w:val="007C3998"/>
    <w:rsid w:val="007D0DF3"/>
    <w:rsid w:val="007D1BB7"/>
    <w:rsid w:val="007F1A95"/>
    <w:rsid w:val="007F6A06"/>
    <w:rsid w:val="00806E09"/>
    <w:rsid w:val="00810C10"/>
    <w:rsid w:val="00834E50"/>
    <w:rsid w:val="00842744"/>
    <w:rsid w:val="00850029"/>
    <w:rsid w:val="00851628"/>
    <w:rsid w:val="008534FE"/>
    <w:rsid w:val="008654BA"/>
    <w:rsid w:val="00866637"/>
    <w:rsid w:val="00871369"/>
    <w:rsid w:val="008848DD"/>
    <w:rsid w:val="00885C93"/>
    <w:rsid w:val="008A4217"/>
    <w:rsid w:val="008B0FBF"/>
    <w:rsid w:val="008E6C08"/>
    <w:rsid w:val="00910D36"/>
    <w:rsid w:val="00934AB8"/>
    <w:rsid w:val="00941170"/>
    <w:rsid w:val="00954D25"/>
    <w:rsid w:val="009571ED"/>
    <w:rsid w:val="009608E7"/>
    <w:rsid w:val="00971A32"/>
    <w:rsid w:val="00980554"/>
    <w:rsid w:val="00982AB3"/>
    <w:rsid w:val="00996623"/>
    <w:rsid w:val="009C24A3"/>
    <w:rsid w:val="009C30C1"/>
    <w:rsid w:val="009C4501"/>
    <w:rsid w:val="009D3940"/>
    <w:rsid w:val="009F2608"/>
    <w:rsid w:val="009F42D3"/>
    <w:rsid w:val="009F6417"/>
    <w:rsid w:val="00A0003A"/>
    <w:rsid w:val="00A0341F"/>
    <w:rsid w:val="00A1269F"/>
    <w:rsid w:val="00A1669D"/>
    <w:rsid w:val="00A368C4"/>
    <w:rsid w:val="00A50AFB"/>
    <w:rsid w:val="00A5239B"/>
    <w:rsid w:val="00A60417"/>
    <w:rsid w:val="00A62889"/>
    <w:rsid w:val="00A71D30"/>
    <w:rsid w:val="00A95BB8"/>
    <w:rsid w:val="00AA37D1"/>
    <w:rsid w:val="00AA738F"/>
    <w:rsid w:val="00AB2CF1"/>
    <w:rsid w:val="00AC3061"/>
    <w:rsid w:val="00AC5806"/>
    <w:rsid w:val="00AD0E67"/>
    <w:rsid w:val="00AE03EC"/>
    <w:rsid w:val="00AE5558"/>
    <w:rsid w:val="00AF1078"/>
    <w:rsid w:val="00AF3CB7"/>
    <w:rsid w:val="00AF5D1A"/>
    <w:rsid w:val="00B0149A"/>
    <w:rsid w:val="00B05650"/>
    <w:rsid w:val="00B06E71"/>
    <w:rsid w:val="00B37CF2"/>
    <w:rsid w:val="00B50D1E"/>
    <w:rsid w:val="00B51D85"/>
    <w:rsid w:val="00B62D95"/>
    <w:rsid w:val="00B65B74"/>
    <w:rsid w:val="00B74BC1"/>
    <w:rsid w:val="00B770DF"/>
    <w:rsid w:val="00B8626E"/>
    <w:rsid w:val="00B914BB"/>
    <w:rsid w:val="00B93CCD"/>
    <w:rsid w:val="00B950A8"/>
    <w:rsid w:val="00BA46AC"/>
    <w:rsid w:val="00BA69C1"/>
    <w:rsid w:val="00BB49FD"/>
    <w:rsid w:val="00BC4783"/>
    <w:rsid w:val="00BC4F44"/>
    <w:rsid w:val="00BC58B1"/>
    <w:rsid w:val="00BD4DBE"/>
    <w:rsid w:val="00BD529A"/>
    <w:rsid w:val="00BE2FB1"/>
    <w:rsid w:val="00BE3D8E"/>
    <w:rsid w:val="00BE54F6"/>
    <w:rsid w:val="00C10029"/>
    <w:rsid w:val="00C17554"/>
    <w:rsid w:val="00C26398"/>
    <w:rsid w:val="00C3622B"/>
    <w:rsid w:val="00C43054"/>
    <w:rsid w:val="00C430A5"/>
    <w:rsid w:val="00C45C5C"/>
    <w:rsid w:val="00C658CC"/>
    <w:rsid w:val="00C74531"/>
    <w:rsid w:val="00C8479B"/>
    <w:rsid w:val="00C92F19"/>
    <w:rsid w:val="00CA2750"/>
    <w:rsid w:val="00CB6B09"/>
    <w:rsid w:val="00CC54DE"/>
    <w:rsid w:val="00CD0029"/>
    <w:rsid w:val="00CE154D"/>
    <w:rsid w:val="00CE31CB"/>
    <w:rsid w:val="00D265E2"/>
    <w:rsid w:val="00D44305"/>
    <w:rsid w:val="00D5173F"/>
    <w:rsid w:val="00D55CF8"/>
    <w:rsid w:val="00D60770"/>
    <w:rsid w:val="00D70C71"/>
    <w:rsid w:val="00D71D01"/>
    <w:rsid w:val="00D761EF"/>
    <w:rsid w:val="00DA3C11"/>
    <w:rsid w:val="00DB1ECB"/>
    <w:rsid w:val="00DB3CA9"/>
    <w:rsid w:val="00DD374D"/>
    <w:rsid w:val="00DD6CDF"/>
    <w:rsid w:val="00DE29BD"/>
    <w:rsid w:val="00DE5233"/>
    <w:rsid w:val="00DF3C78"/>
    <w:rsid w:val="00E129B9"/>
    <w:rsid w:val="00E50D39"/>
    <w:rsid w:val="00E53E52"/>
    <w:rsid w:val="00E61540"/>
    <w:rsid w:val="00E62E6D"/>
    <w:rsid w:val="00E67C7D"/>
    <w:rsid w:val="00E73DCB"/>
    <w:rsid w:val="00E856CF"/>
    <w:rsid w:val="00EF75EC"/>
    <w:rsid w:val="00F03139"/>
    <w:rsid w:val="00F10401"/>
    <w:rsid w:val="00F146F8"/>
    <w:rsid w:val="00F14A50"/>
    <w:rsid w:val="00F14D63"/>
    <w:rsid w:val="00F175CA"/>
    <w:rsid w:val="00F221B6"/>
    <w:rsid w:val="00F34194"/>
    <w:rsid w:val="00F5256F"/>
    <w:rsid w:val="00F84174"/>
    <w:rsid w:val="00FA0B67"/>
    <w:rsid w:val="00FB3DD4"/>
    <w:rsid w:val="00FD598B"/>
    <w:rsid w:val="00FD620D"/>
    <w:rsid w:val="00FE1829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95AAEEFC-BE32-4704-981C-63741CA5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6714A-0BAE-466C-8546-CB80DA75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25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U72</cp:lastModifiedBy>
  <cp:revision>13</cp:revision>
  <cp:lastPrinted>2023-10-24T07:49:00Z</cp:lastPrinted>
  <dcterms:created xsi:type="dcterms:W3CDTF">2023-06-29T07:55:00Z</dcterms:created>
  <dcterms:modified xsi:type="dcterms:W3CDTF">2024-05-07T07:35:00Z</dcterms:modified>
</cp:coreProperties>
</file>