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56A" w:rsidRPr="000377BF" w:rsidRDefault="00FE756A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52484" w:rsidRPr="000377B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377BF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0377B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0377B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377BF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0377BF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0377BF" w:rsidTr="00452484">
        <w:tc>
          <w:tcPr>
            <w:tcW w:w="4785" w:type="dxa"/>
            <w:hideMark/>
          </w:tcPr>
          <w:p w:rsidR="00452484" w:rsidRPr="000377BF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377BF">
              <w:rPr>
                <w:rFonts w:ascii="PT Astra Serif" w:hAnsi="PT Astra Serif"/>
                <w:color w:val="000000" w:themeColor="text1"/>
              </w:rPr>
              <w:t>_________________</w:t>
            </w:r>
          </w:p>
        </w:tc>
        <w:tc>
          <w:tcPr>
            <w:tcW w:w="4786" w:type="dxa"/>
          </w:tcPr>
          <w:p w:rsidR="00452484" w:rsidRPr="000377B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0377B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0377B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0377B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0377B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0377B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0377B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452484" w:rsidRPr="000377BF" w:rsidRDefault="00452484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98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</w:tblGrid>
      <w:tr w:rsidR="00452484" w:rsidRPr="000377BF" w:rsidTr="00452484">
        <w:trPr>
          <w:cantSplit/>
          <w:jc w:val="center"/>
        </w:trPr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84" w:rsidRPr="000377BF" w:rsidRDefault="00452484" w:rsidP="000377BF">
            <w:pPr>
              <w:pStyle w:val="ConsPlusTitle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377BF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4C4CA1" w:rsidRPr="000377BF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внесении изменений в приказ Агентства государственных закупок Ульяновск</w:t>
            </w:r>
            <w:r w:rsidR="005E0B01" w:rsidRPr="000377BF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ой области от 14.11.2022 № 6-</w:t>
            </w:r>
            <w:r w:rsidR="00EE37B0" w:rsidRPr="000377BF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П</w:t>
            </w:r>
            <w:r w:rsidR="005E0B01" w:rsidRPr="000377BF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р</w:t>
            </w:r>
          </w:p>
        </w:tc>
      </w:tr>
    </w:tbl>
    <w:p w:rsidR="00452484" w:rsidRPr="000377BF" w:rsidRDefault="00452484" w:rsidP="000377B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4C4CA1" w:rsidRPr="000377BF" w:rsidRDefault="004C4CA1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0377B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 р и </w:t>
      </w:r>
      <w:proofErr w:type="gramStart"/>
      <w:r w:rsidRPr="000377B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к</w:t>
      </w:r>
      <w:proofErr w:type="gramEnd"/>
      <w:r w:rsidRPr="000377B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а з ы в а ю:</w:t>
      </w:r>
    </w:p>
    <w:p w:rsidR="004C4CA1" w:rsidRPr="000377BF" w:rsidRDefault="004C4CA1" w:rsidP="000377BF">
      <w:pPr>
        <w:pStyle w:val="ConsPlusTitle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Внести в </w:t>
      </w:r>
      <w:r w:rsidR="0045678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типовое положение о закупке товаров, работ, услуг областными государственными бюджетными и автономными учреждениями, утверждённое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="0045678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ом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="00A94A3C" w:rsidRPr="000377BF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Агентства государственных закупок Ульяновской области от 14.11.2022 № 6-</w:t>
      </w:r>
      <w:r w:rsidR="003648FA" w:rsidRPr="000377BF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П</w:t>
      </w:r>
      <w:r w:rsidR="00A94A3C" w:rsidRPr="000377BF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р «</w:t>
      </w:r>
      <w:r w:rsidR="00A94A3C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Об утверждении типового положения о закупке товаров, работ, услуг областными государственными бюджетными </w:t>
      </w:r>
      <w:r w:rsidR="00E50DE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="00A94A3C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и автономными учреждениями»</w:t>
      </w:r>
      <w:r w:rsidR="0045678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(далее – типовое положение</w:t>
      </w:r>
      <w:r w:rsidR="00456786" w:rsidRPr="000377BF">
        <w:rPr>
          <w:rFonts w:ascii="PT Astra Serif" w:hAnsi="PT Astra Serif"/>
          <w:b w:val="0"/>
          <w:bCs/>
          <w:color w:val="000000" w:themeColor="text1"/>
          <w:sz w:val="28"/>
          <w:szCs w:val="28"/>
        </w:rPr>
        <w:t xml:space="preserve"> о закупке</w:t>
      </w:r>
      <w:r w:rsidR="0045678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) </w:t>
      </w:r>
      <w:r w:rsidR="00A94A3C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следующие изменения:</w:t>
      </w:r>
    </w:p>
    <w:p w:rsidR="007C22FD" w:rsidRPr="000377BF" w:rsidRDefault="002C5856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1) </w:t>
      </w:r>
      <w:r w:rsidR="007C22F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в пункте 3.1 раздела 3:</w:t>
      </w:r>
    </w:p>
    <w:p w:rsidR="00580BB3" w:rsidRPr="000377BF" w:rsidRDefault="00580BB3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дополнить подпунктом 3.1 следующего содержания:</w:t>
      </w:r>
    </w:p>
    <w:p w:rsidR="00580BB3" w:rsidRPr="000377BF" w:rsidRDefault="00580BB3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«</w:t>
      </w:r>
      <w:r w:rsidR="00377132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3.1) е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диный </w:t>
      </w:r>
      <w:proofErr w:type="spellStart"/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агрегатор</w:t>
      </w:r>
      <w:proofErr w:type="spellEnd"/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торговли – информационный ресурс, </w:t>
      </w:r>
      <w:r w:rsidR="00377132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с использованием которого заказчики вправе осуществлять неконкурентные закупки для обеспечения собственных нужд</w:t>
      </w:r>
      <w:r w:rsidR="00377132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и </w:t>
      </w:r>
      <w:r w:rsidR="00580B0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который </w:t>
      </w:r>
      <w:r w:rsidR="00377132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функциониру</w:t>
      </w:r>
      <w:r w:rsidR="00580B0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ет </w:t>
      </w:r>
      <w:r w:rsidR="00580B0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 xml:space="preserve">в соответствии с распоряжением Правительства Российской Федерации </w:t>
      </w:r>
      <w:r w:rsidR="00580B0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 xml:space="preserve">от 28.04.2018 № 824-р «О создании единого </w:t>
      </w:r>
      <w:proofErr w:type="spellStart"/>
      <w:r w:rsidR="00580B0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агрегатора</w:t>
      </w:r>
      <w:proofErr w:type="spellEnd"/>
      <w:r w:rsidR="00580B06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торговли»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(далее – ЕАТ «Берёзка»);»;</w:t>
      </w:r>
    </w:p>
    <w:p w:rsidR="007C22FD" w:rsidRPr="000377BF" w:rsidRDefault="007C22F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дополнить подпунктом 35</w:t>
      </w:r>
      <w:r w:rsidR="00580BB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.1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следующего содержания:</w:t>
      </w:r>
    </w:p>
    <w:p w:rsidR="00A61E61" w:rsidRPr="000377BF" w:rsidRDefault="007C22F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«35</w:t>
      </w:r>
      <w:r w:rsidR="00580BB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.1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) электронный магазин </w:t>
      </w:r>
      <w:r w:rsidR="0018269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– аппаратно-программный комплекс,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="0018269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обеспечивающий проведение</w:t>
      </w:r>
      <w:r w:rsidR="00A61E61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неконкурентных</w:t>
      </w:r>
      <w:r w:rsidR="0018269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закупок, с обменом электронными документами или иными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="0018269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сведениями в электронно-цифровой форме,</w:t>
      </w:r>
      <w:r w:rsidR="00580BB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="00162F32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который является </w:t>
      </w:r>
      <w:r w:rsidR="00377132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электронным сервисом одной из </w:t>
      </w:r>
      <w:r w:rsidR="00A61E61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электронных площадок, утверждённых распоряжением Правительства РФ от 12.07.2018 </w:t>
      </w:r>
      <w:r w:rsidR="00377132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="00A61E61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№ 1447-р «Об утверждении перечней операторов электронных площадок </w:t>
      </w:r>
      <w:r w:rsidR="00377132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="00A61E61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и специализированных электронных площадок, предусмотренных Федеральными законами от 05.04.2013 № 44-ФЗ, от 18.07.2011 № 223-ФЗ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;</w:t>
      </w:r>
      <w:r w:rsidR="00A61E61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»</w:t>
      </w:r>
      <w:r w:rsidR="00D70A7B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;</w:t>
      </w:r>
    </w:p>
    <w:p w:rsidR="00574A0C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2) раздел 7.2 изложить в следующей редакции:</w:t>
      </w:r>
    </w:p>
    <w:p w:rsidR="00574A0C" w:rsidRPr="000377BF" w:rsidRDefault="00574A0C" w:rsidP="000377BF">
      <w:pPr>
        <w:pStyle w:val="ConsPlusTitle"/>
        <w:ind w:firstLine="709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«</w:t>
      </w:r>
      <w:r w:rsidRPr="000377BF">
        <w:rPr>
          <w:rFonts w:ascii="PT Astra Serif" w:hAnsi="PT Astra Serif"/>
          <w:color w:val="000000" w:themeColor="text1"/>
          <w:sz w:val="28"/>
          <w:szCs w:val="28"/>
        </w:rPr>
        <w:t>7.2. Особенности проведения закупок, осуществляемых закрытым способом</w:t>
      </w:r>
    </w:p>
    <w:p w:rsidR="00574A0C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7.2.1. Закрытый конкурс, закрытый аукцион, закрытый запрос котировок,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 xml:space="preserve">закрытый запрос предложений или иная конкурентная закупка, осуществляемая закрытым способом, проводится в случае, если сведения о такой закупке составляют государственную тайну или если такая закупка осуществляется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 xml:space="preserve">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 xml:space="preserve">и поставки космической техники и объектов космической инфраструктуры, или если координационным органом Правительства Российской Федерации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в отношении такой закупки принято решение в соответствии с пунктом 2 или 3 части 8 статьи 3.1 Федерального закона № 223-ФЗ, или если закупка проводится в случаях, определенных Правительством Российской Федерации в соответствии с частью 16 статьи 4 Федерального закона № 223-ФЗ</w:t>
      </w:r>
      <w:r w:rsidRPr="000377BF">
        <w:rPr>
          <w:rFonts w:ascii="PT Astra Serif" w:hAnsi="PT Astra Serif"/>
        </w:rPr>
        <w:t xml:space="preserve">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(далее - закрытая конкурентная закупка).</w:t>
      </w:r>
    </w:p>
    <w:p w:rsidR="00574A0C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7.2.2. Закрытая конкурентная закупка осуществляется в порядке, установленном настоящим Положением о закупке для конкурентной закупки. Информация о закрытой конкурентной закупке, за исключением закупки, проводимой в случаях, определённых Правительством Российской Федерации в соответствии с частью 16 статьи 4 Федерального закона № 223-ФЗ, не подлежит размещению в ЕИС. В сроки, установленные для размещения в ЕИС извещения о закупке, документации о закупке, заказчик направляет приглашения принять участие в закрытой конкурентной закупке с приложением документации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 xml:space="preserve">о закупке не менее чем двум лицам, которые способны осуществить поставки товаров, выполнение работ, оказание услуг, являющихся предметом закрытой конкурентной закупки. В указанных приглашениях должны содержаться сведения, предусмотренные требованиями раздела 9.7 настоящего Положения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о закупке.</w:t>
      </w:r>
    </w:p>
    <w:p w:rsidR="00574A0C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7.2.3. При проведении закрытой конкурентной закупки не допускается предоставлять документацию о закупке, изменения, внесенные в неё, направлять запросы о разъяснении положений документации о закупке, предоставлять такие разъяснения в форме электронных документов. Разъяснения положений документации о закупке должны быть доведены в письменной форме заказчиком до сведения всех лиц, которым предоставлена документация о закупке,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с указанием предмета запроса, но без указания участника, от которого поступил запрос.</w:t>
      </w:r>
    </w:p>
    <w:p w:rsidR="00574A0C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7.2.4. Участник закрытой конкурентной закупки представляет заявку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 xml:space="preserve">на участие в закрытой конкурентной закупке в запечатанном конверте,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не позволяющем просматривать её содержание до вскрытия конверта.</w:t>
      </w:r>
    </w:p>
    <w:p w:rsidR="00574A0C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7.2.5. Протоколы, формируемые в ходе заседания Комиссии, не подлежат опубликованию в средствах массовой информации и размещению в сети «Интернет». Заказчик не позднее трёх рабочих дней со дня подписания соответствующего протокола направляет копии соответствующего протокола участникам, подавшим заявки.</w:t>
      </w:r>
    </w:p>
    <w:p w:rsidR="00574A0C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7.2.6. Правительство Российской Федерации определяет особенности документооборота при осуществлении закрытых конкурентных закупок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 xml:space="preserve">в электронной форме, а также перечень операторов электронных площадок для осуществления закрытых конкурентных закупок и порядок аккредитации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на таких электронных площадках.»;</w:t>
      </w:r>
    </w:p>
    <w:p w:rsidR="00573EE5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3</w:t>
      </w:r>
      <w:r w:rsidR="007C22F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) в пункте 8.3 раздела 8:</w:t>
      </w:r>
    </w:p>
    <w:p w:rsidR="005363E8" w:rsidRPr="000377BF" w:rsidRDefault="005363E8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в подпункте 7 после слова «адвокатов,» дополнить словом «экспертов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,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»;</w:t>
      </w:r>
    </w:p>
    <w:p w:rsidR="00573EE5" w:rsidRPr="000377BF" w:rsidRDefault="00CA2677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подпункт</w:t>
      </w:r>
      <w:r w:rsidR="007C22F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24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после слова «сооружения,» дополнить словами «жилого или»;</w:t>
      </w:r>
    </w:p>
    <w:p w:rsidR="00573EE5" w:rsidRPr="000377BF" w:rsidRDefault="00CA2677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в подпункте 49 слово «драматического» исключить</w:t>
      </w:r>
      <w:r w:rsidR="00DF28A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;</w:t>
      </w:r>
    </w:p>
    <w:p w:rsidR="00DF28AD" w:rsidRPr="000377BF" w:rsidRDefault="006C7813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подпункт 50 </w:t>
      </w:r>
      <w:r w:rsidR="002E2A5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дополнить вторым предложением следующего содержания: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«</w:t>
      </w:r>
      <w:r w:rsidR="00DF28A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При этом годовой объ</w:t>
      </w:r>
      <w:r w:rsidR="0094411A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ё</w:t>
      </w:r>
      <w:r w:rsidR="00DF28A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м закупок, которые заказчик вправе осуществить </w:t>
      </w:r>
      <w:r w:rsidR="002E2A5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="00DF28A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на основании настоящего пункта, не должен превышать </w:t>
      </w:r>
      <w:r w:rsidR="00B75AEA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двадцать</w:t>
      </w:r>
      <w:r w:rsidR="00DF28A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процентов совокупного годового объёма закупок заказчика</w:t>
      </w:r>
      <w:r w:rsidR="002E2A5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».</w:t>
      </w:r>
    </w:p>
    <w:p w:rsidR="007C22FD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4</w:t>
      </w:r>
      <w:r w:rsidR="00DF28A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) в подпункте 9.5.3.3 цифры «17.2.6» заменить цифрами «17.2.5»;</w:t>
      </w:r>
    </w:p>
    <w:p w:rsidR="00CA2677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5</w:t>
      </w:r>
      <w:r w:rsidR="0051408B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) </w:t>
      </w:r>
      <w:r w:rsidR="004F626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раздел</w:t>
      </w:r>
      <w:r w:rsidR="0051408B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14 </w:t>
      </w:r>
      <w:r w:rsidR="004F626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изложить в следующей редакции:</w:t>
      </w:r>
    </w:p>
    <w:p w:rsidR="004F626F" w:rsidRPr="000377BF" w:rsidRDefault="004F626F" w:rsidP="000377BF">
      <w:pPr>
        <w:pStyle w:val="ConsPlusTitle"/>
        <w:ind w:firstLine="709"/>
        <w:jc w:val="center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«</w:t>
      </w:r>
      <w:r w:rsidRPr="000377BF">
        <w:rPr>
          <w:rFonts w:ascii="PT Astra Serif" w:hAnsi="PT Astra Serif"/>
          <w:color w:val="000000" w:themeColor="text1"/>
          <w:sz w:val="28"/>
          <w:szCs w:val="28"/>
        </w:rPr>
        <w:t>14. Порядок закупки у единственного поставщика (подрядчика, исполнителя)</w:t>
      </w:r>
    </w:p>
    <w:p w:rsidR="004F626F" w:rsidRPr="000377BF" w:rsidRDefault="004F626F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14.1. Перечень случаев проведения закупки у единственного поставщика (подрядчика, исполнителя) установлен в пункте 8.3 раздела 8 настоящего Положения о закупке.</w:t>
      </w:r>
    </w:p>
    <w:p w:rsidR="004F626F" w:rsidRPr="000377BF" w:rsidRDefault="004F626F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14.2. Информация о закупке у единственного поставщика (подрядчика, исполнителя) на сумму, превышающую сто тысяч рублей, подлежит включению в план закупок.</w:t>
      </w:r>
    </w:p>
    <w:p w:rsidR="004F626F" w:rsidRPr="000377BF" w:rsidRDefault="004F626F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14.3. Извещение о закупке у единственного поставщика (подрядчика, исполнителя) и (или) документация о такой закупке не формируются заказчиком и не подлежат размещению в ЕИС.</w:t>
      </w:r>
    </w:p>
    <w:p w:rsidR="004F626F" w:rsidRPr="000377BF" w:rsidRDefault="004F626F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14.4. Закупки у единственного поставщика (подрядчика, исполнителя) заказчик вправе осуществлять посредством размещения информации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о планируемой закупке на ЕАТ «Берёзка»</w:t>
      </w:r>
      <w:r w:rsidR="00B75AEA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 соответствии с 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его </w:t>
      </w:r>
      <w:r w:rsidR="00B75AEA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регламентом функционирования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</w:p>
    <w:p w:rsidR="004F626F" w:rsidRPr="000377BF" w:rsidRDefault="004F626F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14.5. Заказчик проводит определение и обоснование цены договора, заключаемого с единственным поставщиком (исполнителем, подрядчиком).</w:t>
      </w:r>
    </w:p>
    <w:p w:rsidR="004F626F" w:rsidRPr="000377BF" w:rsidRDefault="004F626F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14.6. Договор с единственным поставщиком (подрядчиком, исполнителем) заключается в простой письменной форме в соответствии с гражданским законодательством Российской Федерации. В случае осуществления закупки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у единственного поставщика (подрядчика, исполнителя) посредством ЕАТ «Берёзка», договор может заключаться в электронной форме.</w:t>
      </w:r>
    </w:p>
    <w:p w:rsidR="004F626F" w:rsidRPr="000377BF" w:rsidRDefault="004F626F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14.7. Информация о заключённом договоре по результатам закупки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 xml:space="preserve">у единственного поставщика (подрядчика, исполнителя) размещается в ЕИС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в соответствии с положениями Федерального закона № 223-ФЗ и настоящим Положением о закупке.</w:t>
      </w:r>
    </w:p>
    <w:p w:rsidR="004F626F" w:rsidRPr="000377BF" w:rsidRDefault="004F626F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14.8. Заказчик вправе в любое время до подписания договора отказаться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от проведения закупки.»;</w:t>
      </w:r>
    </w:p>
    <w:p w:rsidR="002E2A5F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6</w:t>
      </w:r>
      <w:r w:rsidR="002E2A5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)</w:t>
      </w:r>
      <w:r w:rsidR="00F56CA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</w:t>
      </w:r>
      <w:r w:rsidR="002E2A5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="00F56CA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разделе 15:</w:t>
      </w:r>
    </w:p>
    <w:p w:rsidR="00F56CAD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пункт 15.4 изложить в следующей редакции:</w:t>
      </w:r>
    </w:p>
    <w:p w:rsidR="005363E8" w:rsidRPr="000377BF" w:rsidRDefault="005363E8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«15.4. Закупки малого объёма заказчик вправе осуществлять посредством размещения информации о планируемой закупке на ЕАТ «Берёзка»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 xml:space="preserve">в соответствии с 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его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регламентом функционирования.»;</w:t>
      </w:r>
    </w:p>
    <w:p w:rsidR="00F56CAD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дополнить пунктом 15.5</w:t>
      </w:r>
      <w:r w:rsidRPr="000377BF">
        <w:rPr>
          <w:rFonts w:ascii="PT Astra Serif" w:hAnsi="PT Astra Serif"/>
          <w:color w:val="000000" w:themeColor="text1"/>
        </w:rPr>
        <w:t xml:space="preserve">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следующего содержания:</w:t>
      </w:r>
    </w:p>
    <w:p w:rsidR="00F87013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«15.5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. Информация о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такой 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закупке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не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включ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ается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 план закупок.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Заказчик вправе не включать информацию 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о заключённом договоре по результатам закупки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малого объёма в реестр договоров </w:t>
      </w:r>
      <w:r w:rsidR="00F87013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в соответствии с положениями Федерального закона № 223-ФЗ и настоящим Положением о закупке.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»;</w:t>
      </w:r>
    </w:p>
    <w:p w:rsidR="00F56CAD" w:rsidRPr="000377BF" w:rsidRDefault="00574A0C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7</w:t>
      </w:r>
      <w:r w:rsidR="0094411A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) </w:t>
      </w:r>
      <w:r w:rsidR="00F56CAD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раздел 16 изложить в следующей редакции:</w:t>
      </w:r>
    </w:p>
    <w:p w:rsidR="00843736" w:rsidRPr="000377BF" w:rsidRDefault="00F56CAD" w:rsidP="000377BF">
      <w:pPr>
        <w:pStyle w:val="ConsPlusTitle"/>
        <w:ind w:firstLine="709"/>
        <w:jc w:val="center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«</w:t>
      </w:r>
      <w:r w:rsidRPr="000377BF">
        <w:rPr>
          <w:rFonts w:ascii="PT Astra Serif" w:hAnsi="PT Astra Serif"/>
          <w:color w:val="000000" w:themeColor="text1"/>
          <w:sz w:val="28"/>
          <w:szCs w:val="28"/>
        </w:rPr>
        <w:t>16. Порядок проведения закупки в электронном магазине</w:t>
      </w:r>
    </w:p>
    <w:p w:rsidR="000377BF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16.1. Порядок проведения закупки определяется настоящим разделом Положения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о закупке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, а также регламентом оператора электронной площадки или регламентом ЕАТ «Берёзка»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</w:p>
    <w:p w:rsidR="00F56CAD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16.2. Закупка проводится в электронной форме на электронной площадке, предусмотренной частью 10 статьи 3.4 Федерального закона 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№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223-ФЗ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или 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  <w:t>с использованием ЕАТ «Берёзка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</w:p>
    <w:p w:rsidR="00F56CAD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16.3. Участник закупки из числа субъектов малого и среднего предпринимательства размещает на электронной площадке 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или в ЕАТ «Берёзка»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предварительное предложение о поставке товара, выполнении работы, оказании услуги.</w:t>
      </w:r>
    </w:p>
    <w:p w:rsidR="00F56CAD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16.4. Заказчик размещает на электронной площадке 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или в ЕАТ «Берёзка»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информацию о товарах, работах, услугах, в том числе требования к таким товарам, работам, услугам, а также требования к участнику закупки из числа субъектов малого и среднего предпринимательства.</w:t>
      </w:r>
    </w:p>
    <w:p w:rsidR="00F56CAD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16.5. Оператор электронной площадки 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или заказчик с использованием ЕАТ «Берёзка»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определяет из состава предварительных предложений, предусмотренных пунктом 16.3 настоящего раздела соответствующих требованиям заказчика предложений о поставке товара, выполнении работы, оказании услуги участников закупки из числа субъектов малого и среднего предпринимательства.</w:t>
      </w:r>
    </w:p>
    <w:p w:rsidR="00F56CAD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16.6. Заказчик определяет согласно критериям оценки, утвержд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ё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нным 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в настоящем Положении о закупке, участника (участников) закупки из числа субъектов малого и среднего предпринимательства, с которым (которыми) заключается договор (договоры), из участников закупки, определ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ё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нных оператором электронной площадки 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или заказчиком с использованием ЕАТ «Берёзка»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в соответствии с пунктом 16.5 настоящего раздела.</w:t>
      </w:r>
    </w:p>
    <w:p w:rsidR="00F56CAD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16.7. Договор (договора) заключаются с использованием электронной площадки 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или ЕАТ «Берёзка» 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с участником (участниками) закупки из числа субъектов малого и среднего предпринимательства, определ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ё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нным (определенными) заказчиком в соответствии с пунктом 16.6 настоящего раздела, на условиях, определ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ё</w:t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нных в соответствии с требованиями, предусмотренными пунктом 16.4 настоящего раздела, а также предложением соответствующего участника закупки о поставке товара, выполнении работы, оказании услуги.</w:t>
      </w:r>
    </w:p>
    <w:p w:rsidR="00F56CAD" w:rsidRPr="000377BF" w:rsidRDefault="00F56CAD" w:rsidP="000377BF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16.8. Условия проведения закупки в электронном магазине определены 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в пункте 8.5 раздела 8 настоящего Положения о закупке.</w:t>
      </w:r>
      <w:r w:rsidR="000377BF" w:rsidRPr="000377BF">
        <w:rPr>
          <w:rFonts w:ascii="PT Astra Serif" w:hAnsi="PT Astra Serif"/>
          <w:b w:val="0"/>
          <w:color w:val="000000" w:themeColor="text1"/>
          <w:sz w:val="28"/>
          <w:szCs w:val="28"/>
        </w:rPr>
        <w:t>».</w:t>
      </w:r>
    </w:p>
    <w:p w:rsidR="00CD3AFD" w:rsidRPr="007A7C2B" w:rsidRDefault="00CD3AFD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377BF">
        <w:rPr>
          <w:rFonts w:ascii="PT Astra Serif" w:hAnsi="PT Astra Serif"/>
          <w:bCs/>
          <w:color w:val="000000" w:themeColor="text1"/>
          <w:sz w:val="28"/>
          <w:szCs w:val="28"/>
        </w:rPr>
        <w:t>2. Областным государственным бюджетным и автономным учреждениям, на которые распространяется действие типового положения о закупке,</w:t>
      </w:r>
      <w:r w:rsidR="00192E6C" w:rsidRPr="000377BF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в течение </w:t>
      </w:r>
      <w:r w:rsidR="00E21051" w:rsidRPr="000377BF">
        <w:rPr>
          <w:rFonts w:ascii="PT Astra Serif" w:hAnsi="PT Astra Serif"/>
          <w:bCs/>
          <w:color w:val="000000" w:themeColor="text1"/>
          <w:sz w:val="28"/>
          <w:szCs w:val="28"/>
        </w:rPr>
        <w:lastRenderedPageBreak/>
        <w:t>30</w:t>
      </w:r>
      <w:r w:rsidR="00192E6C" w:rsidRPr="000377BF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дней с даты размещения в единой информационной системе в сфере закупок изменений, внесённых в типовое положение о закупке, </w:t>
      </w:r>
      <w:r w:rsidRPr="000377BF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внести изменения </w:t>
      </w:r>
      <w:r w:rsidR="00192E6C" w:rsidRPr="000377BF">
        <w:rPr>
          <w:rFonts w:ascii="PT Astra Serif" w:hAnsi="PT Astra Serif"/>
          <w:bCs/>
          <w:color w:val="000000" w:themeColor="text1"/>
          <w:sz w:val="28"/>
          <w:szCs w:val="28"/>
        </w:rPr>
        <w:br/>
      </w:r>
      <w:r w:rsidRPr="000377BF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 положения о закупке </w:t>
      </w:r>
      <w:r w:rsidR="00192E6C" w:rsidRPr="000377BF">
        <w:rPr>
          <w:rFonts w:ascii="PT Astra Serif" w:hAnsi="PT Astra Serif"/>
          <w:bCs/>
          <w:color w:val="000000" w:themeColor="text1"/>
          <w:sz w:val="28"/>
          <w:szCs w:val="28"/>
        </w:rPr>
        <w:t xml:space="preserve">или утвердить новое положение о закупке </w:t>
      </w:r>
      <w:r w:rsidRPr="000377BF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соответствующих учреждений в целях их приведения </w:t>
      </w:r>
      <w:r w:rsidRPr="007A7C2B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 соответствие </w:t>
      </w:r>
      <w:r w:rsidR="00192E6C" w:rsidRPr="007A7C2B">
        <w:rPr>
          <w:rFonts w:ascii="PT Astra Serif" w:hAnsi="PT Astra Serif"/>
          <w:bCs/>
          <w:color w:val="000000" w:themeColor="text1"/>
          <w:sz w:val="28"/>
          <w:szCs w:val="28"/>
        </w:rPr>
        <w:br/>
      </w:r>
      <w:r w:rsidRPr="007A7C2B">
        <w:rPr>
          <w:rFonts w:ascii="PT Astra Serif" w:hAnsi="PT Astra Serif"/>
          <w:bCs/>
          <w:color w:val="000000" w:themeColor="text1"/>
          <w:sz w:val="28"/>
          <w:szCs w:val="28"/>
        </w:rPr>
        <w:t>с настоящим приказом.</w:t>
      </w:r>
    </w:p>
    <w:p w:rsidR="00DE00D2" w:rsidRPr="007A7C2B" w:rsidRDefault="00CD3AFD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7A7C2B">
        <w:rPr>
          <w:rFonts w:ascii="PT Astra Serif" w:hAnsi="PT Astra Serif"/>
          <w:bCs/>
          <w:color w:val="000000" w:themeColor="text1"/>
          <w:sz w:val="28"/>
          <w:szCs w:val="28"/>
        </w:rPr>
        <w:t>3</w:t>
      </w:r>
      <w:r w:rsidR="00452484" w:rsidRPr="007A7C2B">
        <w:rPr>
          <w:rFonts w:ascii="PT Astra Serif" w:hAnsi="PT Astra Serif"/>
          <w:bCs/>
          <w:color w:val="000000" w:themeColor="text1"/>
          <w:sz w:val="28"/>
          <w:szCs w:val="28"/>
        </w:rPr>
        <w:t xml:space="preserve">. </w:t>
      </w:r>
      <w:r w:rsidR="00452484" w:rsidRPr="007A7C2B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Настоящий приказ вступает в силу на следующий день после дня</w:t>
      </w:r>
      <w:r w:rsidR="00E50DE6" w:rsidRPr="007A7C2B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 его официального опубликования</w:t>
      </w:r>
      <w:r w:rsidR="00DE00D2" w:rsidRPr="007A7C2B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, </w:t>
      </w:r>
      <w:r w:rsidR="00DE00D2" w:rsidRPr="007A7C2B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за исключением абзаца пятого </w:t>
      </w:r>
      <w:r w:rsidR="00DE00D2" w:rsidRPr="007A7C2B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br/>
        <w:t xml:space="preserve">подпункта </w:t>
      </w:r>
      <w:r w:rsidR="00574A0C" w:rsidRPr="007A7C2B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3</w:t>
      </w:r>
      <w:r w:rsidR="00DE00D2" w:rsidRPr="007A7C2B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пункта 1 приказа, который вступает в силу с 1 января 2024 года.</w:t>
      </w:r>
    </w:p>
    <w:p w:rsidR="00DE00D2" w:rsidRPr="000377BF" w:rsidRDefault="00DE00D2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452484" w:rsidRPr="000377BF" w:rsidRDefault="00452484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DE00D2" w:rsidRPr="000377BF" w:rsidRDefault="00DE00D2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452484" w:rsidRDefault="006C7813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>Р</w:t>
      </w:r>
      <w:r w:rsidR="00452484"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>уководител</w:t>
      </w:r>
      <w:r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>ь</w:t>
      </w:r>
      <w:r w:rsidR="007670D4"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Агентства </w:t>
      </w:r>
      <w:r w:rsidR="007670D4"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ab/>
        <w:t xml:space="preserve">               </w:t>
      </w:r>
      <w:r w:rsidR="00452484"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</w:t>
      </w:r>
      <w:r w:rsidR="00E50DE6"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</w:t>
      </w:r>
      <w:r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</w:t>
      </w:r>
      <w:r w:rsidR="00452484"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</w:t>
      </w:r>
      <w:r w:rsidR="00CF2D2D"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</w:t>
      </w:r>
      <w:r w:rsidR="00452484"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</w:t>
      </w:r>
      <w:r w:rsidRPr="000377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И.А.Погорелова</w:t>
      </w:r>
    </w:p>
    <w:p w:rsidR="004E54BF" w:rsidRDefault="004E54BF" w:rsidP="000377BF">
      <w:pPr>
        <w:spacing w:after="0" w:line="240" w:lineRule="auto"/>
        <w:rPr>
          <w:rFonts w:ascii="PT Astra Serif" w:hAnsi="PT Astra Serif"/>
        </w:rPr>
        <w:sectPr w:rsidR="004E54BF" w:rsidSect="00CA2677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E54BF" w:rsidRPr="007D0558" w:rsidRDefault="004E54BF" w:rsidP="004E54BF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7D0558">
        <w:rPr>
          <w:rFonts w:ascii="PT Astra Serif" w:hAnsi="PT Astra Serif"/>
          <w:b/>
          <w:sz w:val="27"/>
          <w:szCs w:val="27"/>
        </w:rPr>
        <w:lastRenderedPageBreak/>
        <w:t>ПОЯСНИТЕЛЬНАЯ ЗАПИСКА</w:t>
      </w:r>
    </w:p>
    <w:p w:rsidR="004E54BF" w:rsidRPr="007D0558" w:rsidRDefault="004E54BF" w:rsidP="004E54BF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7D0558">
        <w:rPr>
          <w:rFonts w:ascii="PT Astra Serif" w:hAnsi="PT Astra Serif"/>
          <w:b/>
          <w:sz w:val="27"/>
          <w:szCs w:val="27"/>
        </w:rPr>
        <w:t xml:space="preserve">к проекту приказа Агентства государственных закупок </w:t>
      </w:r>
      <w:r w:rsidRPr="007D0558">
        <w:rPr>
          <w:rFonts w:ascii="PT Astra Serif" w:hAnsi="PT Astra Serif"/>
          <w:b/>
          <w:sz w:val="27"/>
          <w:szCs w:val="27"/>
        </w:rPr>
        <w:br/>
        <w:t>Ульяновской области «О внесении изменений в приказ Агентства государственных закупок Ульяновской области от 14.11.2022 № 6-Пр»</w:t>
      </w:r>
    </w:p>
    <w:p w:rsidR="004E54BF" w:rsidRPr="007D0558" w:rsidRDefault="004E54BF" w:rsidP="004E54BF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</w:p>
    <w:p w:rsidR="004E54BF" w:rsidRPr="007D0558" w:rsidRDefault="004E54BF" w:rsidP="004E54BF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Проект приказа Агентства государственных закупок Ульяновской области </w:t>
      </w:r>
      <w:r>
        <w:rPr>
          <w:rFonts w:ascii="PT Astra Serif" w:hAnsi="PT Astra Serif"/>
          <w:b w:val="0"/>
          <w:color w:val="000000" w:themeColor="text1"/>
          <w:sz w:val="27"/>
          <w:szCs w:val="27"/>
        </w:rPr>
        <w:br/>
      </w: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«О внесении изменений в приказ Агентства государственных закупок Ульяновской области от 14.11.2022 № 6-Пр» разработан в целях приведения положений Типового положения о закупке товаров, работ, услуг областными государственными бюджетными и автономными учреждениями (далее – Типовое положение) </w:t>
      </w:r>
      <w:r>
        <w:rPr>
          <w:rFonts w:ascii="PT Astra Serif" w:hAnsi="PT Astra Serif"/>
          <w:b w:val="0"/>
          <w:color w:val="000000" w:themeColor="text1"/>
          <w:sz w:val="27"/>
          <w:szCs w:val="27"/>
        </w:rPr>
        <w:br/>
      </w: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в соответствие с нормами федерального законодательства.</w:t>
      </w:r>
    </w:p>
    <w:p w:rsidR="004E54BF" w:rsidRPr="007D0558" w:rsidRDefault="004E54BF" w:rsidP="004E54BF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Проект приказа предусматривает: </w:t>
      </w:r>
    </w:p>
    <w:p w:rsidR="004E54BF" w:rsidRPr="007D0558" w:rsidRDefault="004E54BF" w:rsidP="004E54BF">
      <w:pPr>
        <w:pStyle w:val="ConsPlusTitle"/>
        <w:numPr>
          <w:ilvl w:val="0"/>
          <w:numId w:val="8"/>
        </w:numPr>
        <w:adjustRightInd w:val="0"/>
        <w:ind w:left="0"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дополнение Типового положения новыми определениями понятий «единый </w:t>
      </w:r>
      <w:proofErr w:type="spellStart"/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агрегатор</w:t>
      </w:r>
      <w:proofErr w:type="spellEnd"/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 торговли» и «электронный магазин»; </w:t>
      </w:r>
    </w:p>
    <w:p w:rsidR="004E54BF" w:rsidRPr="007D0558" w:rsidRDefault="004E54BF" w:rsidP="004E54BF">
      <w:pPr>
        <w:pStyle w:val="ConsPlusTitle"/>
        <w:numPr>
          <w:ilvl w:val="0"/>
          <w:numId w:val="8"/>
        </w:numPr>
        <w:adjustRightInd w:val="0"/>
        <w:ind w:left="0"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установление порогового ограничения</w:t>
      </w:r>
      <w:r w:rsidRPr="007D0558">
        <w:rPr>
          <w:rFonts w:ascii="PT Astra Serif" w:hAnsi="PT Astra Serif"/>
          <w:b w:val="0"/>
          <w:color w:val="000000"/>
          <w:sz w:val="27"/>
          <w:szCs w:val="27"/>
        </w:rPr>
        <w:t xml:space="preserve"> годового объёма закупок, осуществляемые заказчиками у единственного поставщика (подрядчика, исполнителя);</w:t>
      </w:r>
    </w:p>
    <w:p w:rsidR="004E54BF" w:rsidRPr="007D0558" w:rsidRDefault="004E54BF" w:rsidP="004E54BF">
      <w:pPr>
        <w:pStyle w:val="ConsPlusTitle"/>
        <w:numPr>
          <w:ilvl w:val="0"/>
          <w:numId w:val="8"/>
        </w:numPr>
        <w:adjustRightInd w:val="0"/>
        <w:ind w:left="0"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дополнение случаев осуществления закупок у единственн</w:t>
      </w:r>
      <w:bookmarkStart w:id="0" w:name="_GoBack"/>
      <w:bookmarkEnd w:id="0"/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ого поставщика (подрядчика, исполнителя) по подпунктам 7, 24 и 49 пункта 8.3 раздела 8 Типового положения;</w:t>
      </w:r>
    </w:p>
    <w:p w:rsidR="004E54BF" w:rsidRPr="007D0558" w:rsidRDefault="004E54BF" w:rsidP="004E54BF">
      <w:pPr>
        <w:pStyle w:val="ConsPlusTitle"/>
        <w:numPr>
          <w:ilvl w:val="0"/>
          <w:numId w:val="8"/>
        </w:numPr>
        <w:adjustRightInd w:val="0"/>
        <w:ind w:left="0"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установление возможности осуществления неконкурентных закупок </w:t>
      </w:r>
      <w:r>
        <w:rPr>
          <w:rFonts w:ascii="PT Astra Serif" w:hAnsi="PT Astra Serif"/>
          <w:b w:val="0"/>
          <w:color w:val="000000" w:themeColor="text1"/>
          <w:sz w:val="27"/>
          <w:szCs w:val="27"/>
        </w:rPr>
        <w:br/>
      </w: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с использованием единого </w:t>
      </w:r>
      <w:proofErr w:type="spellStart"/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агрегатора</w:t>
      </w:r>
      <w:proofErr w:type="spellEnd"/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 торговли, созданного в соответствии </w:t>
      </w:r>
      <w:r>
        <w:rPr>
          <w:rFonts w:ascii="PT Astra Serif" w:hAnsi="PT Astra Serif"/>
          <w:b w:val="0"/>
          <w:color w:val="000000" w:themeColor="text1"/>
          <w:sz w:val="27"/>
          <w:szCs w:val="27"/>
        </w:rPr>
        <w:br/>
      </w: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с распоряжением Правительства Российской Федерации от 28.04.2018 № 824-р </w:t>
      </w:r>
      <w:r>
        <w:rPr>
          <w:rFonts w:ascii="PT Astra Serif" w:hAnsi="PT Astra Serif"/>
          <w:b w:val="0"/>
          <w:color w:val="000000" w:themeColor="text1"/>
          <w:sz w:val="27"/>
          <w:szCs w:val="27"/>
        </w:rPr>
        <w:br/>
      </w: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«О создании единого </w:t>
      </w:r>
      <w:proofErr w:type="spellStart"/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агрегатора</w:t>
      </w:r>
      <w:proofErr w:type="spellEnd"/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 xml:space="preserve"> торговли»;</w:t>
      </w:r>
    </w:p>
    <w:p w:rsidR="004E54BF" w:rsidRPr="007D0558" w:rsidRDefault="004E54BF" w:rsidP="004E54BF">
      <w:pPr>
        <w:pStyle w:val="ConsPlusTitle"/>
        <w:numPr>
          <w:ilvl w:val="0"/>
          <w:numId w:val="8"/>
        </w:numPr>
        <w:adjustRightInd w:val="0"/>
        <w:ind w:left="0"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изложения в новой редакции следующих положений:</w:t>
      </w:r>
    </w:p>
    <w:p w:rsidR="004E54BF" w:rsidRPr="007D0558" w:rsidRDefault="004E54BF" w:rsidP="004E54BF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особенностей проведения закупок, осуществляемых закрытым способом (раздел 7.2 Типового положения);</w:t>
      </w:r>
    </w:p>
    <w:p w:rsidR="004E54BF" w:rsidRPr="007D0558" w:rsidRDefault="004E54BF" w:rsidP="004E54BF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порядка закупки у единственного поставщика (подрядчика, исполнителя) (раздел 14 Типового положения);</w:t>
      </w:r>
    </w:p>
    <w:p w:rsidR="004E54BF" w:rsidRPr="007D0558" w:rsidRDefault="004E54BF" w:rsidP="004E54BF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 w:themeColor="text1"/>
          <w:sz w:val="27"/>
          <w:szCs w:val="27"/>
        </w:rPr>
        <w:t>порядка проведения закупки в электронном магазине (раздел 16 Типового положения);</w:t>
      </w:r>
    </w:p>
    <w:p w:rsidR="004E54BF" w:rsidRPr="007D0558" w:rsidRDefault="004E54BF" w:rsidP="004E54BF">
      <w:pPr>
        <w:pStyle w:val="ConsPlusTitle"/>
        <w:numPr>
          <w:ilvl w:val="0"/>
          <w:numId w:val="8"/>
        </w:numPr>
        <w:adjustRightInd w:val="0"/>
        <w:ind w:left="0"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7"/>
          <w:szCs w:val="27"/>
        </w:rPr>
      </w:pPr>
      <w:r w:rsidRPr="007D0558">
        <w:rPr>
          <w:rFonts w:ascii="PT Astra Serif" w:hAnsi="PT Astra Serif"/>
          <w:b w:val="0"/>
          <w:color w:val="000000"/>
          <w:sz w:val="27"/>
          <w:szCs w:val="27"/>
        </w:rPr>
        <w:t>устранение юридико-технических ошибок.</w:t>
      </w:r>
    </w:p>
    <w:p w:rsidR="004E54BF" w:rsidRPr="007D0558" w:rsidRDefault="004E54BF" w:rsidP="004E54BF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sz w:val="27"/>
          <w:szCs w:val="27"/>
        </w:rPr>
      </w:pPr>
      <w:r w:rsidRPr="007D0558">
        <w:rPr>
          <w:rFonts w:ascii="PT Astra Serif" w:hAnsi="PT Astra Serif"/>
          <w:b w:val="0"/>
          <w:sz w:val="27"/>
          <w:szCs w:val="27"/>
        </w:rPr>
        <w:t xml:space="preserve">Данный проект приказа Агентства государственных закупок Ульяновской области прошёл антикоррупционную экспертизу в Агентстве государственных закупок Ульяновской области. </w:t>
      </w:r>
      <w:proofErr w:type="spellStart"/>
      <w:r w:rsidRPr="007D0558">
        <w:rPr>
          <w:rFonts w:ascii="PT Astra Serif" w:hAnsi="PT Astra Serif"/>
          <w:b w:val="0"/>
          <w:sz w:val="27"/>
          <w:szCs w:val="27"/>
        </w:rPr>
        <w:t>Коррупциогенных</w:t>
      </w:r>
      <w:proofErr w:type="spellEnd"/>
      <w:r w:rsidRPr="007D0558">
        <w:rPr>
          <w:rFonts w:ascii="PT Astra Serif" w:hAnsi="PT Astra Serif"/>
          <w:b w:val="0"/>
          <w:sz w:val="27"/>
          <w:szCs w:val="27"/>
        </w:rPr>
        <w:t xml:space="preserve"> факторов не выявлено.</w:t>
      </w:r>
    </w:p>
    <w:p w:rsidR="004E54BF" w:rsidRPr="007D0558" w:rsidRDefault="004E54BF" w:rsidP="004E54BF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sz w:val="27"/>
          <w:szCs w:val="27"/>
        </w:rPr>
      </w:pPr>
      <w:r w:rsidRPr="007D0558">
        <w:rPr>
          <w:rFonts w:ascii="PT Astra Serif" w:hAnsi="PT Astra Serif"/>
          <w:b w:val="0"/>
          <w:sz w:val="27"/>
          <w:szCs w:val="27"/>
        </w:rPr>
        <w:t xml:space="preserve">Проект приказа Агентства государственных закупок Ульяновской области подготовлен исполняющим обязанности директора департамента </w:t>
      </w:r>
      <w:r>
        <w:rPr>
          <w:rFonts w:ascii="PT Astra Serif" w:hAnsi="PT Astra Serif"/>
          <w:b w:val="0"/>
          <w:sz w:val="27"/>
          <w:szCs w:val="27"/>
        </w:rPr>
        <w:br/>
      </w:r>
      <w:r w:rsidRPr="007D0558">
        <w:rPr>
          <w:rFonts w:ascii="PT Astra Serif" w:hAnsi="PT Astra Serif"/>
          <w:b w:val="0"/>
          <w:sz w:val="27"/>
          <w:szCs w:val="27"/>
        </w:rPr>
        <w:t>по регулированию контрактной системы Агентства государственных закупок Ульяновской области Ульяновой К.И.</w:t>
      </w:r>
    </w:p>
    <w:p w:rsidR="004E54BF" w:rsidRPr="007D0558" w:rsidRDefault="004E54BF" w:rsidP="004E54BF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</w:p>
    <w:p w:rsidR="004E54BF" w:rsidRPr="007D0558" w:rsidRDefault="004E54BF" w:rsidP="004E54B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7"/>
          <w:szCs w:val="27"/>
        </w:rPr>
      </w:pPr>
    </w:p>
    <w:p w:rsidR="004E54BF" w:rsidRPr="007D0558" w:rsidRDefault="004E54BF" w:rsidP="004E54BF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4E54BF" w:rsidRPr="007D0558" w:rsidRDefault="004E54BF" w:rsidP="004E54BF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proofErr w:type="spellStart"/>
      <w:r w:rsidRPr="007D0558">
        <w:rPr>
          <w:rFonts w:ascii="PT Astra Serif" w:hAnsi="PT Astra Serif"/>
          <w:sz w:val="27"/>
          <w:szCs w:val="27"/>
        </w:rPr>
        <w:t>И.о</w:t>
      </w:r>
      <w:proofErr w:type="spellEnd"/>
      <w:r w:rsidRPr="007D0558">
        <w:rPr>
          <w:rFonts w:ascii="PT Astra Serif" w:hAnsi="PT Astra Serif"/>
          <w:sz w:val="27"/>
          <w:szCs w:val="27"/>
        </w:rPr>
        <w:t xml:space="preserve">. директора департамента </w:t>
      </w:r>
    </w:p>
    <w:p w:rsidR="004E54BF" w:rsidRPr="007D0558" w:rsidRDefault="004E54BF" w:rsidP="004E54BF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7D0558">
        <w:rPr>
          <w:rFonts w:ascii="PT Astra Serif" w:hAnsi="PT Astra Serif"/>
          <w:sz w:val="27"/>
          <w:szCs w:val="27"/>
        </w:rPr>
        <w:t xml:space="preserve">по регулированию контрактной </w:t>
      </w:r>
    </w:p>
    <w:p w:rsidR="004E54BF" w:rsidRPr="007D0558" w:rsidRDefault="004E54BF" w:rsidP="004E54BF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7D0558">
        <w:rPr>
          <w:rFonts w:ascii="PT Astra Serif" w:hAnsi="PT Astra Serif"/>
          <w:sz w:val="27"/>
          <w:szCs w:val="27"/>
        </w:rPr>
        <w:t xml:space="preserve">системы Агентства государственных закупок </w:t>
      </w:r>
    </w:p>
    <w:p w:rsidR="004E54BF" w:rsidRPr="007D0558" w:rsidRDefault="004E54BF" w:rsidP="004E54BF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7D0558">
        <w:rPr>
          <w:rFonts w:ascii="PT Astra Serif" w:hAnsi="PT Astra Serif"/>
          <w:sz w:val="27"/>
          <w:szCs w:val="27"/>
        </w:rPr>
        <w:t>Ульяновской области</w:t>
      </w:r>
      <w:r w:rsidRPr="007D0558">
        <w:rPr>
          <w:rFonts w:ascii="PT Astra Serif" w:hAnsi="PT Astra Serif"/>
          <w:sz w:val="27"/>
          <w:szCs w:val="27"/>
        </w:rPr>
        <w:tab/>
      </w:r>
      <w:r w:rsidRPr="007D0558">
        <w:rPr>
          <w:rFonts w:ascii="PT Astra Serif" w:hAnsi="PT Astra Serif"/>
          <w:sz w:val="27"/>
          <w:szCs w:val="27"/>
        </w:rPr>
        <w:tab/>
      </w:r>
      <w:r w:rsidRPr="007D0558">
        <w:rPr>
          <w:rFonts w:ascii="PT Astra Serif" w:hAnsi="PT Astra Serif"/>
          <w:sz w:val="27"/>
          <w:szCs w:val="27"/>
        </w:rPr>
        <w:tab/>
      </w:r>
      <w:r w:rsidRPr="007D0558">
        <w:rPr>
          <w:rFonts w:ascii="PT Astra Serif" w:hAnsi="PT Astra Serif"/>
          <w:sz w:val="27"/>
          <w:szCs w:val="27"/>
        </w:rPr>
        <w:tab/>
      </w:r>
      <w:r w:rsidRPr="007D0558">
        <w:rPr>
          <w:rFonts w:ascii="PT Astra Serif" w:hAnsi="PT Astra Serif"/>
          <w:sz w:val="27"/>
          <w:szCs w:val="27"/>
        </w:rPr>
        <w:tab/>
      </w:r>
      <w:r w:rsidRPr="007D0558">
        <w:rPr>
          <w:rFonts w:ascii="PT Astra Serif" w:hAnsi="PT Astra Serif"/>
          <w:sz w:val="27"/>
          <w:szCs w:val="27"/>
        </w:rPr>
        <w:tab/>
      </w:r>
      <w:r w:rsidRPr="007D0558">
        <w:rPr>
          <w:rFonts w:ascii="PT Astra Serif" w:hAnsi="PT Astra Serif"/>
          <w:sz w:val="27"/>
          <w:szCs w:val="27"/>
        </w:rPr>
        <w:tab/>
        <w:t xml:space="preserve">            </w:t>
      </w:r>
      <w:proofErr w:type="spellStart"/>
      <w:r w:rsidRPr="007D0558">
        <w:rPr>
          <w:rFonts w:ascii="PT Astra Serif" w:hAnsi="PT Astra Serif"/>
          <w:sz w:val="27"/>
          <w:szCs w:val="27"/>
        </w:rPr>
        <w:t>К.И.Ульянова</w:t>
      </w:r>
      <w:proofErr w:type="spellEnd"/>
    </w:p>
    <w:p w:rsidR="004E54BF" w:rsidRDefault="004E54BF" w:rsidP="000377BF">
      <w:pPr>
        <w:spacing w:after="0" w:line="240" w:lineRule="auto"/>
        <w:rPr>
          <w:rFonts w:ascii="PT Astra Serif" w:hAnsi="PT Astra Serif"/>
        </w:rPr>
        <w:sectPr w:rsidR="004E54BF" w:rsidSect="00F332DA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E54BF" w:rsidRDefault="004E54BF" w:rsidP="000377BF">
      <w:pPr>
        <w:spacing w:after="0" w:line="240" w:lineRule="auto"/>
        <w:rPr>
          <w:rFonts w:ascii="PT Astra Serif" w:hAnsi="PT Astra Serif"/>
        </w:rPr>
      </w:pPr>
    </w:p>
    <w:p w:rsidR="004E54BF" w:rsidRPr="004E54BF" w:rsidRDefault="004E54BF" w:rsidP="004E54B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E54BF">
        <w:rPr>
          <w:rFonts w:ascii="PT Astra Serif" w:eastAsia="Times New Roman" w:hAnsi="PT Astra Serif"/>
          <w:b/>
          <w:sz w:val="28"/>
          <w:szCs w:val="28"/>
          <w:lang w:eastAsia="ru-RU"/>
        </w:rPr>
        <w:t>ФИНАНСОВО-ЭКОНОМИЧЕСКОЕ ОБОСНОВАНИЕ</w:t>
      </w:r>
    </w:p>
    <w:p w:rsidR="004E54BF" w:rsidRPr="004E54BF" w:rsidRDefault="004E54BF" w:rsidP="004E54B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E54B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 проекту приказа Агентства государственных закупок </w:t>
      </w:r>
      <w:r w:rsidRPr="004E54BF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Ульяновской области «О внесении изменений в приказ Агентства государственных закупок Ульяновской области от 14.11.2022 № 6-Пр»</w:t>
      </w:r>
    </w:p>
    <w:p w:rsidR="004E54BF" w:rsidRPr="004E54BF" w:rsidRDefault="004E54BF" w:rsidP="004E54B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E54BF" w:rsidRPr="004E54BF" w:rsidRDefault="004E54BF" w:rsidP="004E54B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E54BF" w:rsidRPr="004E54BF" w:rsidRDefault="004E54BF" w:rsidP="004E54B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 xml:space="preserve">Принятие и реализация проекта приказа Агентства государственных закупок Ульяновской области «О внесении изменений в приказ Агентства государственных закупок Ульяновской области от 14.11.2022 № 6-Пр» </w:t>
      </w: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не потребует дополнительных расходов из областного бюджета Ульяновской области. </w:t>
      </w:r>
    </w:p>
    <w:p w:rsidR="004E54BF" w:rsidRPr="004E54BF" w:rsidRDefault="004E54BF" w:rsidP="004E54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E54BF" w:rsidRPr="004E54BF" w:rsidRDefault="004E54BF" w:rsidP="004E54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E54BF" w:rsidRPr="004E54BF" w:rsidRDefault="004E54BF" w:rsidP="004E54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E54BF" w:rsidRPr="004E54BF" w:rsidRDefault="004E54BF" w:rsidP="004E54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>И.о</w:t>
      </w:r>
      <w:proofErr w:type="spellEnd"/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 xml:space="preserve">. директора департамента </w:t>
      </w:r>
    </w:p>
    <w:p w:rsidR="004E54BF" w:rsidRPr="004E54BF" w:rsidRDefault="004E54BF" w:rsidP="004E54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 xml:space="preserve">по регулированию контрактной </w:t>
      </w:r>
    </w:p>
    <w:p w:rsidR="004E54BF" w:rsidRPr="004E54BF" w:rsidRDefault="004E54BF" w:rsidP="004E54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>системы Агентства</w:t>
      </w:r>
    </w:p>
    <w:p w:rsidR="004E54BF" w:rsidRPr="004E54BF" w:rsidRDefault="004E54BF" w:rsidP="004E54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 xml:space="preserve">государственных закупок </w:t>
      </w:r>
    </w:p>
    <w:p w:rsidR="004E54BF" w:rsidRPr="004E54BF" w:rsidRDefault="004E54BF" w:rsidP="004E54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>Ульяновской области</w:t>
      </w: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    </w:t>
      </w:r>
      <w:proofErr w:type="spellStart"/>
      <w:r w:rsidRPr="004E54BF">
        <w:rPr>
          <w:rFonts w:ascii="PT Astra Serif" w:eastAsia="Times New Roman" w:hAnsi="PT Astra Serif"/>
          <w:sz w:val="28"/>
          <w:szCs w:val="28"/>
          <w:lang w:eastAsia="ru-RU"/>
        </w:rPr>
        <w:t>К.И.Ульянова</w:t>
      </w:r>
      <w:proofErr w:type="spellEnd"/>
    </w:p>
    <w:p w:rsidR="004E54BF" w:rsidRPr="004E54BF" w:rsidRDefault="004E54BF" w:rsidP="004E54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E54BF" w:rsidRPr="000377BF" w:rsidRDefault="004E54BF" w:rsidP="000377BF">
      <w:pPr>
        <w:spacing w:after="0" w:line="240" w:lineRule="auto"/>
        <w:rPr>
          <w:rFonts w:ascii="PT Astra Serif" w:hAnsi="PT Astra Serif"/>
        </w:rPr>
      </w:pPr>
    </w:p>
    <w:sectPr w:rsidR="004E54BF" w:rsidRPr="000377BF" w:rsidSect="00F332DA"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D6" w:rsidRDefault="00A027D6" w:rsidP="00452484">
      <w:pPr>
        <w:spacing w:after="0" w:line="240" w:lineRule="auto"/>
      </w:pPr>
      <w:r>
        <w:separator/>
      </w:r>
    </w:p>
  </w:endnote>
  <w:endnote w:type="continuationSeparator" w:id="0">
    <w:p w:rsidR="00A027D6" w:rsidRDefault="00A027D6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D6" w:rsidRDefault="00A027D6" w:rsidP="00452484">
      <w:pPr>
        <w:spacing w:after="0" w:line="240" w:lineRule="auto"/>
      </w:pPr>
      <w:r>
        <w:separator/>
      </w:r>
    </w:p>
  </w:footnote>
  <w:footnote w:type="continuationSeparator" w:id="0">
    <w:p w:rsidR="00A027D6" w:rsidRDefault="00A027D6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648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614A0" w:rsidRPr="00F614A0" w:rsidRDefault="00F614A0" w:rsidP="00F614A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614A0">
          <w:rPr>
            <w:rFonts w:ascii="PT Astra Serif" w:hAnsi="PT Astra Serif"/>
            <w:sz w:val="28"/>
            <w:szCs w:val="28"/>
          </w:rPr>
          <w:fldChar w:fldCharType="begin"/>
        </w:r>
        <w:r w:rsidRPr="00F614A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614A0">
          <w:rPr>
            <w:rFonts w:ascii="PT Astra Serif" w:hAnsi="PT Astra Serif"/>
            <w:sz w:val="28"/>
            <w:szCs w:val="28"/>
          </w:rPr>
          <w:fldChar w:fldCharType="separate"/>
        </w:r>
        <w:r w:rsidR="004E54BF">
          <w:rPr>
            <w:rFonts w:ascii="PT Astra Serif" w:hAnsi="PT Astra Serif"/>
            <w:noProof/>
            <w:sz w:val="28"/>
            <w:szCs w:val="28"/>
          </w:rPr>
          <w:t>5</w:t>
        </w:r>
        <w:r w:rsidRPr="00F614A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2D7" w:rsidRPr="008E72D7" w:rsidRDefault="008E72D7" w:rsidP="008E72D7">
    <w:pPr>
      <w:pStyle w:val="a3"/>
      <w:jc w:val="right"/>
      <w:rPr>
        <w:rFonts w:ascii="PT Astra Serif" w:hAnsi="PT Astra Serif"/>
        <w:b/>
        <w:sz w:val="28"/>
        <w:szCs w:val="28"/>
      </w:rPr>
    </w:pPr>
    <w:r w:rsidRPr="008E72D7">
      <w:rPr>
        <w:rFonts w:ascii="PT Astra Serif" w:hAnsi="PT Astra Serif"/>
        <w:b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C7" w:rsidRPr="00236005" w:rsidRDefault="00A027D6">
    <w:pPr>
      <w:pStyle w:val="a3"/>
      <w:jc w:val="center"/>
      <w:rPr>
        <w:sz w:val="28"/>
        <w:szCs w:val="28"/>
      </w:rPr>
    </w:pPr>
    <w:r w:rsidRPr="00236005">
      <w:rPr>
        <w:sz w:val="28"/>
        <w:szCs w:val="28"/>
      </w:rPr>
      <w:fldChar w:fldCharType="begin"/>
    </w:r>
    <w:r w:rsidRPr="00236005">
      <w:rPr>
        <w:sz w:val="28"/>
        <w:szCs w:val="28"/>
      </w:rPr>
      <w:instrText>PAGE   \* MERGEFORMAT</w:instrText>
    </w:r>
    <w:r w:rsidRPr="00236005">
      <w:rPr>
        <w:sz w:val="28"/>
        <w:szCs w:val="28"/>
      </w:rPr>
      <w:fldChar w:fldCharType="separate"/>
    </w:r>
    <w:r w:rsidR="004E54BF">
      <w:rPr>
        <w:noProof/>
        <w:sz w:val="28"/>
        <w:szCs w:val="28"/>
      </w:rPr>
      <w:t>7</w:t>
    </w:r>
    <w:r w:rsidRPr="00236005">
      <w:rPr>
        <w:sz w:val="28"/>
        <w:szCs w:val="28"/>
      </w:rPr>
      <w:fldChar w:fldCharType="end"/>
    </w:r>
  </w:p>
  <w:p w:rsidR="00FE46C7" w:rsidRDefault="00A027D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4BF" w:rsidRPr="008E72D7" w:rsidRDefault="004E54BF" w:rsidP="008E72D7">
    <w:pPr>
      <w:pStyle w:val="a3"/>
      <w:jc w:val="right"/>
      <w:rPr>
        <w:rFonts w:ascii="PT Astra Serif" w:hAnsi="PT Astra Serif"/>
        <w:b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4BF" w:rsidRPr="008E72D7" w:rsidRDefault="004E54BF" w:rsidP="008E72D7">
    <w:pPr>
      <w:pStyle w:val="a3"/>
      <w:jc w:val="right"/>
      <w:rPr>
        <w:rFonts w:ascii="PT Astra Serif" w:hAnsi="PT Astra Serif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7749E"/>
    <w:multiLevelType w:val="hybridMultilevel"/>
    <w:tmpl w:val="083ADCDA"/>
    <w:lvl w:ilvl="0" w:tplc="D1123F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377BF"/>
    <w:rsid w:val="00053971"/>
    <w:rsid w:val="000E7384"/>
    <w:rsid w:val="000F288F"/>
    <w:rsid w:val="00116A84"/>
    <w:rsid w:val="00145E7F"/>
    <w:rsid w:val="00162F32"/>
    <w:rsid w:val="001661EF"/>
    <w:rsid w:val="00182693"/>
    <w:rsid w:val="00191A63"/>
    <w:rsid w:val="00192E6C"/>
    <w:rsid w:val="001A7455"/>
    <w:rsid w:val="001E27BE"/>
    <w:rsid w:val="001F3F66"/>
    <w:rsid w:val="002172BB"/>
    <w:rsid w:val="00284750"/>
    <w:rsid w:val="00291F91"/>
    <w:rsid w:val="002C5856"/>
    <w:rsid w:val="002E2A5F"/>
    <w:rsid w:val="0032001B"/>
    <w:rsid w:val="00341936"/>
    <w:rsid w:val="00345922"/>
    <w:rsid w:val="00345C3D"/>
    <w:rsid w:val="003648FA"/>
    <w:rsid w:val="00372D23"/>
    <w:rsid w:val="00377132"/>
    <w:rsid w:val="003A64F2"/>
    <w:rsid w:val="003D2F2A"/>
    <w:rsid w:val="003E086F"/>
    <w:rsid w:val="003E6801"/>
    <w:rsid w:val="003F1064"/>
    <w:rsid w:val="004052C8"/>
    <w:rsid w:val="004218EC"/>
    <w:rsid w:val="00437FBC"/>
    <w:rsid w:val="00452484"/>
    <w:rsid w:val="00456786"/>
    <w:rsid w:val="004C2C53"/>
    <w:rsid w:val="004C4CA1"/>
    <w:rsid w:val="004E54BF"/>
    <w:rsid w:val="004F626F"/>
    <w:rsid w:val="00503AE5"/>
    <w:rsid w:val="0051408B"/>
    <w:rsid w:val="0053290F"/>
    <w:rsid w:val="005363E8"/>
    <w:rsid w:val="005410BC"/>
    <w:rsid w:val="00541A23"/>
    <w:rsid w:val="00573EE5"/>
    <w:rsid w:val="00574A0C"/>
    <w:rsid w:val="00580B06"/>
    <w:rsid w:val="00580BB3"/>
    <w:rsid w:val="005A5249"/>
    <w:rsid w:val="005E0B01"/>
    <w:rsid w:val="005E3F3E"/>
    <w:rsid w:val="0060234A"/>
    <w:rsid w:val="006456A6"/>
    <w:rsid w:val="006B5F07"/>
    <w:rsid w:val="006C7813"/>
    <w:rsid w:val="00747185"/>
    <w:rsid w:val="007670D4"/>
    <w:rsid w:val="007A2898"/>
    <w:rsid w:val="007A7C2B"/>
    <w:rsid w:val="007C22FD"/>
    <w:rsid w:val="007C2C05"/>
    <w:rsid w:val="007D5FAB"/>
    <w:rsid w:val="007E3D55"/>
    <w:rsid w:val="007E6BDC"/>
    <w:rsid w:val="00802C69"/>
    <w:rsid w:val="0080656C"/>
    <w:rsid w:val="00832B2E"/>
    <w:rsid w:val="00836F38"/>
    <w:rsid w:val="00843736"/>
    <w:rsid w:val="00850E06"/>
    <w:rsid w:val="008731F5"/>
    <w:rsid w:val="008B716E"/>
    <w:rsid w:val="008D4F8A"/>
    <w:rsid w:val="008E72D7"/>
    <w:rsid w:val="008F6126"/>
    <w:rsid w:val="009130C8"/>
    <w:rsid w:val="00914348"/>
    <w:rsid w:val="00925E0F"/>
    <w:rsid w:val="00936F94"/>
    <w:rsid w:val="00941A22"/>
    <w:rsid w:val="0094411A"/>
    <w:rsid w:val="00956EF7"/>
    <w:rsid w:val="009623D4"/>
    <w:rsid w:val="00992BBF"/>
    <w:rsid w:val="009C5120"/>
    <w:rsid w:val="009E527D"/>
    <w:rsid w:val="00A027D6"/>
    <w:rsid w:val="00A608CC"/>
    <w:rsid w:val="00A61E61"/>
    <w:rsid w:val="00A94A3C"/>
    <w:rsid w:val="00AC23E4"/>
    <w:rsid w:val="00B234E2"/>
    <w:rsid w:val="00B75AEA"/>
    <w:rsid w:val="00B87E3D"/>
    <w:rsid w:val="00B9266A"/>
    <w:rsid w:val="00BF3588"/>
    <w:rsid w:val="00C17C51"/>
    <w:rsid w:val="00C310FB"/>
    <w:rsid w:val="00C75F8A"/>
    <w:rsid w:val="00CA2677"/>
    <w:rsid w:val="00CA4B1D"/>
    <w:rsid w:val="00CC5040"/>
    <w:rsid w:val="00CD3AFD"/>
    <w:rsid w:val="00CD5510"/>
    <w:rsid w:val="00CD7EE5"/>
    <w:rsid w:val="00CF2D2D"/>
    <w:rsid w:val="00D44729"/>
    <w:rsid w:val="00D50E21"/>
    <w:rsid w:val="00D65ABF"/>
    <w:rsid w:val="00D70A7B"/>
    <w:rsid w:val="00DB0C41"/>
    <w:rsid w:val="00DC38C9"/>
    <w:rsid w:val="00DD2914"/>
    <w:rsid w:val="00DE00D2"/>
    <w:rsid w:val="00DE5305"/>
    <w:rsid w:val="00DE69FD"/>
    <w:rsid w:val="00DF0625"/>
    <w:rsid w:val="00DF0C93"/>
    <w:rsid w:val="00DF28AD"/>
    <w:rsid w:val="00DF54F8"/>
    <w:rsid w:val="00E00C41"/>
    <w:rsid w:val="00E13C67"/>
    <w:rsid w:val="00E21051"/>
    <w:rsid w:val="00E33899"/>
    <w:rsid w:val="00E3667E"/>
    <w:rsid w:val="00E41E4F"/>
    <w:rsid w:val="00E50DE6"/>
    <w:rsid w:val="00E70A02"/>
    <w:rsid w:val="00E7317F"/>
    <w:rsid w:val="00E84625"/>
    <w:rsid w:val="00EA10B9"/>
    <w:rsid w:val="00EC6081"/>
    <w:rsid w:val="00EE37B0"/>
    <w:rsid w:val="00EF2A93"/>
    <w:rsid w:val="00F22A24"/>
    <w:rsid w:val="00F56CAD"/>
    <w:rsid w:val="00F614A0"/>
    <w:rsid w:val="00F80A15"/>
    <w:rsid w:val="00F87013"/>
    <w:rsid w:val="00FA2F04"/>
    <w:rsid w:val="00FB5BDB"/>
    <w:rsid w:val="00FC3357"/>
    <w:rsid w:val="00FD7BDF"/>
    <w:rsid w:val="00FE384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C7289-0493-4A64-8EA4-A0A2AE6B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7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Ульянова Ксения Игоревна</cp:lastModifiedBy>
  <cp:revision>57</cp:revision>
  <cp:lastPrinted>2023-05-25T14:18:00Z</cp:lastPrinted>
  <dcterms:created xsi:type="dcterms:W3CDTF">2023-02-06T08:31:00Z</dcterms:created>
  <dcterms:modified xsi:type="dcterms:W3CDTF">2023-08-14T12:42:00Z</dcterms:modified>
</cp:coreProperties>
</file>