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B42284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1A3D" w:rsidRDefault="00711695" w:rsidP="00384A1C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384A1C" w:rsidRDefault="000520F0" w:rsidP="00384A1C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B42284">
        <w:rPr>
          <w:rFonts w:ascii="PT Astra Serif" w:hAnsi="PT Astra Serif"/>
          <w:b/>
          <w:bCs/>
          <w:szCs w:val="28"/>
        </w:rPr>
        <w:t>проекта</w:t>
      </w:r>
      <w:r w:rsidR="00711695" w:rsidRPr="00B42284">
        <w:rPr>
          <w:rFonts w:ascii="PT Astra Serif" w:hAnsi="PT Astra Serif"/>
          <w:b/>
          <w:bCs/>
          <w:szCs w:val="28"/>
        </w:rPr>
        <w:t xml:space="preserve"> </w:t>
      </w:r>
      <w:r w:rsidR="00DC1A3D">
        <w:rPr>
          <w:rFonts w:ascii="PT Astra Serif" w:hAnsi="PT Astra Serif"/>
          <w:b/>
          <w:bCs/>
          <w:szCs w:val="28"/>
        </w:rPr>
        <w:t xml:space="preserve">постановления Правительства </w:t>
      </w:r>
      <w:r w:rsidR="00711695" w:rsidRPr="00B42284">
        <w:rPr>
          <w:rFonts w:ascii="PT Astra Serif" w:hAnsi="PT Astra Serif"/>
          <w:b/>
          <w:bCs/>
          <w:szCs w:val="28"/>
        </w:rPr>
        <w:t>Ульяновской области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</w:p>
    <w:p w:rsidR="00384A1C" w:rsidRPr="00384A1C" w:rsidRDefault="00384A1C" w:rsidP="00384A1C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384A1C">
        <w:rPr>
          <w:rFonts w:ascii="PT Astra Serif" w:hAnsi="PT Astra Serif"/>
          <w:b/>
          <w:bCs/>
        </w:rPr>
        <w:t>«О вн</w:t>
      </w:r>
      <w:r>
        <w:rPr>
          <w:rFonts w:ascii="PT Astra Serif" w:hAnsi="PT Astra Serif"/>
          <w:b/>
          <w:bCs/>
        </w:rPr>
        <w:t>есении изменений в постановлении</w:t>
      </w:r>
    </w:p>
    <w:p w:rsidR="00C43C2A" w:rsidRPr="00B42284" w:rsidRDefault="00384A1C" w:rsidP="00384A1C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384A1C">
        <w:rPr>
          <w:rFonts w:ascii="PT Astra Serif" w:hAnsi="PT Astra Serif"/>
          <w:b/>
          <w:bCs/>
        </w:rPr>
        <w:t>Правительства Ульяновской области от 12.05.2015 № 190-П»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E30C3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84A1C" w:rsidRDefault="004F16F3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E30C32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="00384A1C"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</w:t>
      </w:r>
      <w:r w:rsidR="00E30C32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М.Е.</w:t>
      </w:r>
    </w:p>
    <w:p w:rsidR="004842EC" w:rsidRPr="00B42284" w:rsidRDefault="003A77D4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84A1C" w:rsidRDefault="00384A1C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постановления Правительства Ульяновской «О внесении изменений в постановление Правительства Ульяновской области от 12.05.2015 № 190-П».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84A1C" w:rsidRDefault="00384A1C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84A1C">
        <w:rPr>
          <w:rFonts w:ascii="PT Astra Serif" w:hAnsi="PT Astra Serif" w:cs="Times New Roman"/>
          <w:sz w:val="28"/>
          <w:szCs w:val="28"/>
        </w:rPr>
        <w:t>вступает в силу с 01.01.202</w:t>
      </w:r>
      <w:r w:rsidR="00E30C32">
        <w:rPr>
          <w:rFonts w:ascii="PT Astra Serif" w:hAnsi="PT Astra Serif" w:cs="Times New Roman"/>
          <w:sz w:val="28"/>
          <w:szCs w:val="28"/>
        </w:rPr>
        <w:t>6</w:t>
      </w:r>
      <w:r w:rsidRPr="00384A1C">
        <w:rPr>
          <w:rFonts w:ascii="PT Astra Serif" w:hAnsi="PT Astra Serif" w:cs="Times New Roman"/>
          <w:sz w:val="28"/>
          <w:szCs w:val="28"/>
        </w:rPr>
        <w:t>.</w:t>
      </w:r>
    </w:p>
    <w:p w:rsidR="004842EC" w:rsidRPr="00B42284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384A1C" w:rsidRPr="00384A1C" w:rsidRDefault="00384A1C" w:rsidP="00384A1C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384A1C">
        <w:rPr>
          <w:rFonts w:ascii="PT Astra Serif" w:hAnsi="PT Astra Serif" w:cs="Times New Roman"/>
          <w:sz w:val="28"/>
          <w:szCs w:val="28"/>
        </w:rPr>
        <w:t xml:space="preserve">установление количество поездок, которые возможно будет осуществить с использованием единого месячного социального билета  - </w:t>
      </w:r>
      <w:r w:rsidR="00E30C32">
        <w:rPr>
          <w:rFonts w:ascii="PT Astra Serif" w:hAnsi="PT Astra Serif" w:cs="Times New Roman"/>
          <w:sz w:val="28"/>
          <w:szCs w:val="28"/>
        </w:rPr>
        <w:t>45</w:t>
      </w:r>
      <w:r w:rsidRPr="00384A1C">
        <w:rPr>
          <w:rFonts w:ascii="PT Astra Serif" w:hAnsi="PT Astra Serif" w:cs="Times New Roman"/>
          <w:sz w:val="28"/>
          <w:szCs w:val="28"/>
        </w:rPr>
        <w:t xml:space="preserve"> поездок в месяц </w:t>
      </w:r>
    </w:p>
    <w:p w:rsidR="00B136C1" w:rsidRPr="00B42284" w:rsidRDefault="0042061C" w:rsidP="00384A1C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384A1C" w:rsidRPr="00E30C32" w:rsidRDefault="00E30C32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30C32">
        <w:rPr>
          <w:rFonts w:ascii="PT Astra Serif" w:hAnsi="PT Astra Serif"/>
          <w:bCs/>
          <w:sz w:val="28"/>
          <w:szCs w:val="28"/>
        </w:rPr>
        <w:t xml:space="preserve">Предлагается установить, что ежемесячно с использованием единого месячного социального </w:t>
      </w:r>
      <w:proofErr w:type="gramStart"/>
      <w:r w:rsidRPr="00E30C32">
        <w:rPr>
          <w:rFonts w:ascii="PT Astra Serif" w:hAnsi="PT Astra Serif"/>
          <w:bCs/>
          <w:sz w:val="28"/>
          <w:szCs w:val="28"/>
        </w:rPr>
        <w:t>билета</w:t>
      </w:r>
      <w:proofErr w:type="gramEnd"/>
      <w:r w:rsidRPr="00E30C32">
        <w:rPr>
          <w:rFonts w:ascii="PT Astra Serif" w:hAnsi="PT Astra Serif"/>
          <w:bCs/>
          <w:sz w:val="28"/>
          <w:szCs w:val="28"/>
        </w:rPr>
        <w:t xml:space="preserve"> возможно будет осуществить не более </w:t>
      </w:r>
      <w:r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E30C32">
        <w:rPr>
          <w:rFonts w:ascii="PT Astra Serif" w:hAnsi="PT Astra Serif"/>
          <w:bCs/>
          <w:sz w:val="28"/>
          <w:szCs w:val="28"/>
        </w:rPr>
        <w:t>45 поездок</w:t>
      </w:r>
      <w:r w:rsidR="00384A1C" w:rsidRPr="00E30C32">
        <w:rPr>
          <w:rFonts w:ascii="PT Astra Serif" w:hAnsi="PT Astra Serif" w:cs="Times New Roman"/>
          <w:sz w:val="28"/>
          <w:szCs w:val="28"/>
        </w:rPr>
        <w:t>.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B42284" w:rsidRDefault="00B136C1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</w:rPr>
        <w:t xml:space="preserve">предметом правового регулирования проектируемого </w:t>
      </w:r>
      <w:r w:rsidR="00384A1C">
        <w:rPr>
          <w:rFonts w:ascii="PT Astra Serif" w:hAnsi="PT Astra Serif" w:cs="Times New Roman"/>
          <w:sz w:val="28"/>
        </w:rPr>
        <w:t xml:space="preserve">постановления </w:t>
      </w:r>
      <w:r w:rsidRPr="00B42284">
        <w:rPr>
          <w:rFonts w:ascii="PT Astra Serif" w:hAnsi="PT Astra Serif" w:cs="Times New Roman"/>
          <w:sz w:val="28"/>
        </w:rPr>
        <w:t>являются общественные отношения</w:t>
      </w:r>
      <w:r w:rsidR="00B518D5" w:rsidRPr="00B42284">
        <w:rPr>
          <w:rFonts w:ascii="PT Astra Serif" w:hAnsi="PT Astra Serif" w:cs="Times New Roman"/>
          <w:sz w:val="28"/>
        </w:rPr>
        <w:t>, связанные</w:t>
      </w:r>
      <w:r w:rsidRPr="00B42284">
        <w:rPr>
          <w:rFonts w:ascii="PT Astra Serif" w:hAnsi="PT Astra Serif" w:cs="Times New Roman"/>
          <w:sz w:val="28"/>
        </w:rPr>
        <w:t xml:space="preserve"> </w:t>
      </w:r>
      <w:r w:rsidR="00B518D5" w:rsidRPr="00B42284">
        <w:rPr>
          <w:rFonts w:ascii="PT Astra Serif" w:hAnsi="PT Astra Serif" w:cs="Times New Roman"/>
          <w:sz w:val="28"/>
        </w:rPr>
        <w:t>с предоставлением мер социальной поддержки отдельным категориям граждан</w:t>
      </w:r>
      <w:r w:rsidRPr="00B42284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2C6A8C" w:rsidP="002C6A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Уведомление не размещалось на основании пункта 1.1 постановления </w:t>
      </w:r>
      <w:r w:rsidRPr="002C6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Ульяновской области от 12.01.2016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2C6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1-П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2C6A8C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». 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384A1C" w:rsidRDefault="00384A1C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E30C32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Марина Евгеньевна</w:t>
      </w:r>
    </w:p>
    <w:p w:rsidR="00384A1C" w:rsidRP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E30C32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Министерства социального развития Ульяновской области</w:t>
      </w:r>
    </w:p>
    <w:p w:rsid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Абонентский номер телефонной связи: 44-96-84 (доб. </w:t>
      </w:r>
      <w:r w:rsidR="00E30C32">
        <w:rPr>
          <w:rFonts w:ascii="PT Astra Serif" w:eastAsia="Times New Roman" w:hAnsi="PT Astra Serif" w:cs="Times New Roman"/>
          <w:sz w:val="28"/>
          <w:szCs w:val="28"/>
          <w:lang w:eastAsia="ru-RU"/>
        </w:rPr>
        <w:t>9519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B42284" w:rsidRDefault="0076598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электронной почты:</w:t>
      </w:r>
      <w:r w:rsidR="00002F66" w:rsidRPr="0000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F66" w:rsidRPr="00C9188F">
        <w:rPr>
          <w:rFonts w:ascii="Times New Roman" w:hAnsi="Times New Roman" w:cs="Times New Roman"/>
          <w:sz w:val="28"/>
          <w:szCs w:val="28"/>
          <w:lang w:val="en-US"/>
        </w:rPr>
        <w:t>glukhovame</w:t>
      </w:r>
      <w:proofErr w:type="spellEnd"/>
      <w:r w:rsidR="00002F66" w:rsidRPr="00C9188F">
        <w:rPr>
          <w:rFonts w:ascii="Times New Roman" w:hAnsi="Times New Roman" w:cs="Times New Roman"/>
          <w:sz w:val="28"/>
          <w:szCs w:val="28"/>
        </w:rPr>
        <w:t>@</w:t>
      </w:r>
      <w:r w:rsidR="00002F66" w:rsidRPr="00C9188F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002F66" w:rsidRPr="00C918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2F66" w:rsidRPr="00C918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4A18B3" w:rsidRDefault="004A18B3" w:rsidP="004C316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18B3">
        <w:rPr>
          <w:rFonts w:ascii="PT Astra Serif" w:hAnsi="PT Astra Serif" w:cs="Times New Roman"/>
          <w:sz w:val="28"/>
          <w:szCs w:val="28"/>
        </w:rPr>
        <w:t xml:space="preserve">Установление количества поездок, которые возможно будет осуществить с использованием единого месячного социального билета  - </w:t>
      </w:r>
      <w:r w:rsidR="00002F66">
        <w:rPr>
          <w:rFonts w:ascii="PT Astra Serif" w:hAnsi="PT Astra Serif" w:cs="Times New Roman"/>
          <w:sz w:val="28"/>
          <w:szCs w:val="28"/>
        </w:rPr>
        <w:t>45</w:t>
      </w:r>
      <w:r w:rsidRPr="004A18B3">
        <w:rPr>
          <w:rFonts w:ascii="PT Astra Serif" w:hAnsi="PT Astra Serif" w:cs="Times New Roman"/>
          <w:sz w:val="28"/>
          <w:szCs w:val="28"/>
        </w:rPr>
        <w:t xml:space="preserve"> поездок в месяц.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002F66" w:rsidRPr="00002F66" w:rsidRDefault="00002F66" w:rsidP="00002F6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02F66">
        <w:rPr>
          <w:rFonts w:ascii="PT Astra Serif" w:hAnsi="PT Astra Serif"/>
          <w:sz w:val="28"/>
          <w:szCs w:val="28"/>
        </w:rPr>
        <w:t xml:space="preserve">На основании данных автоматизированной системы учёта оплаты проезда, полученных исходя из установленного размера стоимости проезда                         и количества осуществлённых поездок за календарный месяц, ежемесячно предоставляемых в Министерство социального развития Ульяновской области организацией, обеспечивающей работу автоматизированной системы учёта оплаты проезда (Общество с ограниченной ответственностью «Электронные транспортные системы»), ежемесячно 8745 граждан, являющихся федеральными льготниками, </w:t>
      </w:r>
      <w:r w:rsidRPr="00002F66">
        <w:rPr>
          <w:rFonts w:ascii="PT Astra Serif" w:hAnsi="PT Astra Serif"/>
          <w:bCs/>
          <w:sz w:val="28"/>
          <w:szCs w:val="28"/>
        </w:rPr>
        <w:t>приобретают единый месячный социальный билет.</w:t>
      </w:r>
      <w:proofErr w:type="gramEnd"/>
    </w:p>
    <w:p w:rsidR="00002F66" w:rsidRPr="00002F66" w:rsidRDefault="00002F66" w:rsidP="00002F6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02F66">
        <w:rPr>
          <w:rFonts w:ascii="PT Astra Serif" w:hAnsi="PT Astra Serif"/>
          <w:bCs/>
          <w:sz w:val="28"/>
          <w:szCs w:val="28"/>
        </w:rPr>
        <w:t>В среднем федеральные льготники ежемесячно совершают                          295197 поездок с использованием единого месячного социального билета. Таким образом, в среднем каждый федеральный льготник совершает не более 34 поездок в месяц.</w:t>
      </w:r>
    </w:p>
    <w:p w:rsidR="00002F66" w:rsidRPr="00002F66" w:rsidRDefault="00002F66" w:rsidP="00002F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2F66">
        <w:rPr>
          <w:rFonts w:ascii="PT Astra Serif" w:hAnsi="PT Astra Serif"/>
          <w:bCs/>
          <w:sz w:val="28"/>
          <w:szCs w:val="28"/>
        </w:rPr>
        <w:t>Также, ежемесячно приобретают единый месячный социальный билет 4243 граждан, являющихся региональными льготникам, которые в среднем ежемесячно совершают 127813 поездок с использованием единого месячного социального билета, в среднем каждый региональный льготник ежемесячно совершает 30 поездок с использованием единого месячного социального билета.</w:t>
      </w:r>
    </w:p>
    <w:p w:rsidR="00002F66" w:rsidRPr="00002F66" w:rsidRDefault="00002F66" w:rsidP="00002F6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Н</w:t>
      </w:r>
      <w:r w:rsidRPr="00002F66">
        <w:rPr>
          <w:rFonts w:ascii="PT Astra Serif" w:hAnsi="PT Astra Serif"/>
          <w:bCs/>
          <w:sz w:val="28"/>
          <w:szCs w:val="28"/>
        </w:rPr>
        <w:t xml:space="preserve">егативного эффекта от ограничения количества поездок </w:t>
      </w:r>
      <w:r w:rsidR="005B7871">
        <w:rPr>
          <w:rFonts w:ascii="PT Astra Serif" w:hAnsi="PT Astra Serif"/>
          <w:bCs/>
          <w:sz w:val="28"/>
          <w:szCs w:val="28"/>
        </w:rPr>
        <w:t xml:space="preserve">                                       </w:t>
      </w:r>
      <w:r w:rsidRPr="00002F66">
        <w:rPr>
          <w:rFonts w:ascii="PT Astra Serif" w:hAnsi="PT Astra Serif"/>
          <w:bCs/>
          <w:sz w:val="28"/>
          <w:szCs w:val="28"/>
        </w:rPr>
        <w:t>с использованием единого месячного проездного билета до 45 поездок ежемесячно не ожидается.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B42284" w:rsidRDefault="00002F66" w:rsidP="00002F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</w:rPr>
        <w:t>Количество поездок</w:t>
      </w:r>
      <w:r w:rsidRPr="004A18B3">
        <w:rPr>
          <w:rFonts w:ascii="PT Astra Serif" w:hAnsi="PT Astra Serif" w:cs="Times New Roman"/>
          <w:sz w:val="28"/>
          <w:szCs w:val="28"/>
        </w:rPr>
        <w:t>, которые возможно осуществить с использованием единого месячного социального билета</w:t>
      </w:r>
      <w:r>
        <w:rPr>
          <w:rFonts w:ascii="PT Astra Serif" w:hAnsi="PT Astra Serif" w:cs="Times New Roman"/>
          <w:sz w:val="28"/>
          <w:szCs w:val="28"/>
        </w:rPr>
        <w:t>, установлено</w:t>
      </w:r>
      <w:r w:rsidRPr="004A18B3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постановлением </w:t>
      </w:r>
      <w:r>
        <w:rPr>
          <w:rFonts w:ascii="PT Astra Serif" w:hAnsi="PT Astra Serif"/>
          <w:sz w:val="28"/>
          <w:szCs w:val="28"/>
        </w:rPr>
        <w:lastRenderedPageBreak/>
        <w:t xml:space="preserve">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 12.05.2015 № 190-П «Об организации перевозок отдельных категорий граждан на общественном транспорте                         на территории Ульяновской области».</w:t>
      </w:r>
    </w:p>
    <w:p w:rsidR="004C3161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002F66" w:rsidRPr="00B42284" w:rsidRDefault="00002F66" w:rsidP="00002F6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 12.05.2015                      № 190-П «Об организации перевозок отдельных категорий граждан                             на общественном транспорте на территории Ульяновской области».</w:t>
      </w:r>
    </w:p>
    <w:p w:rsidR="00F8629C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5B7871" w:rsidRPr="00B42284" w:rsidRDefault="005B7871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ac"/>
        <w:tblpPr w:leftFromText="180" w:rightFromText="180" w:vertAnchor="text" w:horzAnchor="margin" w:tblpY="273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B7871" w:rsidRPr="00B42284" w:rsidTr="005B7871">
        <w:tc>
          <w:tcPr>
            <w:tcW w:w="3284" w:type="dxa"/>
          </w:tcPr>
          <w:p w:rsidR="005B7871" w:rsidRPr="00B42284" w:rsidRDefault="005B7871" w:rsidP="005B787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5B7871" w:rsidRPr="00B42284" w:rsidRDefault="005B7871" w:rsidP="005B787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5B7871" w:rsidRPr="00B42284" w:rsidRDefault="005B7871" w:rsidP="005B787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5B7871" w:rsidRPr="00B42284" w:rsidTr="005B7871">
        <w:tc>
          <w:tcPr>
            <w:tcW w:w="3284" w:type="dxa"/>
          </w:tcPr>
          <w:p w:rsidR="005B7871" w:rsidRPr="00B42284" w:rsidRDefault="005B7871" w:rsidP="005B787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5B7871" w:rsidRPr="006B2D28" w:rsidRDefault="006B2D28" w:rsidP="006B2D28">
            <w:pPr>
              <w:keepNext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6B2D28">
              <w:rPr>
                <w:rFonts w:ascii="PT Astra Serif" w:hAnsi="PT Astra Serif"/>
                <w:bCs/>
                <w:sz w:val="24"/>
                <w:szCs w:val="24"/>
              </w:rPr>
              <w:t>Установление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</w:t>
            </w:r>
            <w:r w:rsidRPr="006B2D28">
              <w:rPr>
                <w:rFonts w:ascii="PT Astra Serif" w:hAnsi="PT Astra Serif"/>
                <w:bCs/>
                <w:sz w:val="24"/>
                <w:szCs w:val="24"/>
              </w:rPr>
              <w:t xml:space="preserve"> что ежемесячно с использованием единого месячного социального </w:t>
            </w:r>
            <w:proofErr w:type="gramStart"/>
            <w:r w:rsidRPr="006B2D28">
              <w:rPr>
                <w:rFonts w:ascii="PT Astra Serif" w:hAnsi="PT Astra Serif"/>
                <w:bCs/>
                <w:sz w:val="24"/>
                <w:szCs w:val="24"/>
              </w:rPr>
              <w:t>билета</w:t>
            </w:r>
            <w:proofErr w:type="gramEnd"/>
            <w:r w:rsidRPr="006B2D28">
              <w:rPr>
                <w:rFonts w:ascii="PT Astra Serif" w:hAnsi="PT Astra Serif"/>
                <w:bCs/>
                <w:sz w:val="24"/>
                <w:szCs w:val="24"/>
              </w:rPr>
              <w:t xml:space="preserve"> возможно  осуществить не более 45 поездок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5B7871" w:rsidRPr="00B42284" w:rsidRDefault="005B7871" w:rsidP="006B2D28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с 01.01.202</w:t>
            </w:r>
            <w:r w:rsidR="006B2D2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:rsidR="005B7871" w:rsidRPr="00B42284" w:rsidRDefault="005B7871" w:rsidP="006B2D28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предоставление права льготного проезда с использованием единого месячного социального билета в количестве </w:t>
            </w:r>
            <w:r w:rsidR="006B2D2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45</w:t>
            </w: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поездок в месяц</w:t>
            </w:r>
          </w:p>
        </w:tc>
      </w:tr>
    </w:tbl>
    <w:p w:rsidR="009612E3" w:rsidRDefault="005B7871" w:rsidP="00F8629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проводился</w:t>
      </w:r>
    </w:p>
    <w:p w:rsidR="005B7871" w:rsidRDefault="005B7871" w:rsidP="00F8629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B7871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</w:p>
    <w:p w:rsidR="005B7871" w:rsidRDefault="005B7871" w:rsidP="005B78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7871" w:rsidRDefault="005B7871" w:rsidP="005B787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42284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Pr="004E7ABF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5B7871" w:rsidRDefault="005B7871" w:rsidP="005B7871">
      <w:pPr>
        <w:pStyle w:val="s1"/>
        <w:shd w:val="clear" w:color="auto" w:fill="FFFFFF"/>
        <w:tabs>
          <w:tab w:val="left" w:pos="7284"/>
        </w:tabs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ab/>
      </w:r>
    </w:p>
    <w:p w:rsidR="006B2D28" w:rsidRPr="00AC2331" w:rsidRDefault="00AC2331" w:rsidP="005B78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C2331">
        <w:rPr>
          <w:rFonts w:ascii="PT Astra Serif" w:hAnsi="PT Astra Serif"/>
          <w:bCs/>
          <w:sz w:val="28"/>
          <w:szCs w:val="28"/>
        </w:rPr>
        <w:t>Установление права на проезд с использованием единого месячного социального билета в количестве не более 45 поездок в месяц</w:t>
      </w:r>
      <w:r w:rsidR="005B7871" w:rsidRPr="00AC2331">
        <w:rPr>
          <w:rFonts w:ascii="PT Astra Serif" w:hAnsi="PT Astra Serif" w:cs="Times New Roman"/>
          <w:sz w:val="28"/>
          <w:szCs w:val="28"/>
        </w:rPr>
        <w:t>.</w:t>
      </w:r>
      <w:r w:rsidR="00182110" w:rsidRPr="00AC233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B2D28" w:rsidRDefault="006B2D28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B42284" w:rsidRDefault="00274823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B42284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B2D28" w:rsidRDefault="006B2D28" w:rsidP="009D7675">
      <w:pPr>
        <w:spacing w:after="0" w:line="240" w:lineRule="auto"/>
        <w:ind w:firstLine="709"/>
        <w:jc w:val="both"/>
        <w:rPr>
          <w:rFonts w:ascii="PT Astra Serif" w:hAnsi="PT Astra Serif"/>
          <w:bCs/>
          <w:kern w:val="32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Внесение изменений в постановление 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12.05.2015 № 190-П «Об организации перевозок отдельных </w:t>
      </w:r>
      <w:r w:rsidRPr="006B2D28">
        <w:rPr>
          <w:rFonts w:ascii="PT Astra Serif" w:eastAsia="Times New Roman" w:hAnsi="PT Astra Serif" w:cs="Times New Roman"/>
          <w:sz w:val="28"/>
          <w:szCs w:val="28"/>
          <w:lang w:eastAsia="ru-RU"/>
        </w:rPr>
        <w:t>категорий граждан на общественном транспорте на территории Ульяновской области»</w:t>
      </w:r>
      <w:r w:rsidRPr="006B2D28">
        <w:rPr>
          <w:rFonts w:ascii="PT Astra Serif" w:hAnsi="PT Astra Serif"/>
          <w:bCs/>
          <w:kern w:val="32"/>
          <w:sz w:val="28"/>
          <w:szCs w:val="28"/>
        </w:rPr>
        <w:t xml:space="preserve"> с целью предоставления права льготного проезда с использованием единого месячного социального билета в количестве 45 поездок в месяц</w:t>
      </w:r>
      <w:r>
        <w:rPr>
          <w:rFonts w:ascii="PT Astra Serif" w:hAnsi="PT Astra Serif"/>
          <w:bCs/>
          <w:kern w:val="32"/>
          <w:sz w:val="24"/>
          <w:szCs w:val="24"/>
        </w:rPr>
        <w:t>.</w:t>
      </w:r>
    </w:p>
    <w:p w:rsidR="006B2D28" w:rsidRPr="00B42284" w:rsidRDefault="006B2D28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B42284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B42284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B42284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B42284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B42284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B42284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F93BF9" w:rsidRPr="00B42284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5B14B8" w:rsidRPr="00B42284" w:rsidTr="005B14B8">
        <w:trPr>
          <w:trHeight w:val="1134"/>
        </w:trPr>
        <w:tc>
          <w:tcPr>
            <w:tcW w:w="4503" w:type="dxa"/>
          </w:tcPr>
          <w:p w:rsidR="005B14B8" w:rsidRDefault="005B14B8" w:rsidP="005B14B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  <w:p w:rsidR="005B14B8" w:rsidRPr="006B2D28" w:rsidRDefault="006B2D28" w:rsidP="006B2D2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B2D28">
              <w:rPr>
                <w:rFonts w:ascii="PT Astra Serif" w:hAnsi="PT Astra Serif"/>
                <w:i/>
                <w:sz w:val="24"/>
                <w:szCs w:val="24"/>
              </w:rPr>
              <w:t>федеральные</w:t>
            </w:r>
            <w:r w:rsidRPr="006B2D2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B2D28">
              <w:rPr>
                <w:rFonts w:ascii="PT Astra Serif" w:hAnsi="PT Astra Serif"/>
                <w:i/>
                <w:sz w:val="24"/>
                <w:szCs w:val="24"/>
              </w:rPr>
              <w:t>льготники</w:t>
            </w:r>
          </w:p>
        </w:tc>
        <w:tc>
          <w:tcPr>
            <w:tcW w:w="5244" w:type="dxa"/>
            <w:vAlign w:val="center"/>
          </w:tcPr>
          <w:p w:rsidR="005B14B8" w:rsidRPr="006B2D28" w:rsidRDefault="006B2D28" w:rsidP="006B2D2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B2D28">
              <w:rPr>
                <w:rFonts w:ascii="PT Astra Serif" w:hAnsi="PT Astra Serif"/>
                <w:sz w:val="24"/>
                <w:szCs w:val="24"/>
              </w:rPr>
              <w:t xml:space="preserve">8745 </w:t>
            </w:r>
            <w:r w:rsidRPr="006B2D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14B8" w:rsidRPr="00B42284" w:rsidTr="005B14B8">
        <w:trPr>
          <w:trHeight w:val="1196"/>
        </w:trPr>
        <w:tc>
          <w:tcPr>
            <w:tcW w:w="4503" w:type="dxa"/>
          </w:tcPr>
          <w:p w:rsidR="006B2D28" w:rsidRDefault="006B2D28" w:rsidP="005B14B8">
            <w:pPr>
              <w:tabs>
                <w:tab w:val="left" w:pos="3360"/>
              </w:tabs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  <w:p w:rsidR="005B14B8" w:rsidRPr="005B14B8" w:rsidRDefault="006B2D28" w:rsidP="005B14B8">
            <w:pPr>
              <w:tabs>
                <w:tab w:val="left" w:pos="3360"/>
              </w:tabs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Региональные льготники</w:t>
            </w:r>
          </w:p>
        </w:tc>
        <w:tc>
          <w:tcPr>
            <w:tcW w:w="5244" w:type="dxa"/>
            <w:vAlign w:val="center"/>
          </w:tcPr>
          <w:p w:rsidR="005B14B8" w:rsidRPr="006B2D28" w:rsidRDefault="006B2D28" w:rsidP="005B14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B2D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4243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B42284" w:rsidTr="000B4683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5B14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социального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14B8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развития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B42284" w:rsidTr="000B4683">
        <w:trPr>
          <w:trHeight w:val="375"/>
        </w:trPr>
        <w:tc>
          <w:tcPr>
            <w:tcW w:w="2448" w:type="dxa"/>
          </w:tcPr>
          <w:p w:rsidR="00A31E99" w:rsidRPr="00B42284" w:rsidRDefault="006B2D28" w:rsidP="002725E5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предоставление права льготного проезда с использованием единого месячного социального билета в количестве 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45</w:t>
            </w: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поездок в месяц</w:t>
            </w:r>
          </w:p>
          <w:p w:rsidR="00195A70" w:rsidRPr="00B42284" w:rsidRDefault="00195A70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</w:tcPr>
          <w:p w:rsidR="005C3053" w:rsidRPr="00B42284" w:rsidRDefault="00161788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нет</w:t>
            </w:r>
          </w:p>
          <w:p w:rsidR="005C3053" w:rsidRPr="00B42284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</w:tcPr>
          <w:p w:rsidR="00195A70" w:rsidRPr="00B42284" w:rsidRDefault="00161788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A31E99" w:rsidRPr="00B42284" w:rsidRDefault="00A31E99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B42284" w:rsidTr="000B4683">
        <w:tc>
          <w:tcPr>
            <w:tcW w:w="6771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0B4683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B42284" w:rsidTr="0074329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743293">
        <w:tc>
          <w:tcPr>
            <w:tcW w:w="2045" w:type="dxa"/>
          </w:tcPr>
          <w:p w:rsidR="00600EB4" w:rsidRPr="00B42284" w:rsidRDefault="00600EB4" w:rsidP="001617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1788" w:rsidRPr="006B2D28">
              <w:rPr>
                <w:rFonts w:ascii="PT Astra Serif" w:hAnsi="PT Astra Serif"/>
                <w:bCs/>
                <w:sz w:val="24"/>
                <w:szCs w:val="24"/>
              </w:rPr>
              <w:t>Установление</w:t>
            </w:r>
            <w:r w:rsidR="00161788">
              <w:rPr>
                <w:rFonts w:ascii="PT Astra Serif" w:hAnsi="PT Astra Serif"/>
                <w:bCs/>
                <w:sz w:val="24"/>
                <w:szCs w:val="24"/>
              </w:rPr>
              <w:t xml:space="preserve"> права на проезд </w:t>
            </w:r>
            <w:r w:rsidR="00161788" w:rsidRPr="006B2D28">
              <w:rPr>
                <w:rFonts w:ascii="PT Astra Serif" w:hAnsi="PT Astra Serif"/>
                <w:bCs/>
                <w:sz w:val="24"/>
                <w:szCs w:val="24"/>
              </w:rPr>
              <w:t xml:space="preserve">с использованием единого месячного социального билета </w:t>
            </w:r>
            <w:r w:rsidR="00161788">
              <w:rPr>
                <w:rFonts w:ascii="PT Astra Serif" w:hAnsi="PT Astra Serif"/>
                <w:bCs/>
                <w:sz w:val="24"/>
                <w:szCs w:val="24"/>
              </w:rPr>
              <w:t xml:space="preserve">в количестве </w:t>
            </w:r>
            <w:r w:rsidR="00161788" w:rsidRPr="006B2D28">
              <w:rPr>
                <w:rFonts w:ascii="PT Astra Serif" w:hAnsi="PT Astra Serif"/>
                <w:bCs/>
                <w:sz w:val="24"/>
                <w:szCs w:val="24"/>
              </w:rPr>
              <w:t>не более 45 поездок</w:t>
            </w:r>
            <w:r w:rsidR="00161788">
              <w:rPr>
                <w:rFonts w:ascii="PT Astra Serif" w:hAnsi="PT Astra Serif"/>
                <w:bCs/>
                <w:sz w:val="24"/>
                <w:szCs w:val="24"/>
              </w:rPr>
              <w:t xml:space="preserve"> в месяц</w:t>
            </w:r>
          </w:p>
        </w:tc>
        <w:tc>
          <w:tcPr>
            <w:tcW w:w="2316" w:type="dxa"/>
          </w:tcPr>
          <w:p w:rsidR="00600EB4" w:rsidRPr="00B42284" w:rsidRDefault="00600EB4" w:rsidP="001617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161788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ежемесячный </w:t>
            </w:r>
            <w:r w:rsidR="00161788">
              <w:rPr>
                <w:rFonts w:ascii="PT Astra Serif" w:hAnsi="PT Astra Serif"/>
                <w:bCs/>
                <w:sz w:val="24"/>
                <w:szCs w:val="24"/>
              </w:rPr>
              <w:t xml:space="preserve">проезд </w:t>
            </w:r>
            <w:r w:rsidR="00161788" w:rsidRPr="006B2D28">
              <w:rPr>
                <w:rFonts w:ascii="PT Astra Serif" w:hAnsi="PT Astra Serif"/>
                <w:bCs/>
                <w:sz w:val="24"/>
                <w:szCs w:val="24"/>
              </w:rPr>
              <w:t xml:space="preserve">с использованием единого месячного социального билета </w:t>
            </w:r>
            <w:r w:rsidR="00161788">
              <w:rPr>
                <w:rFonts w:ascii="PT Astra Serif" w:hAnsi="PT Astra Serif"/>
                <w:bCs/>
                <w:sz w:val="24"/>
                <w:szCs w:val="24"/>
              </w:rPr>
              <w:t xml:space="preserve">в количестве </w:t>
            </w:r>
            <w:r w:rsidR="00161788" w:rsidRPr="006B2D28">
              <w:rPr>
                <w:rFonts w:ascii="PT Astra Serif" w:hAnsi="PT Astra Serif"/>
                <w:bCs/>
                <w:sz w:val="24"/>
                <w:szCs w:val="24"/>
              </w:rPr>
              <w:t>не более 45 поездок</w:t>
            </w:r>
            <w:r w:rsidR="00161788">
              <w:rPr>
                <w:rFonts w:ascii="PT Astra Serif" w:hAnsi="PT Astra Serif"/>
                <w:bCs/>
                <w:sz w:val="24"/>
                <w:szCs w:val="24"/>
              </w:rPr>
              <w:t xml:space="preserve"> в месяц</w:t>
            </w:r>
            <w:r w:rsidR="00161788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00EB4" w:rsidRPr="00B42284" w:rsidRDefault="00161788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B42284" w:rsidRDefault="000127F0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приобретенных единых месячных социальных билетов</w:t>
            </w:r>
          </w:p>
        </w:tc>
        <w:tc>
          <w:tcPr>
            <w:tcW w:w="1808" w:type="dxa"/>
          </w:tcPr>
          <w:p w:rsidR="000127F0" w:rsidRPr="000127F0" w:rsidRDefault="000127F0" w:rsidP="000127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</w:t>
            </w:r>
          </w:p>
          <w:p w:rsidR="00600EB4" w:rsidRPr="00B42284" w:rsidRDefault="000127F0" w:rsidP="000127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 реализованных единых месячных социальных билетов</w:t>
            </w:r>
          </w:p>
        </w:tc>
      </w:tr>
    </w:tbl>
    <w:p w:rsidR="00600EB4" w:rsidRPr="00B42284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B42284" w:rsidTr="00BF6806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BF6806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B42284" w:rsidRDefault="00AC2331" w:rsidP="000127F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DB3BBB" w:rsidRPr="00B42284" w:rsidRDefault="00DB3BBB" w:rsidP="00447E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B3BBB" w:rsidRPr="00B42284" w:rsidRDefault="00DB3BBB" w:rsidP="00CB58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AC233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AC233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C233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AC233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AC233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AC233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Министр социального развития</w:t>
      </w: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Ульяновской области                                                                       Д.В.Батраков</w:t>
      </w:r>
    </w:p>
    <w:p w:rsidR="00C64DE1" w:rsidRPr="00C24043" w:rsidRDefault="00C64DE1" w:rsidP="00CB58EC">
      <w:pPr>
        <w:pStyle w:val="ad"/>
        <w:rPr>
          <w:rFonts w:ascii="PT Astra Serif" w:hAnsi="PT Astra Serif"/>
          <w:b/>
        </w:rPr>
      </w:pPr>
    </w:p>
    <w:sectPr w:rsidR="00C64DE1" w:rsidRPr="00C24043" w:rsidSect="003B5F9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35" w:rsidRDefault="00810135">
      <w:pPr>
        <w:spacing w:after="0" w:line="240" w:lineRule="auto"/>
      </w:pPr>
      <w:r>
        <w:separator/>
      </w:r>
    </w:p>
  </w:endnote>
  <w:endnote w:type="continuationSeparator" w:id="0">
    <w:p w:rsidR="00810135" w:rsidRDefault="0081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35" w:rsidRDefault="00810135">
      <w:pPr>
        <w:spacing w:after="0" w:line="240" w:lineRule="auto"/>
      </w:pPr>
      <w:r>
        <w:separator/>
      </w:r>
    </w:p>
  </w:footnote>
  <w:footnote w:type="continuationSeparator" w:id="0">
    <w:p w:rsidR="00810135" w:rsidRDefault="0081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3D05AC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2F66"/>
    <w:rsid w:val="000075B8"/>
    <w:rsid w:val="000127F0"/>
    <w:rsid w:val="00022020"/>
    <w:rsid w:val="00030D36"/>
    <w:rsid w:val="0004692D"/>
    <w:rsid w:val="000520F0"/>
    <w:rsid w:val="00052562"/>
    <w:rsid w:val="00053877"/>
    <w:rsid w:val="00094BE0"/>
    <w:rsid w:val="0009741F"/>
    <w:rsid w:val="000A4029"/>
    <w:rsid w:val="000B4683"/>
    <w:rsid w:val="000B6DDE"/>
    <w:rsid w:val="000C282F"/>
    <w:rsid w:val="000F3EAB"/>
    <w:rsid w:val="00113A9B"/>
    <w:rsid w:val="001517B6"/>
    <w:rsid w:val="00161788"/>
    <w:rsid w:val="0016637D"/>
    <w:rsid w:val="00166749"/>
    <w:rsid w:val="00180D18"/>
    <w:rsid w:val="00181E9E"/>
    <w:rsid w:val="00182110"/>
    <w:rsid w:val="001952A2"/>
    <w:rsid w:val="00195A70"/>
    <w:rsid w:val="001C78C9"/>
    <w:rsid w:val="001D0CEF"/>
    <w:rsid w:val="001E1CD4"/>
    <w:rsid w:val="001E4F1C"/>
    <w:rsid w:val="00230E00"/>
    <w:rsid w:val="0026415B"/>
    <w:rsid w:val="002725E5"/>
    <w:rsid w:val="002737F4"/>
    <w:rsid w:val="00274823"/>
    <w:rsid w:val="00286DE1"/>
    <w:rsid w:val="002B5941"/>
    <w:rsid w:val="002C5DFD"/>
    <w:rsid w:val="002C6A8C"/>
    <w:rsid w:val="002D75EB"/>
    <w:rsid w:val="002E531C"/>
    <w:rsid w:val="0032410D"/>
    <w:rsid w:val="00362680"/>
    <w:rsid w:val="00384A1C"/>
    <w:rsid w:val="003A2247"/>
    <w:rsid w:val="003A77D4"/>
    <w:rsid w:val="003B5F94"/>
    <w:rsid w:val="003D05AC"/>
    <w:rsid w:val="003F34CE"/>
    <w:rsid w:val="0041013E"/>
    <w:rsid w:val="004101AC"/>
    <w:rsid w:val="004150CA"/>
    <w:rsid w:val="0042061C"/>
    <w:rsid w:val="00424C7D"/>
    <w:rsid w:val="00444A30"/>
    <w:rsid w:val="00447E58"/>
    <w:rsid w:val="004842EC"/>
    <w:rsid w:val="004A18B3"/>
    <w:rsid w:val="004A46DD"/>
    <w:rsid w:val="004A6D46"/>
    <w:rsid w:val="004B29FE"/>
    <w:rsid w:val="004B3A02"/>
    <w:rsid w:val="004C3161"/>
    <w:rsid w:val="004C32AD"/>
    <w:rsid w:val="004F16F3"/>
    <w:rsid w:val="00553B84"/>
    <w:rsid w:val="005547A2"/>
    <w:rsid w:val="00571D53"/>
    <w:rsid w:val="005775A0"/>
    <w:rsid w:val="00584C58"/>
    <w:rsid w:val="0059638F"/>
    <w:rsid w:val="005B14B8"/>
    <w:rsid w:val="005B1989"/>
    <w:rsid w:val="005B2631"/>
    <w:rsid w:val="005B7871"/>
    <w:rsid w:val="005C3053"/>
    <w:rsid w:val="005E0B1E"/>
    <w:rsid w:val="005E2CA4"/>
    <w:rsid w:val="005F42A3"/>
    <w:rsid w:val="00600EB4"/>
    <w:rsid w:val="006055B8"/>
    <w:rsid w:val="00650E2E"/>
    <w:rsid w:val="0065143D"/>
    <w:rsid w:val="0066002C"/>
    <w:rsid w:val="00685A4A"/>
    <w:rsid w:val="006956EC"/>
    <w:rsid w:val="0069609A"/>
    <w:rsid w:val="006B2D28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B523F"/>
    <w:rsid w:val="007D39EB"/>
    <w:rsid w:val="00806822"/>
    <w:rsid w:val="00810135"/>
    <w:rsid w:val="008251E6"/>
    <w:rsid w:val="008330D1"/>
    <w:rsid w:val="00840BF4"/>
    <w:rsid w:val="00841813"/>
    <w:rsid w:val="008656F5"/>
    <w:rsid w:val="008B484C"/>
    <w:rsid w:val="008D0F8B"/>
    <w:rsid w:val="00924D4E"/>
    <w:rsid w:val="00952A7A"/>
    <w:rsid w:val="009612E3"/>
    <w:rsid w:val="00972EF9"/>
    <w:rsid w:val="0098756B"/>
    <w:rsid w:val="009B069C"/>
    <w:rsid w:val="009D7675"/>
    <w:rsid w:val="009E65B2"/>
    <w:rsid w:val="00A31E99"/>
    <w:rsid w:val="00A80BF9"/>
    <w:rsid w:val="00A87915"/>
    <w:rsid w:val="00AA16B4"/>
    <w:rsid w:val="00AC2331"/>
    <w:rsid w:val="00AD1DF5"/>
    <w:rsid w:val="00AD5E43"/>
    <w:rsid w:val="00B03113"/>
    <w:rsid w:val="00B05030"/>
    <w:rsid w:val="00B136C1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14ED"/>
    <w:rsid w:val="00C87F32"/>
    <w:rsid w:val="00C95456"/>
    <w:rsid w:val="00C96BC1"/>
    <w:rsid w:val="00CB58EC"/>
    <w:rsid w:val="00D00491"/>
    <w:rsid w:val="00D01D79"/>
    <w:rsid w:val="00D17808"/>
    <w:rsid w:val="00D20323"/>
    <w:rsid w:val="00D25808"/>
    <w:rsid w:val="00D27D9E"/>
    <w:rsid w:val="00D37837"/>
    <w:rsid w:val="00D50402"/>
    <w:rsid w:val="00D804F2"/>
    <w:rsid w:val="00DA15CD"/>
    <w:rsid w:val="00DB3422"/>
    <w:rsid w:val="00DB3BBB"/>
    <w:rsid w:val="00DC1A3D"/>
    <w:rsid w:val="00DC76C4"/>
    <w:rsid w:val="00DF52AB"/>
    <w:rsid w:val="00E07897"/>
    <w:rsid w:val="00E133E1"/>
    <w:rsid w:val="00E24690"/>
    <w:rsid w:val="00E30C32"/>
    <w:rsid w:val="00E43B9D"/>
    <w:rsid w:val="00E43C0C"/>
    <w:rsid w:val="00E616C9"/>
    <w:rsid w:val="00EA68BC"/>
    <w:rsid w:val="00EB5527"/>
    <w:rsid w:val="00EC2D00"/>
    <w:rsid w:val="00ED31A0"/>
    <w:rsid w:val="00ED7DAC"/>
    <w:rsid w:val="00F119D7"/>
    <w:rsid w:val="00F15CD8"/>
    <w:rsid w:val="00F74661"/>
    <w:rsid w:val="00F8629C"/>
    <w:rsid w:val="00F93BF9"/>
    <w:rsid w:val="00FA22EA"/>
    <w:rsid w:val="00FB5A40"/>
    <w:rsid w:val="00FE5DCF"/>
    <w:rsid w:val="00FF220B"/>
    <w:rsid w:val="00FF58FF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5B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5B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62F5-4C6F-4DAF-AFFC-2EBEFEF1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2025-10-16T05:21:00Z</dcterms:created>
  <dcterms:modified xsi:type="dcterms:W3CDTF">2025-10-16T05:21:00Z</dcterms:modified>
</cp:coreProperties>
</file>