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8B67C6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8B67C6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901D8" w:rsidRPr="008B67C6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8B67C6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8B67C6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8B67C6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C901D8" w:rsidRPr="008B67C6" w:rsidRDefault="000520F0" w:rsidP="009612E3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8B67C6">
        <w:rPr>
          <w:rFonts w:ascii="PT Astra Serif" w:hAnsi="PT Astra Serif"/>
          <w:b/>
          <w:bCs/>
          <w:szCs w:val="28"/>
        </w:rPr>
        <w:t>проекта</w:t>
      </w:r>
      <w:r w:rsidR="00711695" w:rsidRPr="008B67C6">
        <w:rPr>
          <w:rFonts w:ascii="PT Astra Serif" w:hAnsi="PT Astra Serif"/>
          <w:b/>
          <w:bCs/>
          <w:szCs w:val="28"/>
        </w:rPr>
        <w:t xml:space="preserve"> </w:t>
      </w:r>
      <w:r w:rsidR="00C901D8" w:rsidRPr="008B67C6">
        <w:rPr>
          <w:rFonts w:ascii="PT Astra Serif" w:hAnsi="PT Astra Serif"/>
          <w:b/>
          <w:bCs/>
          <w:szCs w:val="28"/>
        </w:rPr>
        <w:t>постановления Правительства</w:t>
      </w:r>
      <w:r w:rsidR="00711695" w:rsidRPr="008B67C6">
        <w:rPr>
          <w:rFonts w:ascii="PT Astra Serif" w:hAnsi="PT Astra Serif"/>
          <w:b/>
          <w:bCs/>
          <w:szCs w:val="28"/>
        </w:rPr>
        <w:t xml:space="preserve"> Ульяновской области</w:t>
      </w:r>
      <w:r w:rsidRPr="008B67C6">
        <w:rPr>
          <w:rFonts w:ascii="PT Astra Serif" w:hAnsi="PT Astra Serif"/>
          <w:b/>
          <w:bCs/>
          <w:szCs w:val="28"/>
        </w:rPr>
        <w:t xml:space="preserve"> </w:t>
      </w:r>
    </w:p>
    <w:p w:rsidR="00C901D8" w:rsidRPr="008B67C6" w:rsidRDefault="00BD39D5" w:rsidP="009612E3">
      <w:pPr>
        <w:pStyle w:val="ad"/>
        <w:contextualSpacing/>
        <w:jc w:val="center"/>
        <w:rPr>
          <w:rFonts w:ascii="PT Astra Serif" w:hAnsi="PT Astra Serif"/>
          <w:b/>
          <w:szCs w:val="28"/>
        </w:rPr>
      </w:pPr>
      <w:r w:rsidRPr="008B67C6">
        <w:rPr>
          <w:rFonts w:ascii="PT Astra Serif" w:hAnsi="PT Astra Serif"/>
          <w:b/>
          <w:bCs/>
        </w:rPr>
        <w:t>«</w:t>
      </w:r>
      <w:r w:rsidR="00C901D8" w:rsidRPr="008B67C6">
        <w:rPr>
          <w:rFonts w:ascii="PT Astra Serif" w:hAnsi="PT Astra Serif"/>
          <w:b/>
          <w:szCs w:val="28"/>
        </w:rPr>
        <w:t xml:space="preserve">О внесении изменений в постановление Правительства </w:t>
      </w:r>
    </w:p>
    <w:p w:rsidR="00C43C2A" w:rsidRPr="008B67C6" w:rsidRDefault="00C901D8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8B67C6">
        <w:rPr>
          <w:rFonts w:ascii="PT Astra Serif" w:hAnsi="PT Astra Serif"/>
          <w:b/>
          <w:szCs w:val="28"/>
        </w:rPr>
        <w:t>Ульяновской области от </w:t>
      </w:r>
      <w:r w:rsidR="00C1191A" w:rsidRPr="008B67C6">
        <w:rPr>
          <w:rFonts w:ascii="PT Astra Serif" w:hAnsi="PT Astra Serif"/>
          <w:b/>
          <w:szCs w:val="28"/>
        </w:rPr>
        <w:t>09.</w:t>
      </w:r>
      <w:r w:rsidRPr="008B67C6">
        <w:rPr>
          <w:rFonts w:ascii="PT Astra Serif" w:hAnsi="PT Astra Serif"/>
          <w:b/>
          <w:szCs w:val="28"/>
        </w:rPr>
        <w:t>0</w:t>
      </w:r>
      <w:r w:rsidR="00C1191A" w:rsidRPr="008B67C6">
        <w:rPr>
          <w:rFonts w:ascii="PT Astra Serif" w:hAnsi="PT Astra Serif"/>
          <w:b/>
          <w:szCs w:val="28"/>
        </w:rPr>
        <w:t>2</w:t>
      </w:r>
      <w:r w:rsidRPr="008B67C6">
        <w:rPr>
          <w:rFonts w:ascii="PT Astra Serif" w:hAnsi="PT Astra Serif"/>
          <w:b/>
          <w:szCs w:val="28"/>
        </w:rPr>
        <w:t>.202</w:t>
      </w:r>
      <w:r w:rsidR="00C1191A" w:rsidRPr="008B67C6">
        <w:rPr>
          <w:rFonts w:ascii="PT Astra Serif" w:hAnsi="PT Astra Serif"/>
          <w:b/>
          <w:szCs w:val="28"/>
        </w:rPr>
        <w:t>2 № 8</w:t>
      </w:r>
      <w:r w:rsidRPr="008B67C6">
        <w:rPr>
          <w:rFonts w:ascii="PT Astra Serif" w:hAnsi="PT Astra Serif"/>
          <w:b/>
          <w:szCs w:val="28"/>
        </w:rPr>
        <w:t>5-П</w:t>
      </w:r>
      <w:r w:rsidR="00BD39D5" w:rsidRPr="008B67C6">
        <w:rPr>
          <w:rFonts w:ascii="PT Astra Serif" w:hAnsi="PT Astra Serif"/>
          <w:b/>
          <w:bCs/>
        </w:rPr>
        <w:t>»</w:t>
      </w:r>
    </w:p>
    <w:p w:rsidR="00C43C2A" w:rsidRPr="008B67C6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8B67C6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8B67C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3C2500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8B67C6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1F384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референт департамента социальных гарантий и профилактики безнадзорности </w:t>
      </w:r>
      <w:proofErr w:type="spellStart"/>
      <w:r w:rsidR="001F384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Сеняткина</w:t>
      </w:r>
      <w:proofErr w:type="spellEnd"/>
      <w:r w:rsidR="001F384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Сергеевна</w:t>
      </w:r>
      <w:r w:rsidR="003F34CE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8B67C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8B67C6" w:rsidRDefault="00B136C1" w:rsidP="00B136C1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8B67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4842EC" w:rsidRPr="008B67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C901D8" w:rsidRPr="008B67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постановления Правительства</w:t>
      </w:r>
      <w:r w:rsidR="004842EC" w:rsidRPr="008B67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Ульяновской области </w:t>
      </w:r>
      <w:r w:rsidR="001F3849" w:rsidRPr="008B67C6">
        <w:rPr>
          <w:rFonts w:ascii="PT Astra Serif" w:hAnsi="PT Astra Serif" w:cs="Times New Roman"/>
          <w:bCs/>
          <w:sz w:val="28"/>
          <w:szCs w:val="28"/>
        </w:rPr>
        <w:t>«</w:t>
      </w:r>
      <w:r w:rsidR="00C901D8" w:rsidRPr="008B67C6">
        <w:rPr>
          <w:rFonts w:ascii="PT Astra Serif" w:hAnsi="PT Astra Serif" w:cs="Times New Roman"/>
          <w:sz w:val="28"/>
          <w:szCs w:val="28"/>
        </w:rPr>
        <w:t>О внесении изменений в постановление Правительства Ульяновской области от </w:t>
      </w:r>
      <w:r w:rsidR="00C1191A" w:rsidRPr="008B67C6">
        <w:rPr>
          <w:rFonts w:ascii="PT Astra Serif" w:hAnsi="PT Astra Serif" w:cs="Times New Roman"/>
          <w:sz w:val="28"/>
          <w:szCs w:val="28"/>
        </w:rPr>
        <w:t>09</w:t>
      </w:r>
      <w:r w:rsidR="00C901D8" w:rsidRPr="008B67C6">
        <w:rPr>
          <w:rFonts w:ascii="PT Astra Serif" w:hAnsi="PT Astra Serif" w:cs="Times New Roman"/>
          <w:sz w:val="28"/>
          <w:szCs w:val="28"/>
        </w:rPr>
        <w:t>.0</w:t>
      </w:r>
      <w:r w:rsidR="00C1191A" w:rsidRPr="008B67C6">
        <w:rPr>
          <w:rFonts w:ascii="PT Astra Serif" w:hAnsi="PT Astra Serif" w:cs="Times New Roman"/>
          <w:sz w:val="28"/>
          <w:szCs w:val="28"/>
        </w:rPr>
        <w:t>2</w:t>
      </w:r>
      <w:r w:rsidR="00C901D8" w:rsidRPr="008B67C6">
        <w:rPr>
          <w:rFonts w:ascii="PT Astra Serif" w:hAnsi="PT Astra Serif" w:cs="Times New Roman"/>
          <w:sz w:val="28"/>
          <w:szCs w:val="28"/>
        </w:rPr>
        <w:t>.202</w:t>
      </w:r>
      <w:r w:rsidR="00C1191A" w:rsidRPr="008B67C6">
        <w:rPr>
          <w:rFonts w:ascii="PT Astra Serif" w:hAnsi="PT Astra Serif" w:cs="Times New Roman"/>
          <w:sz w:val="28"/>
          <w:szCs w:val="28"/>
        </w:rPr>
        <w:t>2</w:t>
      </w:r>
      <w:r w:rsidR="00C901D8" w:rsidRPr="008B67C6">
        <w:rPr>
          <w:rFonts w:ascii="PT Astra Serif" w:hAnsi="PT Astra Serif" w:cs="Times New Roman"/>
          <w:sz w:val="28"/>
          <w:szCs w:val="28"/>
        </w:rPr>
        <w:t xml:space="preserve">  № </w:t>
      </w:r>
      <w:r w:rsidR="00C1191A" w:rsidRPr="008B67C6">
        <w:rPr>
          <w:rFonts w:ascii="PT Astra Serif" w:hAnsi="PT Astra Serif" w:cs="Times New Roman"/>
          <w:sz w:val="28"/>
          <w:szCs w:val="28"/>
        </w:rPr>
        <w:t>8</w:t>
      </w:r>
      <w:r w:rsidR="00C901D8" w:rsidRPr="008B67C6">
        <w:rPr>
          <w:rFonts w:ascii="PT Astra Serif" w:hAnsi="PT Astra Serif" w:cs="Times New Roman"/>
          <w:sz w:val="28"/>
          <w:szCs w:val="28"/>
        </w:rPr>
        <w:t>5-П</w:t>
      </w:r>
      <w:r w:rsidR="001F3849" w:rsidRPr="008B67C6">
        <w:rPr>
          <w:rFonts w:ascii="PT Astra Serif" w:hAnsi="PT Astra Serif" w:cs="Times New Roman"/>
          <w:bCs/>
          <w:sz w:val="28"/>
          <w:szCs w:val="28"/>
        </w:rPr>
        <w:t>»</w:t>
      </w:r>
      <w:r w:rsidRPr="008B67C6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8B67C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</w:t>
      </w:r>
      <w:r w:rsidR="00C1191A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8B67C6" w:rsidRDefault="004B596A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hAnsi="PT Astra Serif"/>
          <w:sz w:val="28"/>
          <w:szCs w:val="28"/>
        </w:rPr>
        <w:t>с 1 января 2026 года</w:t>
      </w:r>
      <w:r w:rsidR="00B136C1" w:rsidRPr="008B67C6">
        <w:rPr>
          <w:rFonts w:ascii="PT Astra Serif" w:hAnsi="PT Astra Serif" w:cs="Times New Roman"/>
          <w:sz w:val="28"/>
          <w:szCs w:val="28"/>
        </w:rPr>
        <w:t>.</w:t>
      </w:r>
    </w:p>
    <w:p w:rsidR="004842EC" w:rsidRPr="008B67C6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C1191A" w:rsidRPr="008B67C6" w:rsidRDefault="00C901D8" w:rsidP="003D1D4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постановление</w:t>
      </w:r>
      <w:r w:rsidR="00C1191A" w:rsidRPr="008B67C6">
        <w:rPr>
          <w:rFonts w:ascii="PT Astra Serif" w:hAnsi="PT Astra Serif"/>
          <w:sz w:val="28"/>
          <w:szCs w:val="28"/>
        </w:rPr>
        <w:t>м</w:t>
      </w:r>
      <w:r w:rsidRPr="008B67C6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C1191A" w:rsidRPr="008B67C6">
        <w:rPr>
          <w:rFonts w:ascii="PT Astra Serif" w:hAnsi="PT Astra Serif"/>
          <w:sz w:val="28"/>
          <w:szCs w:val="28"/>
        </w:rPr>
        <w:t>09</w:t>
      </w:r>
      <w:r w:rsidRPr="008B67C6">
        <w:rPr>
          <w:rFonts w:ascii="PT Astra Serif" w:hAnsi="PT Astra Serif"/>
          <w:sz w:val="28"/>
          <w:szCs w:val="28"/>
        </w:rPr>
        <w:t>.0</w:t>
      </w:r>
      <w:r w:rsidR="00C1191A" w:rsidRPr="008B67C6">
        <w:rPr>
          <w:rFonts w:ascii="PT Astra Serif" w:hAnsi="PT Astra Serif"/>
          <w:sz w:val="28"/>
          <w:szCs w:val="28"/>
        </w:rPr>
        <w:t>2.2022</w:t>
      </w:r>
      <w:r w:rsidRPr="008B67C6">
        <w:rPr>
          <w:rFonts w:ascii="PT Astra Serif" w:hAnsi="PT Astra Serif"/>
          <w:sz w:val="28"/>
          <w:szCs w:val="28"/>
        </w:rPr>
        <w:t xml:space="preserve"> № </w:t>
      </w:r>
      <w:r w:rsidR="00C1191A" w:rsidRPr="008B67C6">
        <w:rPr>
          <w:rFonts w:ascii="PT Astra Serif" w:hAnsi="PT Astra Serif"/>
          <w:sz w:val="28"/>
          <w:szCs w:val="28"/>
        </w:rPr>
        <w:t>8</w:t>
      </w:r>
      <w:r w:rsidRPr="008B67C6">
        <w:rPr>
          <w:rFonts w:ascii="PT Astra Serif" w:hAnsi="PT Astra Serif"/>
          <w:sz w:val="28"/>
          <w:szCs w:val="28"/>
        </w:rPr>
        <w:t xml:space="preserve">5-П </w:t>
      </w:r>
      <w:r w:rsidR="00C1191A" w:rsidRPr="008B67C6">
        <w:rPr>
          <w:rFonts w:ascii="PT Astra Serif" w:hAnsi="PT Astra Serif"/>
          <w:sz w:val="28"/>
          <w:szCs w:val="28"/>
        </w:rPr>
        <w:t>утверждены правила присвоения звания «Ветеран труда Ульяновской области» (далее - Правила).</w:t>
      </w:r>
      <w:r w:rsidRPr="008B67C6">
        <w:rPr>
          <w:rFonts w:ascii="PT Astra Serif" w:hAnsi="PT Astra Serif"/>
          <w:sz w:val="28"/>
          <w:szCs w:val="28"/>
        </w:rPr>
        <w:t xml:space="preserve"> </w:t>
      </w:r>
      <w:r w:rsidR="00C1191A" w:rsidRPr="008B67C6">
        <w:rPr>
          <w:rFonts w:ascii="PT Astra Serif" w:hAnsi="PT Astra Serif"/>
          <w:sz w:val="28"/>
          <w:szCs w:val="28"/>
        </w:rPr>
        <w:t>Правила предусматривают подачу заявления и документов, которые заявитель должен предоставить самостоятельно, непосредственно в</w:t>
      </w:r>
      <w:r w:rsidR="002A4F59" w:rsidRPr="008B67C6">
        <w:rPr>
          <w:rFonts w:ascii="PT Astra Serif" w:hAnsi="PT Astra Serif"/>
          <w:sz w:val="28"/>
          <w:szCs w:val="28"/>
        </w:rPr>
        <w:t> </w:t>
      </w:r>
      <w:r w:rsidR="00C1191A" w:rsidRPr="008B67C6">
        <w:rPr>
          <w:rFonts w:ascii="PT Astra Serif" w:hAnsi="PT Astra Serif"/>
          <w:sz w:val="28"/>
          <w:szCs w:val="28"/>
        </w:rPr>
        <w:t>уполномоченный орган, через многофункциональный центр предоставления государственных и муниципальных услуг</w:t>
      </w:r>
      <w:r w:rsidR="00653239" w:rsidRPr="008B67C6">
        <w:rPr>
          <w:rFonts w:ascii="PT Astra Serif" w:hAnsi="PT Astra Serif"/>
          <w:sz w:val="28"/>
          <w:szCs w:val="28"/>
        </w:rPr>
        <w:t xml:space="preserve"> (далее - МФЦ)</w:t>
      </w:r>
      <w:r w:rsidR="00C1191A" w:rsidRPr="008B67C6">
        <w:rPr>
          <w:rFonts w:ascii="PT Astra Serif" w:hAnsi="PT Astra Serif"/>
          <w:sz w:val="28"/>
          <w:szCs w:val="28"/>
        </w:rPr>
        <w:t>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</w:t>
      </w:r>
      <w:r w:rsidR="00653239" w:rsidRPr="008B67C6">
        <w:rPr>
          <w:rFonts w:ascii="PT Astra Serif" w:hAnsi="PT Astra Serif"/>
          <w:sz w:val="28"/>
          <w:szCs w:val="28"/>
        </w:rPr>
        <w:t xml:space="preserve"> (далее - Единый портал)</w:t>
      </w:r>
      <w:r w:rsidR="00C1191A" w:rsidRPr="008B67C6">
        <w:rPr>
          <w:rFonts w:ascii="PT Astra Serif" w:hAnsi="PT Astra Serif"/>
          <w:sz w:val="28"/>
          <w:szCs w:val="28"/>
        </w:rPr>
        <w:t xml:space="preserve">. </w:t>
      </w:r>
      <w:r w:rsidR="003D1D49" w:rsidRPr="008B67C6">
        <w:rPr>
          <w:rFonts w:ascii="PT Astra Serif" w:hAnsi="PT Astra Serif"/>
          <w:sz w:val="28"/>
          <w:szCs w:val="28"/>
        </w:rPr>
        <w:t xml:space="preserve"> Способ подачи заявления и документов заявителем через </w:t>
      </w:r>
      <w:r w:rsidR="003D1D49" w:rsidRPr="008B67C6">
        <w:rPr>
          <w:rFonts w:ascii="PT Astra Serif" w:hAnsi="PT Astra Serif" w:cs="PT Astra Serif"/>
          <w:sz w:val="28"/>
          <w:szCs w:val="28"/>
        </w:rPr>
        <w:t xml:space="preserve">Областное государственное казенное учреждением социальной защиты населения Ульяновской области (далее - </w:t>
      </w:r>
      <w:r w:rsidR="002A4F59" w:rsidRPr="008B67C6">
        <w:rPr>
          <w:rFonts w:ascii="PT Astra Serif" w:hAnsi="PT Astra Serif" w:cs="PT Astra Serif"/>
          <w:sz w:val="28"/>
          <w:szCs w:val="28"/>
        </w:rPr>
        <w:t>У</w:t>
      </w:r>
      <w:r w:rsidR="003D1D49" w:rsidRPr="008B67C6">
        <w:rPr>
          <w:rFonts w:ascii="PT Astra Serif" w:hAnsi="PT Astra Serif" w:cs="PT Astra Serif"/>
          <w:sz w:val="28"/>
          <w:szCs w:val="28"/>
        </w:rPr>
        <w:t>чреждение) Правилами не</w:t>
      </w:r>
      <w:r w:rsidR="002A4F59" w:rsidRPr="008B67C6">
        <w:rPr>
          <w:rFonts w:ascii="PT Astra Serif" w:hAnsi="PT Astra Serif" w:cs="PT Astra Serif"/>
          <w:sz w:val="28"/>
          <w:szCs w:val="28"/>
        </w:rPr>
        <w:t> </w:t>
      </w:r>
      <w:r w:rsidR="003D1D49" w:rsidRPr="008B67C6">
        <w:rPr>
          <w:rFonts w:ascii="PT Astra Serif" w:hAnsi="PT Astra Serif" w:cs="PT Astra Serif"/>
          <w:sz w:val="28"/>
          <w:szCs w:val="28"/>
        </w:rPr>
        <w:t>предусмотрен</w:t>
      </w:r>
      <w:r w:rsidR="00C1191A" w:rsidRPr="008B67C6">
        <w:rPr>
          <w:rFonts w:ascii="PT Astra Serif" w:hAnsi="PT Astra Serif" w:cs="PT Astra Serif"/>
          <w:sz w:val="28"/>
          <w:szCs w:val="28"/>
        </w:rPr>
        <w:t>.</w:t>
      </w:r>
    </w:p>
    <w:p w:rsidR="00B136C1" w:rsidRPr="008B67C6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C901D8" w:rsidRPr="008B67C6" w:rsidRDefault="00070F0E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дополнение</w:t>
      </w:r>
      <w:r w:rsidR="003D1D49" w:rsidRPr="008B67C6">
        <w:rPr>
          <w:rFonts w:ascii="PT Astra Serif" w:hAnsi="PT Astra Serif"/>
          <w:sz w:val="28"/>
          <w:szCs w:val="28"/>
        </w:rPr>
        <w:t xml:space="preserve"> имеющихся способов подачи заявления и документов на</w:t>
      </w:r>
      <w:r w:rsidR="002A4F59" w:rsidRPr="008B67C6">
        <w:rPr>
          <w:rFonts w:ascii="PT Astra Serif" w:hAnsi="PT Astra Serif"/>
          <w:sz w:val="28"/>
          <w:szCs w:val="28"/>
        </w:rPr>
        <w:t> </w:t>
      </w:r>
      <w:r w:rsidR="003D1D49" w:rsidRPr="008B67C6">
        <w:rPr>
          <w:rFonts w:ascii="PT Astra Serif" w:hAnsi="PT Astra Serif"/>
          <w:sz w:val="28"/>
          <w:szCs w:val="28"/>
        </w:rPr>
        <w:t>присвоение звания «Ветеран труда Ульяновской области»</w:t>
      </w:r>
      <w:r w:rsidR="00C901D8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36C1" w:rsidRPr="008B67C6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639B4" w:rsidRPr="008B67C6" w:rsidRDefault="00B136C1" w:rsidP="00C43C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</w:rPr>
      </w:pPr>
      <w:r w:rsidRPr="008B67C6">
        <w:rPr>
          <w:rFonts w:ascii="PT Astra Serif" w:hAnsi="PT Astra Serif" w:cs="Times New Roman"/>
          <w:sz w:val="28"/>
        </w:rPr>
        <w:t>предметом правового регулирования проект</w:t>
      </w:r>
      <w:r w:rsidR="00C901D8" w:rsidRPr="008B67C6">
        <w:rPr>
          <w:rFonts w:ascii="PT Astra Serif" w:hAnsi="PT Astra Serif" w:cs="Times New Roman"/>
          <w:sz w:val="28"/>
        </w:rPr>
        <w:t>а</w:t>
      </w:r>
      <w:r w:rsidRPr="008B67C6">
        <w:rPr>
          <w:rFonts w:ascii="PT Astra Serif" w:hAnsi="PT Astra Serif" w:cs="Times New Roman"/>
          <w:sz w:val="28"/>
        </w:rPr>
        <w:t xml:space="preserve"> </w:t>
      </w:r>
      <w:r w:rsidR="00C901D8" w:rsidRPr="008B67C6">
        <w:rPr>
          <w:rFonts w:ascii="PT Astra Serif" w:hAnsi="PT Astra Serif" w:cs="Times New Roman"/>
          <w:sz w:val="28"/>
        </w:rPr>
        <w:t>постановления</w:t>
      </w:r>
      <w:r w:rsidRPr="008B67C6">
        <w:rPr>
          <w:rFonts w:ascii="PT Astra Serif" w:hAnsi="PT Astra Serif" w:cs="Times New Roman"/>
          <w:sz w:val="28"/>
        </w:rPr>
        <w:t xml:space="preserve"> являются общественные отношения</w:t>
      </w:r>
      <w:r w:rsidR="00753179" w:rsidRPr="008B67C6">
        <w:rPr>
          <w:rFonts w:ascii="PT Astra Serif" w:hAnsi="PT Astra Serif" w:cs="Times New Roman"/>
          <w:sz w:val="28"/>
        </w:rPr>
        <w:t>,</w:t>
      </w:r>
      <w:r w:rsidR="004976AC" w:rsidRPr="008B67C6">
        <w:rPr>
          <w:rFonts w:ascii="PT Astra Serif" w:hAnsi="PT Astra Serif" w:cs="Times New Roman"/>
          <w:sz w:val="28"/>
        </w:rPr>
        <w:t xml:space="preserve"> </w:t>
      </w:r>
      <w:r w:rsidR="00753179" w:rsidRPr="008B67C6">
        <w:rPr>
          <w:rFonts w:ascii="PT Astra Serif" w:hAnsi="PT Astra Serif" w:cs="Times New Roman"/>
          <w:sz w:val="28"/>
        </w:rPr>
        <w:t>связанные с предоставлением мер социальной поддержки отдельным категориям граждан</w:t>
      </w:r>
      <w:r w:rsidRPr="008B67C6">
        <w:rPr>
          <w:rFonts w:ascii="PT Astra Serif" w:hAnsi="PT Astra Serif" w:cs="Times New Roman"/>
          <w:sz w:val="28"/>
        </w:rPr>
        <w:t>.</w:t>
      </w:r>
      <w:r w:rsidR="00B639B4" w:rsidRPr="008B67C6">
        <w:rPr>
          <w:rFonts w:ascii="PT Astra Serif" w:hAnsi="PT Astra Serif" w:cs="Times New Roman"/>
          <w:sz w:val="28"/>
        </w:rPr>
        <w:t xml:space="preserve"> </w:t>
      </w:r>
    </w:p>
    <w:p w:rsidR="00DC0A50" w:rsidRPr="008B67C6" w:rsidRDefault="00C901D8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hAnsi="PT Astra Serif"/>
          <w:sz w:val="28"/>
          <w:szCs w:val="28"/>
        </w:rPr>
        <w:lastRenderedPageBreak/>
        <w:t xml:space="preserve">Проектом постановления предлагается </w:t>
      </w:r>
      <w:r w:rsidR="003D1D49" w:rsidRPr="008B67C6">
        <w:rPr>
          <w:rFonts w:ascii="PT Astra Serif" w:hAnsi="PT Astra Serif"/>
          <w:sz w:val="28"/>
          <w:szCs w:val="28"/>
        </w:rPr>
        <w:t>дополнить способы подачи заявления и документов на присвоение звания «Ветеран труда Ульяновской области» подач</w:t>
      </w:r>
      <w:r w:rsidR="00126831" w:rsidRPr="008B67C6">
        <w:rPr>
          <w:rFonts w:ascii="PT Astra Serif" w:hAnsi="PT Astra Serif"/>
          <w:sz w:val="28"/>
          <w:szCs w:val="28"/>
        </w:rPr>
        <w:t>ей</w:t>
      </w:r>
      <w:r w:rsidR="003D1D49" w:rsidRPr="008B67C6">
        <w:rPr>
          <w:rFonts w:ascii="PT Astra Serif" w:hAnsi="PT Astra Serif"/>
          <w:sz w:val="28"/>
          <w:szCs w:val="28"/>
        </w:rPr>
        <w:t xml:space="preserve"> заявления и документов через </w:t>
      </w:r>
      <w:r w:rsidR="002A4F59" w:rsidRPr="008B67C6">
        <w:rPr>
          <w:rFonts w:ascii="PT Astra Serif" w:hAnsi="PT Astra Serif"/>
          <w:sz w:val="28"/>
          <w:szCs w:val="28"/>
        </w:rPr>
        <w:t>У</w:t>
      </w:r>
      <w:r w:rsidR="003D1D49" w:rsidRPr="008B67C6">
        <w:rPr>
          <w:rFonts w:ascii="PT Astra Serif" w:hAnsi="PT Astra Serif" w:cs="PT Astra Serif"/>
          <w:sz w:val="28"/>
          <w:szCs w:val="28"/>
        </w:rPr>
        <w:t>чреждение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24C7D" w:rsidRPr="008B67C6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05CA6" w:rsidRPr="008B67C6" w:rsidRDefault="00653239" w:rsidP="006532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126831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соответствии с </w:t>
      </w:r>
      <w:proofErr w:type="spellStart"/>
      <w:r w:rsidR="00126831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п.п</w:t>
      </w:r>
      <w:proofErr w:type="spellEnd"/>
      <w:r w:rsidR="00126831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1.1 постановления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от 12.01.2016 </w:t>
      </w:r>
      <w:r w:rsidR="00126831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№ 1</w:t>
      </w:r>
      <w:r w:rsidRPr="008B67C6">
        <w:rPr>
          <w:rFonts w:ascii="PT Astra Serif" w:hAnsi="PT Astra Serif"/>
          <w:sz w:val="28"/>
          <w:szCs w:val="28"/>
        </w:rPr>
        <w:t xml:space="preserve"> «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Положения о порядке </w:t>
      </w:r>
      <w:proofErr w:type="gramStart"/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проведения оценки социально-экономической эффективности проектов нормативных правовых актов Ульяновской</w:t>
      </w:r>
      <w:proofErr w:type="gramEnd"/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области, затрагивающих вопросы предоставления гражданам мер социальной поддержки (социальной защиты)»</w:t>
      </w:r>
      <w:r w:rsidR="00126831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уведомление</w:t>
      </w:r>
      <w:r w:rsidRPr="008B67C6">
        <w:rPr>
          <w:rFonts w:ascii="PT Astra Serif" w:hAnsi="PT Astra Serif" w:cs="PT Astra Serif"/>
          <w:sz w:val="28"/>
          <w:szCs w:val="28"/>
        </w:rPr>
        <w:t xml:space="preserve"> об</w:t>
      </w:r>
      <w:r w:rsidR="002A4F59" w:rsidRPr="008B67C6">
        <w:rPr>
          <w:rFonts w:ascii="PT Astra Serif" w:hAnsi="PT Astra Serif" w:cs="PT Astra Serif"/>
          <w:sz w:val="28"/>
          <w:szCs w:val="28"/>
        </w:rPr>
        <w:t> </w:t>
      </w:r>
      <w:r w:rsidRPr="008B67C6">
        <w:rPr>
          <w:rFonts w:ascii="PT Astra Serif" w:hAnsi="PT Astra Serif" w:cs="PT Astra Serif"/>
          <w:sz w:val="28"/>
          <w:szCs w:val="28"/>
        </w:rPr>
        <w:t xml:space="preserve">обсуждении концепции проекта постановления </w:t>
      </w:r>
      <w:r w:rsidR="00126831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размещается</w:t>
      </w:r>
      <w:r w:rsidR="00424C7D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8B67C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8B67C6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B639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Сеняткина</w:t>
      </w:r>
      <w:proofErr w:type="spellEnd"/>
      <w:r w:rsidR="00B639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Сергеевна</w:t>
      </w:r>
    </w:p>
    <w:p w:rsidR="00E133E1" w:rsidRPr="008B67C6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B639B4" w:rsidRPr="008B67C6">
        <w:rPr>
          <w:rFonts w:ascii="PT Astra Serif" w:hAnsi="PT Astra Serif" w:cs="Times New Roman"/>
          <w:sz w:val="28"/>
          <w:szCs w:val="28"/>
        </w:rPr>
        <w:t>референт департамента социальных гарантий и</w:t>
      </w:r>
      <w:r w:rsidR="00684983" w:rsidRPr="008B67C6">
        <w:rPr>
          <w:rFonts w:ascii="PT Astra Serif" w:hAnsi="PT Astra Serif" w:cs="Times New Roman"/>
          <w:sz w:val="28"/>
          <w:szCs w:val="28"/>
        </w:rPr>
        <w:t> </w:t>
      </w:r>
      <w:r w:rsidR="00B639B4" w:rsidRPr="008B67C6">
        <w:rPr>
          <w:rFonts w:ascii="PT Astra Serif" w:hAnsi="PT Astra Serif" w:cs="Times New Roman"/>
          <w:sz w:val="28"/>
          <w:szCs w:val="28"/>
        </w:rPr>
        <w:t>профилактики безнадзорности</w:t>
      </w:r>
      <w:r w:rsidRPr="008B67C6">
        <w:rPr>
          <w:rFonts w:ascii="PT Astra Serif" w:hAnsi="PT Astra Serif" w:cs="Times New Roman"/>
          <w:sz w:val="28"/>
          <w:szCs w:val="28"/>
        </w:rPr>
        <w:t xml:space="preserve">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</w:p>
    <w:p w:rsidR="00E133E1" w:rsidRPr="008B67C6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Тел: 4</w:t>
      </w:r>
      <w:r w:rsidR="00B639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639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04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639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75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547A2" w:rsidRPr="008B67C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B639B4" w:rsidRPr="008B67C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kszn</w:t>
      </w:r>
      <w:proofErr w:type="spellEnd"/>
      <w:r w:rsidR="00B639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B639B4" w:rsidRPr="008B67C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uln</w:t>
      </w:r>
      <w:proofErr w:type="spellEnd"/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="00B639B4" w:rsidRPr="008B67C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yandex</w:t>
      </w:r>
      <w:proofErr w:type="spellEnd"/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8B67C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  <w:r w:rsidR="0065323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B5527" w:rsidRPr="008B67C6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8B67C6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8B67C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653239" w:rsidRPr="008B67C6" w:rsidRDefault="00653239" w:rsidP="0065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В соответствии с постановлением Правительства Ульяновской области от</w:t>
      </w:r>
      <w:r w:rsidR="002A4F59" w:rsidRPr="008B67C6">
        <w:rPr>
          <w:rFonts w:ascii="PT Astra Serif" w:hAnsi="PT Astra Serif"/>
          <w:sz w:val="28"/>
          <w:szCs w:val="28"/>
        </w:rPr>
        <w:t> </w:t>
      </w:r>
      <w:r w:rsidRPr="008B67C6">
        <w:rPr>
          <w:rFonts w:ascii="PT Astra Serif" w:hAnsi="PT Astra Serif"/>
          <w:sz w:val="28"/>
          <w:szCs w:val="28"/>
        </w:rPr>
        <w:t xml:space="preserve">09.02.2022 № 85-П «Об утверждении Правил присвоения звания «Ветеран труда Ульяновской области» </w:t>
      </w:r>
      <w:r w:rsidR="00E65A4B" w:rsidRPr="008B67C6">
        <w:rPr>
          <w:rFonts w:ascii="PT Astra Serif" w:hAnsi="PT Astra Serif"/>
          <w:sz w:val="28"/>
          <w:szCs w:val="28"/>
        </w:rPr>
        <w:t xml:space="preserve">(далее - постановление № 85-П) </w:t>
      </w:r>
      <w:r w:rsidRPr="008B67C6">
        <w:rPr>
          <w:rFonts w:ascii="PT Astra Serif" w:hAnsi="PT Astra Serif"/>
          <w:sz w:val="28"/>
          <w:szCs w:val="28"/>
        </w:rPr>
        <w:t>заявитель может предоставить заявление и документы на присвоение указанного звания тремя способами:</w:t>
      </w:r>
    </w:p>
    <w:p w:rsidR="00653239" w:rsidRPr="008B67C6" w:rsidRDefault="00653239" w:rsidP="0065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- непосредственно в уполномоченный орган;</w:t>
      </w:r>
    </w:p>
    <w:p w:rsidR="00653239" w:rsidRPr="008B67C6" w:rsidRDefault="00653239" w:rsidP="0065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-через МФЦ;</w:t>
      </w:r>
    </w:p>
    <w:p w:rsidR="00653239" w:rsidRPr="008B67C6" w:rsidRDefault="00653239" w:rsidP="0065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- посредством использования Единого Портала.</w:t>
      </w:r>
    </w:p>
    <w:p w:rsidR="00653239" w:rsidRPr="008B67C6" w:rsidRDefault="00EC5E9D" w:rsidP="0065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Имеются н</w:t>
      </w:r>
      <w:r w:rsidR="00653239" w:rsidRPr="008B67C6">
        <w:rPr>
          <w:rFonts w:ascii="PT Astra Serif" w:hAnsi="PT Astra Serif"/>
          <w:sz w:val="28"/>
          <w:szCs w:val="28"/>
        </w:rPr>
        <w:t>ормативны</w:t>
      </w:r>
      <w:r w:rsidRPr="008B67C6">
        <w:rPr>
          <w:rFonts w:ascii="PT Astra Serif" w:hAnsi="PT Astra Serif"/>
          <w:sz w:val="28"/>
          <w:szCs w:val="28"/>
        </w:rPr>
        <w:t>е</w:t>
      </w:r>
      <w:r w:rsidR="00653239" w:rsidRPr="008B67C6">
        <w:rPr>
          <w:rFonts w:ascii="PT Astra Serif" w:hAnsi="PT Astra Serif"/>
          <w:sz w:val="28"/>
          <w:szCs w:val="28"/>
        </w:rPr>
        <w:t xml:space="preserve"> акт</w:t>
      </w:r>
      <w:r w:rsidRPr="008B67C6">
        <w:rPr>
          <w:rFonts w:ascii="PT Astra Serif" w:hAnsi="PT Astra Serif"/>
          <w:sz w:val="28"/>
          <w:szCs w:val="28"/>
        </w:rPr>
        <w:t>ы</w:t>
      </w:r>
      <w:r w:rsidR="00653239" w:rsidRPr="008B67C6">
        <w:rPr>
          <w:rFonts w:ascii="PT Astra Serif" w:hAnsi="PT Astra Serif"/>
          <w:sz w:val="28"/>
          <w:szCs w:val="28"/>
        </w:rPr>
        <w:t xml:space="preserve"> Ульяновской области, регулирующи</w:t>
      </w:r>
      <w:r w:rsidRPr="008B67C6">
        <w:rPr>
          <w:rFonts w:ascii="PT Astra Serif" w:hAnsi="PT Astra Serif"/>
          <w:sz w:val="28"/>
          <w:szCs w:val="28"/>
        </w:rPr>
        <w:t>е</w:t>
      </w:r>
      <w:r w:rsidR="00653239" w:rsidRPr="008B67C6">
        <w:rPr>
          <w:rFonts w:ascii="PT Astra Serif" w:hAnsi="PT Astra Serif"/>
          <w:sz w:val="28"/>
          <w:szCs w:val="28"/>
        </w:rPr>
        <w:t xml:space="preserve"> </w:t>
      </w:r>
      <w:r w:rsidRPr="008B67C6">
        <w:rPr>
          <w:rFonts w:ascii="PT Astra Serif" w:hAnsi="PT Astra Serif"/>
          <w:sz w:val="28"/>
          <w:szCs w:val="28"/>
        </w:rPr>
        <w:t>предоставление</w:t>
      </w:r>
      <w:r w:rsidR="00653239" w:rsidRPr="008B67C6">
        <w:rPr>
          <w:rFonts w:ascii="PT Astra Serif" w:hAnsi="PT Astra Serif"/>
          <w:sz w:val="28"/>
          <w:szCs w:val="28"/>
        </w:rPr>
        <w:t xml:space="preserve"> мер социальной поддержки, </w:t>
      </w:r>
      <w:r w:rsidRPr="008B67C6">
        <w:rPr>
          <w:rFonts w:ascii="PT Astra Serif" w:hAnsi="PT Astra Serif"/>
          <w:sz w:val="28"/>
          <w:szCs w:val="28"/>
        </w:rPr>
        <w:t xml:space="preserve">предусматривающие способ подачи заявления и документов через </w:t>
      </w:r>
      <w:r w:rsidR="002A4F59" w:rsidRPr="008B67C6">
        <w:rPr>
          <w:rFonts w:ascii="PT Astra Serif" w:hAnsi="PT Astra Serif"/>
          <w:sz w:val="28"/>
          <w:szCs w:val="28"/>
        </w:rPr>
        <w:t>У</w:t>
      </w:r>
      <w:r w:rsidRPr="008B67C6">
        <w:rPr>
          <w:rFonts w:ascii="PT Astra Serif" w:hAnsi="PT Astra Serif"/>
          <w:sz w:val="28"/>
          <w:szCs w:val="28"/>
        </w:rPr>
        <w:t>чреждение</w:t>
      </w:r>
      <w:r w:rsidR="00653239" w:rsidRPr="008B67C6">
        <w:rPr>
          <w:rFonts w:ascii="PT Astra Serif" w:hAnsi="PT Astra Serif" w:cs="PT Astra Serif"/>
          <w:sz w:val="28"/>
          <w:szCs w:val="28"/>
        </w:rPr>
        <w:t>.</w:t>
      </w:r>
      <w:r w:rsidRPr="008B67C6">
        <w:rPr>
          <w:rFonts w:ascii="PT Astra Serif" w:hAnsi="PT Astra Serif" w:cs="PT Astra Serif"/>
          <w:sz w:val="28"/>
          <w:szCs w:val="28"/>
        </w:rPr>
        <w:t xml:space="preserve"> Введение нового способа подачи заявления и документов на </w:t>
      </w:r>
      <w:r w:rsidRPr="008B67C6">
        <w:rPr>
          <w:rFonts w:ascii="PT Astra Serif" w:hAnsi="PT Astra Serif"/>
          <w:sz w:val="28"/>
          <w:szCs w:val="28"/>
        </w:rPr>
        <w:t>присвоение звания «Ветеран труда Ульяновской области» сделает данную меру более доступной для претендентов на такое звание.</w:t>
      </w:r>
    </w:p>
    <w:p w:rsidR="004C3161" w:rsidRPr="008B67C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8B67C6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8B67C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684983" w:rsidRPr="008B67C6" w:rsidRDefault="00684983" w:rsidP="00684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B67C6">
        <w:rPr>
          <w:rFonts w:ascii="PT Astra Serif" w:hAnsi="PT Astra Serif"/>
          <w:sz w:val="28"/>
          <w:szCs w:val="28"/>
        </w:rPr>
        <w:lastRenderedPageBreak/>
        <w:t>в</w:t>
      </w:r>
      <w:r w:rsidR="00CB63C0" w:rsidRPr="008B67C6">
        <w:rPr>
          <w:rFonts w:ascii="PT Astra Serif" w:hAnsi="PT Astra Serif"/>
          <w:sz w:val="28"/>
          <w:szCs w:val="28"/>
        </w:rPr>
        <w:t xml:space="preserve">  соответствии с пунктом </w:t>
      </w:r>
      <w:r w:rsidR="00285AF6" w:rsidRPr="008B67C6">
        <w:rPr>
          <w:rFonts w:ascii="PT Astra Serif" w:hAnsi="PT Astra Serif"/>
          <w:sz w:val="28"/>
          <w:szCs w:val="28"/>
        </w:rPr>
        <w:t>3 статьи 2</w:t>
      </w:r>
      <w:r w:rsidR="00285AF6" w:rsidRPr="008B67C6">
        <w:t xml:space="preserve"> </w:t>
      </w:r>
      <w:r w:rsidR="00285AF6" w:rsidRPr="008B67C6">
        <w:rPr>
          <w:rFonts w:ascii="PT Astra Serif" w:hAnsi="PT Astra Serif"/>
          <w:sz w:val="28"/>
          <w:szCs w:val="28"/>
        </w:rPr>
        <w:t>Закона Ульяновской области от</w:t>
      </w:r>
      <w:r w:rsidR="002A4F59" w:rsidRPr="008B67C6">
        <w:rPr>
          <w:rFonts w:ascii="PT Astra Serif" w:hAnsi="PT Astra Serif"/>
          <w:sz w:val="28"/>
          <w:szCs w:val="28"/>
        </w:rPr>
        <w:t> </w:t>
      </w:r>
      <w:r w:rsidR="00285AF6" w:rsidRPr="008B67C6">
        <w:rPr>
          <w:rFonts w:ascii="PT Astra Serif" w:hAnsi="PT Astra Serif"/>
          <w:sz w:val="28"/>
          <w:szCs w:val="28"/>
        </w:rPr>
        <w:t>09.01.2008 N 10-ЗО «О звании «Ветеран труда Ульяновской области»</w:t>
      </w:r>
      <w:r w:rsidR="00CB63C0" w:rsidRPr="008B67C6">
        <w:rPr>
          <w:rFonts w:ascii="PT Astra Serif" w:hAnsi="PT Astra Serif"/>
          <w:sz w:val="28"/>
          <w:szCs w:val="28"/>
        </w:rPr>
        <w:t xml:space="preserve"> </w:t>
      </w:r>
      <w:hyperlink r:id="rId9" w:history="1">
        <w:r w:rsidR="00285AF6" w:rsidRPr="008B67C6">
          <w:rPr>
            <w:rFonts w:ascii="PT Astra Serif" w:hAnsi="PT Astra Serif" w:cs="PT Astra Serif"/>
            <w:color w:val="000000" w:themeColor="text1"/>
            <w:sz w:val="28"/>
            <w:szCs w:val="28"/>
          </w:rPr>
          <w:t>Правила</w:t>
        </w:r>
      </w:hyperlink>
      <w:r w:rsidR="00285AF6" w:rsidRPr="008B67C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85AF6" w:rsidRPr="008B67C6">
        <w:rPr>
          <w:rFonts w:ascii="PT Astra Serif" w:hAnsi="PT Astra Serif" w:cs="PT Astra Serif"/>
          <w:sz w:val="28"/>
          <w:szCs w:val="28"/>
        </w:rPr>
        <w:t>присвоения звания "Ветеран труда Ульяновской области", включая перечень документов (копий документов), необходимых для принятия решения о его присвоении, или содержащихся в них сведений, перечень оснований для принятия решений об отказе в присвоении указанного звания, а также порядок принятия указанных</w:t>
      </w:r>
      <w:proofErr w:type="gramEnd"/>
      <w:r w:rsidR="00285AF6" w:rsidRPr="008B67C6">
        <w:rPr>
          <w:rFonts w:ascii="PT Astra Serif" w:hAnsi="PT Astra Serif" w:cs="PT Astra Serif"/>
          <w:sz w:val="28"/>
          <w:szCs w:val="28"/>
        </w:rPr>
        <w:t xml:space="preserve"> решений, утверждаются Правительством Ульяновской области.</w:t>
      </w:r>
    </w:p>
    <w:p w:rsidR="004C3161" w:rsidRPr="008B67C6" w:rsidRDefault="00753179" w:rsidP="006849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C3161" w:rsidRPr="008B67C6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285AF6" w:rsidRPr="008B67C6" w:rsidRDefault="00285AF6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C3161" w:rsidRPr="008B67C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8B67C6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</w:t>
      </w:r>
      <w:r w:rsidR="0075317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</w:t>
      </w:r>
    </w:p>
    <w:p w:rsidR="004C3161" w:rsidRPr="008B67C6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8B67C6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8B67C6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C35392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8B67C6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8B67C6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09367B" w:rsidRPr="008B67C6" w:rsidRDefault="008B67C6" w:rsidP="008B67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hAnsi="PT Astra Serif" w:cs="Arial"/>
          <w:sz w:val="28"/>
          <w:szCs w:val="28"/>
          <w:shd w:val="clear" w:color="auto" w:fill="FFFFFF"/>
        </w:rPr>
        <w:t>п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остановление администрации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Липецкой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области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от 06.11.2014 N 472 "Об утверждении Порядка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присвоения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звания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и выдачи удостоверения "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Ветеран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труда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Липецкой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177CCE" w:rsidRPr="008B67C6">
        <w:rPr>
          <w:rFonts w:ascii="PT Astra Serif" w:hAnsi="PT Astra Serif" w:cs="Arial"/>
          <w:bCs/>
          <w:sz w:val="28"/>
          <w:szCs w:val="28"/>
          <w:shd w:val="clear" w:color="auto" w:fill="FFFFFF"/>
        </w:rPr>
        <w:t>области</w:t>
      </w:r>
      <w:r w:rsidR="00177CCE" w:rsidRPr="008B67C6">
        <w:rPr>
          <w:rFonts w:ascii="PT Astra Serif" w:hAnsi="PT Astra Serif" w:cs="Arial"/>
          <w:sz w:val="28"/>
          <w:szCs w:val="28"/>
          <w:shd w:val="clear" w:color="auto" w:fill="FFFFFF"/>
        </w:rPr>
        <w:t>"</w:t>
      </w:r>
      <w:r w:rsidR="004A1046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;</w:t>
      </w:r>
    </w:p>
    <w:p w:rsidR="00CC73D2" w:rsidRPr="00CC73D2" w:rsidRDefault="008B67C6" w:rsidP="008B67C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</w:t>
      </w:r>
      <w:r w:rsidR="00CC73D2"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остановление Правительства Нижегородской области от </w:t>
      </w:r>
      <w:r w:rsidR="001E11D9"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13.02.2023 № 137 «</w:t>
      </w:r>
      <w:r w:rsidR="00CC73D2"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О присвоении звания </w:t>
      </w:r>
      <w:r w:rsidR="001E11D9"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</w:t>
      </w:r>
      <w:r w:rsidR="00CC73D2"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Ветеран труда Нижегородской области</w:t>
      </w:r>
      <w:r w:rsidR="001E11D9"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»;</w:t>
      </w:r>
    </w:p>
    <w:p w:rsidR="005079C6" w:rsidRPr="008B67C6" w:rsidRDefault="008B67C6" w:rsidP="008B67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постановление Правительства Архангельской области от 11.02.2014 № 44-пп «</w:t>
      </w:r>
      <w:r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</w:t>
      </w: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б</w:t>
      </w:r>
      <w:r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</w:t>
      </w: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утверждении Порядка </w:t>
      </w:r>
      <w:r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присвоени</w:t>
      </w: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я</w:t>
      </w:r>
      <w:r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звания </w:t>
      </w: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«Ветеран труда Архангель</w:t>
      </w:r>
      <w:r w:rsidRPr="00CC73D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ской области</w:t>
      </w:r>
      <w:r w:rsidRPr="008B67C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».</w:t>
      </w:r>
    </w:p>
    <w:p w:rsidR="002814DD" w:rsidRPr="008B67C6" w:rsidRDefault="005079C6" w:rsidP="008B67C6">
      <w:pPr>
        <w:pStyle w:val="af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B67C6">
        <w:rPr>
          <w:rFonts w:ascii="PT Astra Serif" w:hAnsi="PT Astra Serif" w:cs="Times New Roman"/>
          <w:sz w:val="28"/>
          <w:szCs w:val="28"/>
        </w:rPr>
        <w:t>На территории Ульяновской области также имеются правовые акты, предусматривающие способ подачи в уполномоченный орган заявления на</w:t>
      </w:r>
      <w:r w:rsidR="002A4F59" w:rsidRPr="008B67C6">
        <w:rPr>
          <w:rFonts w:ascii="PT Astra Serif" w:hAnsi="PT Astra Serif" w:cs="Times New Roman"/>
          <w:sz w:val="28"/>
          <w:szCs w:val="28"/>
        </w:rPr>
        <w:t> </w:t>
      </w:r>
      <w:r w:rsidRPr="008B67C6">
        <w:rPr>
          <w:rFonts w:ascii="PT Astra Serif" w:hAnsi="PT Astra Serif" w:cs="Times New Roman"/>
          <w:sz w:val="28"/>
          <w:szCs w:val="28"/>
        </w:rPr>
        <w:t>предоставление мер социальной поддержки через Учреждение</w:t>
      </w:r>
      <w:r w:rsidR="002814DD" w:rsidRPr="008B67C6">
        <w:rPr>
          <w:rFonts w:ascii="PT Astra Serif" w:hAnsi="PT Astra Serif" w:cs="Times New Roman"/>
          <w:sz w:val="28"/>
          <w:szCs w:val="28"/>
        </w:rPr>
        <w:t>.</w:t>
      </w:r>
    </w:p>
    <w:p w:rsidR="002814DD" w:rsidRPr="008B67C6" w:rsidRDefault="002814DD" w:rsidP="008B67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8B67C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8B67C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8B67C6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Pr="008B67C6" w:rsidRDefault="00980750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B67C6">
        <w:rPr>
          <w:rFonts w:ascii="PT Astra Serif" w:hAnsi="PT Astra Serif"/>
          <w:sz w:val="28"/>
          <w:szCs w:val="28"/>
        </w:rPr>
        <w:t>пункт 3 статьи 2</w:t>
      </w:r>
      <w:r w:rsidRPr="008B67C6">
        <w:t xml:space="preserve"> </w:t>
      </w:r>
      <w:r w:rsidRPr="008B67C6">
        <w:rPr>
          <w:rFonts w:ascii="PT Astra Serif" w:hAnsi="PT Astra Serif"/>
          <w:sz w:val="28"/>
          <w:szCs w:val="28"/>
        </w:rPr>
        <w:t>Закона Ульяновской области от 09.01.2008 N 10-ЗО «О звании «Ветеран труда Ульяновской области»</w:t>
      </w:r>
      <w:r w:rsidR="00EC532E" w:rsidRPr="008B67C6">
        <w:rPr>
          <w:rFonts w:ascii="PT Astra Serif" w:hAnsi="PT Astra Serif" w:cs="Times New Roman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3200"/>
        <w:gridCol w:w="3285"/>
      </w:tblGrid>
      <w:tr w:rsidR="0065143D" w:rsidRPr="008B67C6" w:rsidTr="003D7B7C">
        <w:tc>
          <w:tcPr>
            <w:tcW w:w="3369" w:type="dxa"/>
          </w:tcPr>
          <w:p w:rsidR="0065143D" w:rsidRPr="008B67C6" w:rsidRDefault="0065143D" w:rsidP="003D7B7C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 xml:space="preserve">4.2. Описание целей предлагаемого </w:t>
            </w:r>
            <w:r w:rsidR="003D7B7C"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р</w:t>
            </w: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егулирования, их соотношение с проблемой</w:t>
            </w:r>
          </w:p>
        </w:tc>
        <w:tc>
          <w:tcPr>
            <w:tcW w:w="3200" w:type="dxa"/>
          </w:tcPr>
          <w:p w:rsidR="0065143D" w:rsidRPr="008B67C6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8B67C6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B6375" w:rsidRPr="008B67C6" w:rsidTr="003D7B7C">
        <w:tc>
          <w:tcPr>
            <w:tcW w:w="3369" w:type="dxa"/>
          </w:tcPr>
          <w:p w:rsidR="00BB6375" w:rsidRPr="008B67C6" w:rsidRDefault="00BB6375" w:rsidP="00400F20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BB6375" w:rsidRPr="008B67C6" w:rsidRDefault="00070F0E" w:rsidP="00400F20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дополнение</w:t>
            </w:r>
            <w:r w:rsidR="00980750" w:rsidRPr="008B67C6">
              <w:rPr>
                <w:rFonts w:ascii="PT Astra Serif" w:hAnsi="PT Astra Serif"/>
                <w:sz w:val="24"/>
                <w:szCs w:val="24"/>
              </w:rPr>
              <w:t xml:space="preserve"> имеющихся способов подачи заявления и документов на присвоение звания «Ветеран труда Ульяновской области»</w:t>
            </w:r>
          </w:p>
        </w:tc>
        <w:tc>
          <w:tcPr>
            <w:tcW w:w="3200" w:type="dxa"/>
          </w:tcPr>
          <w:p w:rsidR="00BB6375" w:rsidRPr="008B67C6" w:rsidRDefault="00BB6375" w:rsidP="00400F20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 января 2026 года</w:t>
            </w:r>
          </w:p>
        </w:tc>
        <w:tc>
          <w:tcPr>
            <w:tcW w:w="3285" w:type="dxa"/>
          </w:tcPr>
          <w:p w:rsidR="00BB6375" w:rsidRPr="008B67C6" w:rsidRDefault="00BB6375" w:rsidP="00400F20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</w:t>
            </w:r>
            <w:r w:rsidR="00F36843"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граждан</w:t>
            </w: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, которы</w:t>
            </w:r>
            <w:r w:rsidR="00980750"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</w:t>
            </w: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  <w:r w:rsidR="00980750"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подали заявление и документы на присвоение звания «Ветеран труда Ульяновской области» через </w:t>
            </w:r>
            <w:r w:rsidR="002A4F59"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У</w:t>
            </w:r>
            <w:r w:rsidR="00980750"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чреждение</w:t>
            </w: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</w:p>
          <w:p w:rsidR="00BB6375" w:rsidRPr="008B67C6" w:rsidRDefault="00BB6375" w:rsidP="00400F20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BB6375" w:rsidRPr="008B67C6" w:rsidRDefault="00BB6375" w:rsidP="00BB6375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8B67C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ежегодно</w:t>
            </w:r>
          </w:p>
        </w:tc>
      </w:tr>
    </w:tbl>
    <w:p w:rsidR="006E5C3A" w:rsidRPr="008B67C6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8B67C6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F30955" w:rsidRPr="008B67C6" w:rsidRDefault="00890158" w:rsidP="00F36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B67C6">
        <w:rPr>
          <w:rFonts w:ascii="PT Astra Serif" w:hAnsi="PT Astra Serif" w:cs="PT Astra Serif"/>
          <w:bCs/>
          <w:sz w:val="28"/>
          <w:szCs w:val="28"/>
        </w:rPr>
        <w:t xml:space="preserve">полномочие высшего исполнительного органа субъекта Российской Федерации по осуществлению мер по обеспечению государственных гарантий социальной защиты населения, включая социальное обеспечение, адресной социальной поддержки граждан </w:t>
      </w:r>
      <w:r w:rsidR="00F30955" w:rsidRPr="008B67C6">
        <w:rPr>
          <w:rFonts w:ascii="PT Astra Serif" w:hAnsi="PT Astra Serif" w:cs="PT Astra Serif"/>
          <w:sz w:val="28"/>
          <w:szCs w:val="28"/>
        </w:rPr>
        <w:t xml:space="preserve">предусмотрено статьёй </w:t>
      </w:r>
      <w:r w:rsidR="004757B6" w:rsidRPr="008B67C6">
        <w:rPr>
          <w:rFonts w:ascii="PT Astra Serif" w:hAnsi="PT Astra Serif" w:cs="PT Astra Serif"/>
          <w:sz w:val="28"/>
          <w:szCs w:val="28"/>
        </w:rPr>
        <w:t>33</w:t>
      </w:r>
      <w:r w:rsidR="00F30955" w:rsidRPr="008B67C6">
        <w:rPr>
          <w:rFonts w:ascii="PT Astra Serif" w:hAnsi="PT Astra Serif" w:cs="PT Astra Serif"/>
          <w:sz w:val="28"/>
          <w:szCs w:val="28"/>
        </w:rPr>
        <w:t xml:space="preserve"> Федерального закона от 21.12.2021 № 414-ФЗ «Об общих принципах организации публичной власти в субъектах Российской Федерации».</w:t>
      </w:r>
    </w:p>
    <w:p w:rsidR="004A46DD" w:rsidRPr="008B67C6" w:rsidRDefault="00F30955" w:rsidP="00F3095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hAnsi="PT Astra Serif" w:cs="PT Astra Serif"/>
          <w:sz w:val="28"/>
          <w:szCs w:val="28"/>
        </w:rPr>
        <w:t>___</w:t>
      </w:r>
      <w:r w:rsidR="00274823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8B67C6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8B67C6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8B67C6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8B67C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8B67C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87915" w:rsidRPr="008B67C6" w:rsidRDefault="003145F9" w:rsidP="003145F9">
      <w:pPr>
        <w:pStyle w:val="ad"/>
        <w:ind w:firstLine="851"/>
        <w:rPr>
          <w:rFonts w:ascii="PT Astra Serif" w:hAnsi="PT Astra Serif"/>
          <w:szCs w:val="28"/>
        </w:rPr>
      </w:pPr>
      <w:r w:rsidRPr="008B67C6">
        <w:rPr>
          <w:rFonts w:ascii="PT Astra Serif" w:hAnsi="PT Astra Serif"/>
          <w:szCs w:val="28"/>
        </w:rPr>
        <w:t xml:space="preserve">принятие представленного проекта постановления </w:t>
      </w:r>
      <w:r w:rsidR="00E65A4B" w:rsidRPr="008B67C6">
        <w:rPr>
          <w:rFonts w:ascii="PT Astra Serif" w:hAnsi="PT Astra Serif"/>
          <w:szCs w:val="28"/>
        </w:rPr>
        <w:t xml:space="preserve">позволит заявителям предоставлять заявления и документы на присвоение звания «Ветеран труда Ульяновской области» наряду с имеющимися тремя способами подачи заявления, установленными постановлением № 85-П в действующей редакции, также через </w:t>
      </w:r>
      <w:r w:rsidR="002A4F59" w:rsidRPr="008B67C6">
        <w:rPr>
          <w:rFonts w:ascii="PT Astra Serif" w:hAnsi="PT Astra Serif"/>
          <w:szCs w:val="28"/>
        </w:rPr>
        <w:t>У</w:t>
      </w:r>
      <w:r w:rsidR="00E65A4B" w:rsidRPr="008B67C6">
        <w:rPr>
          <w:rFonts w:ascii="PT Astra Serif" w:hAnsi="PT Astra Serif"/>
          <w:szCs w:val="28"/>
        </w:rPr>
        <w:t>чреждение</w:t>
      </w:r>
      <w:r w:rsidR="00A87915" w:rsidRPr="008B67C6">
        <w:rPr>
          <w:rFonts w:ascii="PT Astra Serif" w:hAnsi="PT Astra Serif"/>
          <w:szCs w:val="28"/>
        </w:rPr>
        <w:t>.</w:t>
      </w:r>
    </w:p>
    <w:p w:rsidR="009D7675" w:rsidRPr="008B67C6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регулирования (с указанием того, каким образом каждым из способов могла бы</w:t>
      </w:r>
      <w:r w:rsidR="002A4F59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быть решена проблема, и количественных показателей):</w:t>
      </w:r>
    </w:p>
    <w:p w:rsidR="009D7675" w:rsidRPr="008B67C6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отсутствуют</w:t>
      </w:r>
      <w:r w:rsidR="00C95456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8B67C6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8B67C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8B67C6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274823" w:rsidRPr="008B67C6" w:rsidRDefault="00E65A4B" w:rsidP="00274823">
      <w:pPr>
        <w:pStyle w:val="ad"/>
        <w:ind w:firstLine="709"/>
        <w:rPr>
          <w:rFonts w:ascii="PT Astra Serif" w:hAnsi="PT Astra Serif"/>
          <w:szCs w:val="28"/>
        </w:rPr>
      </w:pPr>
      <w:r w:rsidRPr="008B67C6">
        <w:rPr>
          <w:rFonts w:ascii="PT Astra Serif" w:hAnsi="PT Astra Serif"/>
          <w:szCs w:val="28"/>
        </w:rPr>
        <w:t>Способы подачи заявления и документов на предоставление меры социальной поддержки</w:t>
      </w:r>
      <w:r w:rsidR="00153FA8" w:rsidRPr="008B67C6">
        <w:rPr>
          <w:rFonts w:ascii="PT Astra Serif" w:hAnsi="PT Astra Serif"/>
          <w:szCs w:val="28"/>
        </w:rPr>
        <w:t xml:space="preserve"> </w:t>
      </w:r>
      <w:r w:rsidR="00B93B35" w:rsidRPr="008B67C6">
        <w:rPr>
          <w:rFonts w:ascii="PT Astra Serif" w:hAnsi="PT Astra Serif"/>
          <w:szCs w:val="28"/>
        </w:rPr>
        <w:t>устанавлива</w:t>
      </w:r>
      <w:r w:rsidRPr="008B67C6">
        <w:rPr>
          <w:rFonts w:ascii="PT Astra Serif" w:hAnsi="PT Astra Serif"/>
          <w:szCs w:val="28"/>
        </w:rPr>
        <w:t xml:space="preserve">ются </w:t>
      </w:r>
      <w:r w:rsidR="00B93B35" w:rsidRPr="008B67C6">
        <w:rPr>
          <w:rFonts w:ascii="PT Astra Serif" w:hAnsi="PT Astra Serif"/>
          <w:szCs w:val="28"/>
        </w:rPr>
        <w:t>нормативным правовым актом, определяющим порядок предоставления указанной меры поддержки</w:t>
      </w:r>
      <w:r w:rsidR="00274823" w:rsidRPr="008B67C6">
        <w:rPr>
          <w:rFonts w:ascii="PT Astra Serif" w:hAnsi="PT Astra Serif"/>
          <w:szCs w:val="28"/>
        </w:rPr>
        <w:t>.</w:t>
      </w:r>
    </w:p>
    <w:p w:rsidR="009D7675" w:rsidRPr="008B67C6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8B67C6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8B67C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8B67C6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8B67C6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8B67C6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Pr="008B67C6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8B67C6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8B67C6" w:rsidTr="00BC0F8B">
        <w:tc>
          <w:tcPr>
            <w:tcW w:w="4503" w:type="dxa"/>
          </w:tcPr>
          <w:p w:rsidR="004150CA" w:rsidRPr="008B67C6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8B67C6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8B67C6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274823" w:rsidRPr="008B67C6" w:rsidTr="00BC0F8B">
        <w:tc>
          <w:tcPr>
            <w:tcW w:w="4503" w:type="dxa"/>
          </w:tcPr>
          <w:p w:rsidR="007E58EE" w:rsidRPr="008B67C6" w:rsidRDefault="00274823" w:rsidP="007E58E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1)</w:t>
            </w:r>
            <w:r w:rsidRPr="008B67C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74823" w:rsidRPr="008B67C6" w:rsidRDefault="00937744" w:rsidP="0093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B67C6">
              <w:rPr>
                <w:rFonts w:ascii="PT Astra Serif" w:hAnsi="PT Astra Serif" w:cs="PT Astra Serif"/>
                <w:sz w:val="24"/>
                <w:szCs w:val="24"/>
              </w:rPr>
              <w:t>граждане, имеющие награды Ульяновской области и (или) награды государственных органов Ульяновской области и необходимый трудовой стаж, не менее трех четвертей продолжительности которого составляет суммарная продолжительность периодов осуществляющейся и (или) осуществлявшейся на территории Ульяновской области, трудовой и иной деятельности, включаемой или засчитываемой в страховой стаж для получения в соответствии с законодательством Российской Федерации страховой пенсии</w:t>
            </w:r>
            <w:proofErr w:type="gramEnd"/>
          </w:p>
        </w:tc>
        <w:tc>
          <w:tcPr>
            <w:tcW w:w="5244" w:type="dxa"/>
            <w:vAlign w:val="center"/>
          </w:tcPr>
          <w:p w:rsidR="003C07F9" w:rsidRPr="008B67C6" w:rsidRDefault="003C07F9" w:rsidP="00684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поступило заявлений: </w:t>
            </w:r>
          </w:p>
          <w:p w:rsidR="003C07F9" w:rsidRPr="008B67C6" w:rsidRDefault="003C07F9" w:rsidP="00684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2023 году:</w:t>
            </w:r>
          </w:p>
          <w:p w:rsidR="003C07F9" w:rsidRPr="008B67C6" w:rsidRDefault="003C07F9" w:rsidP="00684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непосредственно в уполномоченный орган - 184;</w:t>
            </w:r>
          </w:p>
          <w:p w:rsidR="00AE5E06" w:rsidRPr="008B67C6" w:rsidRDefault="003C07F9" w:rsidP="003C07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через МФЦ - 2</w:t>
            </w:r>
            <w:r w:rsidR="00684983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8;</w:t>
            </w:r>
          </w:p>
          <w:p w:rsidR="003C07F9" w:rsidRPr="008B67C6" w:rsidRDefault="003C07F9" w:rsidP="003C07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через Единый портал - 82</w:t>
            </w:r>
            <w:r w:rsidR="00861DB2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2024 году: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непосредственно в уполномоченный орган - 116;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через МФЦ - 247;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через Единый портал - 474;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2025 году: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непосредственно в уполномоченный орган - 81;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через МФЦ - 235;</w:t>
            </w:r>
          </w:p>
          <w:p w:rsidR="00861DB2" w:rsidRPr="008B67C6" w:rsidRDefault="00861DB2" w:rsidP="00861D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через Единый портал - 380.</w:t>
            </w:r>
          </w:p>
        </w:tc>
      </w:tr>
    </w:tbl>
    <w:p w:rsidR="004F73F6" w:rsidRPr="008B67C6" w:rsidRDefault="004F73F6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8B67C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8B67C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8B67C6" w:rsidTr="000B4683">
        <w:tc>
          <w:tcPr>
            <w:tcW w:w="2448" w:type="dxa"/>
          </w:tcPr>
          <w:p w:rsidR="005C3053" w:rsidRPr="008B67C6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8B67C6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8B67C6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8B67C6" w:rsidTr="00A46630">
        <w:tc>
          <w:tcPr>
            <w:tcW w:w="9754" w:type="dxa"/>
            <w:gridSpan w:val="3"/>
          </w:tcPr>
          <w:p w:rsidR="005C3053" w:rsidRPr="008B67C6" w:rsidRDefault="00756D42" w:rsidP="007E58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 xml:space="preserve">Министерство социального </w:t>
            </w:r>
            <w:r w:rsidR="007E58EE"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</w:t>
            </w:r>
            <w:r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ия</w:t>
            </w:r>
            <w:r w:rsidR="007E58EE"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8B67C6" w:rsidTr="000B4683">
        <w:trPr>
          <w:trHeight w:val="375"/>
        </w:trPr>
        <w:tc>
          <w:tcPr>
            <w:tcW w:w="2448" w:type="dxa"/>
          </w:tcPr>
          <w:p w:rsidR="00195A70" w:rsidRPr="008B67C6" w:rsidRDefault="009820DA" w:rsidP="001F2AF9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B67C6">
              <w:rPr>
                <w:rFonts w:ascii="PT Astra Serif" w:hAnsi="PT Astra Serif" w:cs="PT Astra Serif"/>
                <w:sz w:val="24"/>
                <w:szCs w:val="24"/>
              </w:rPr>
              <w:t>предоставление отдельным категориям граждан, проживающих на территории Ульяновской области, меры социальной поддержки в форме обеспечения автономными дымовыми пожарными извещателями мест их постоянного проживания</w:t>
            </w:r>
          </w:p>
        </w:tc>
        <w:tc>
          <w:tcPr>
            <w:tcW w:w="4323" w:type="dxa"/>
          </w:tcPr>
          <w:p w:rsidR="005C3053" w:rsidRPr="008B67C6" w:rsidRDefault="007332E8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3" w:type="dxa"/>
          </w:tcPr>
          <w:p w:rsidR="009820DA" w:rsidRPr="008B67C6" w:rsidRDefault="007332E8" w:rsidP="00684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3053" w:rsidRPr="008B67C6" w:rsidTr="000B4683">
        <w:tc>
          <w:tcPr>
            <w:tcW w:w="6771" w:type="dxa"/>
            <w:gridSpan w:val="2"/>
          </w:tcPr>
          <w:p w:rsidR="005C3053" w:rsidRPr="008B67C6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8B67C6" w:rsidRDefault="007332E8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783FE8" w:rsidRPr="008B67C6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8B67C6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8B67C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8B67C6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отсутствуют</w:t>
      </w:r>
      <w:r w:rsidR="005C3053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8B67C6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8B67C6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84983" w:rsidRPr="008B67C6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C3053" w:rsidRPr="008B67C6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8B67C6" w:rsidRDefault="007332E8" w:rsidP="004F73F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</w:t>
      </w:r>
      <w:r w:rsidR="00E217FC" w:rsidRPr="008B67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D4125" w:rsidRPr="008B67C6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8B67C6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97500" w:rsidRPr="008B67C6" w:rsidRDefault="00497500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83FE8" w:rsidRPr="008B67C6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8B67C6" w:rsidTr="00BC0F8B">
        <w:tc>
          <w:tcPr>
            <w:tcW w:w="1908" w:type="dxa"/>
          </w:tcPr>
          <w:p w:rsidR="00D50402" w:rsidRPr="008B67C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8B67C6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8B67C6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8B67C6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8B67C6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8B67C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8B67C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8B67C6" w:rsidTr="00BC0F8B">
        <w:trPr>
          <w:trHeight w:val="50"/>
        </w:trPr>
        <w:tc>
          <w:tcPr>
            <w:tcW w:w="1908" w:type="dxa"/>
            <w:vAlign w:val="center"/>
          </w:tcPr>
          <w:p w:rsidR="00783FE8" w:rsidRPr="008B67C6" w:rsidRDefault="00783FE8" w:rsidP="00093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  <w:vAlign w:val="center"/>
          </w:tcPr>
          <w:p w:rsidR="00783FE8" w:rsidRPr="008B67C6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8B67C6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8B67C6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8B67C6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8B67C6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8B67C6" w:rsidTr="00743293">
        <w:tc>
          <w:tcPr>
            <w:tcW w:w="2045" w:type="dxa"/>
          </w:tcPr>
          <w:p w:rsidR="00600EB4" w:rsidRPr="008B67C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8B67C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8B67C6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8B67C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8B67C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8B67C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8B67C6" w:rsidTr="00743293">
        <w:tc>
          <w:tcPr>
            <w:tcW w:w="2045" w:type="dxa"/>
          </w:tcPr>
          <w:p w:rsidR="00600EB4" w:rsidRPr="008B67C6" w:rsidRDefault="00600EB4" w:rsidP="001D15D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(Цель 1)</w:t>
            </w:r>
            <w:r w:rsidR="00743293" w:rsidRPr="008B67C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D15D2" w:rsidRPr="008B67C6" w:rsidRDefault="007332E8" w:rsidP="0093774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B67C6">
              <w:rPr>
                <w:rFonts w:ascii="PT Astra Serif" w:hAnsi="PT Astra Serif" w:cs="Times New Roman"/>
                <w:sz w:val="24"/>
                <w:szCs w:val="24"/>
              </w:rPr>
              <w:t>введение нового способа предоставления заявления и документов на присвоение звания «Ветеран труда Ульяновской области» - через Учреждение</w:t>
            </w:r>
            <w:r w:rsidR="00937744" w:rsidRPr="008B67C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600EB4" w:rsidRPr="008B67C6" w:rsidRDefault="00600EB4" w:rsidP="00937744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8B67C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</w:t>
            </w:r>
            <w:r w:rsidR="00937744" w:rsidRPr="008B67C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заявлений на </w:t>
            </w:r>
            <w:r w:rsidR="00937744" w:rsidRPr="008B67C6">
              <w:rPr>
                <w:rFonts w:ascii="PT Astra Serif" w:hAnsi="PT Astra Serif" w:cs="Times New Roman"/>
                <w:sz w:val="24"/>
                <w:szCs w:val="24"/>
              </w:rPr>
              <w:t>присвоение звания «Ветеран труда Ульяновской области», поданных  через Учреждение</w:t>
            </w:r>
            <w:r w:rsidR="001D15D2" w:rsidRPr="008B67C6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00EB4" w:rsidRPr="008B67C6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8B67C6" w:rsidRDefault="00EB552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расчётный </w:t>
            </w:r>
          </w:p>
        </w:tc>
        <w:tc>
          <w:tcPr>
            <w:tcW w:w="1808" w:type="dxa"/>
          </w:tcPr>
          <w:p w:rsidR="00600EB4" w:rsidRPr="008B67C6" w:rsidRDefault="004120D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67C6">
              <w:rPr>
                <w:rFonts w:ascii="PT Astra Serif" w:hAnsi="PT Astra Serif"/>
              </w:rPr>
              <w:t>SiTex</w:t>
            </w:r>
            <w:proofErr w:type="spellEnd"/>
            <w:r w:rsidRPr="008B67C6">
              <w:rPr>
                <w:rFonts w:ascii="PT Astra Serif" w:hAnsi="PT Astra Serif"/>
              </w:rPr>
              <w:t xml:space="preserve"> – «Электронный социальный регистр населения Ульяновской области»</w:t>
            </w:r>
          </w:p>
        </w:tc>
      </w:tr>
    </w:tbl>
    <w:p w:rsidR="00684983" w:rsidRPr="008B67C6" w:rsidRDefault="00684983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8B67C6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8B67C6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97500" w:rsidRPr="008B67C6" w:rsidRDefault="00DB3BBB" w:rsidP="004975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8B67C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8B67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497500" w:rsidRPr="008B67C6" w:rsidRDefault="00497500" w:rsidP="004975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97500" w:rsidRPr="008B67C6" w:rsidRDefault="00497500" w:rsidP="004975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97500" w:rsidRPr="008B67C6" w:rsidRDefault="00497500" w:rsidP="004975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1417"/>
        <w:gridCol w:w="1559"/>
      </w:tblGrid>
      <w:tr w:rsidR="00DB3BBB" w:rsidRPr="008B67C6" w:rsidTr="004120DA">
        <w:tc>
          <w:tcPr>
            <w:tcW w:w="2836" w:type="dxa"/>
          </w:tcPr>
          <w:p w:rsidR="00DB3BBB" w:rsidRPr="008B67C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8B67C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8B67C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417" w:type="dxa"/>
          </w:tcPr>
          <w:p w:rsidR="00DB3BBB" w:rsidRPr="008B67C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8B67C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8B67C6" w:rsidTr="004120DA">
        <w:tc>
          <w:tcPr>
            <w:tcW w:w="2836" w:type="dxa"/>
          </w:tcPr>
          <w:p w:rsidR="00DB3BBB" w:rsidRPr="008B67C6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8B67C6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8B67C6">
              <w:rPr>
                <w:rFonts w:ascii="PT Astra Serif" w:hAnsi="PT Astra Serif"/>
              </w:rPr>
              <w:t xml:space="preserve"> </w:t>
            </w:r>
          </w:p>
          <w:p w:rsidR="001D15D2" w:rsidRPr="008B67C6" w:rsidRDefault="001D15D2" w:rsidP="001D15D2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B67C6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«О внесении изменений 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в постановление Правительства Ульяновской области от </w:t>
            </w:r>
            <w:r w:rsidR="007332E8"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09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.0</w:t>
            </w:r>
            <w:r w:rsidR="007332E8"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.202</w:t>
            </w:r>
            <w:r w:rsidR="007332E8"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№ </w:t>
            </w:r>
            <w:r w:rsidR="007332E8"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8</w:t>
            </w:r>
            <w:r w:rsidRPr="008B67C6">
              <w:rPr>
                <w:rFonts w:ascii="PT Astra Serif" w:hAnsi="PT Astra Serif" w:cs="Times New Roman"/>
                <w:bCs/>
                <w:sz w:val="24"/>
                <w:szCs w:val="24"/>
              </w:rPr>
              <w:t>5-П»</w:t>
            </w:r>
          </w:p>
          <w:p w:rsidR="00EA68BC" w:rsidRPr="008B67C6" w:rsidRDefault="00EA68BC" w:rsidP="004120DA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20DA" w:rsidRPr="008B67C6" w:rsidRDefault="007332E8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декаб</w:t>
            </w:r>
            <w:r w:rsidR="001D15D2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</w:t>
            </w:r>
            <w:r w:rsidR="004120DA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ь </w:t>
            </w:r>
          </w:p>
          <w:p w:rsidR="00DB3BBB" w:rsidRPr="008B67C6" w:rsidRDefault="000B4683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4120DA"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8B67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B3BBB" w:rsidRPr="008B67C6" w:rsidRDefault="007332E8" w:rsidP="004C32A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67C6">
              <w:rPr>
                <w:rFonts w:ascii="PT Astra Serif" w:hAnsi="PT Astra Serif" w:cs="Times New Roman"/>
                <w:sz w:val="24"/>
                <w:szCs w:val="24"/>
              </w:rPr>
              <w:t>обеспечение возможности подачи заявления и документов на присвоение звания «Ветеран труда Ульяновской области» через Учреждение</w:t>
            </w:r>
          </w:p>
        </w:tc>
        <w:tc>
          <w:tcPr>
            <w:tcW w:w="1417" w:type="dxa"/>
          </w:tcPr>
          <w:p w:rsidR="00DB3BBB" w:rsidRPr="008B67C6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8B67C6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B67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497500" w:rsidRPr="008B67C6" w:rsidRDefault="00497500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8B67C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8B67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8B67C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8B67C6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8B67C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8B67C6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8B67C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8B67C6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12683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12683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244698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6312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E36477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12683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12683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244698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6312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E36477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8B67C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1</w:t>
      </w:r>
      <w:r w:rsidR="00BD4125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8B67C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E6312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8B67C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Pr="008B67C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8B67C6" w:rsidRDefault="00126831" w:rsidP="0068498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</w:t>
      </w:r>
      <w:r w:rsidR="00D00491" w:rsidRPr="008B67C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</w:t>
      </w:r>
    </w:p>
    <w:p w:rsidR="00D00491" w:rsidRPr="008B67C6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8B67C6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8B67C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8B67C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97500" w:rsidRPr="008B67C6" w:rsidRDefault="00497500" w:rsidP="005E2CA4">
      <w:pPr>
        <w:pStyle w:val="ad"/>
        <w:rPr>
          <w:rFonts w:ascii="PT Astra Serif" w:hAnsi="PT Astra Serif"/>
          <w:b/>
          <w:szCs w:val="28"/>
        </w:rPr>
      </w:pPr>
    </w:p>
    <w:p w:rsidR="005E2CA4" w:rsidRPr="008B67C6" w:rsidRDefault="005E2CA4" w:rsidP="005E2CA4">
      <w:pPr>
        <w:pStyle w:val="ad"/>
        <w:rPr>
          <w:rFonts w:ascii="PT Astra Serif" w:hAnsi="PT Astra Serif"/>
          <w:b/>
          <w:szCs w:val="28"/>
        </w:rPr>
      </w:pPr>
      <w:r w:rsidRPr="008B67C6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C64DE1" w:rsidRPr="00C24043" w:rsidRDefault="005E2CA4" w:rsidP="005E2CA4">
      <w:pPr>
        <w:pStyle w:val="ad"/>
        <w:jc w:val="left"/>
        <w:rPr>
          <w:rFonts w:ascii="PT Astra Serif" w:hAnsi="PT Astra Serif"/>
          <w:b/>
        </w:rPr>
      </w:pPr>
      <w:r w:rsidRPr="008B67C6">
        <w:rPr>
          <w:rFonts w:ascii="PT Astra Serif" w:hAnsi="PT Astra Serif"/>
          <w:b/>
          <w:szCs w:val="28"/>
        </w:rPr>
        <w:t xml:space="preserve">Ульяновской области                                        </w:t>
      </w:r>
      <w:r w:rsidR="0009367B" w:rsidRPr="008B67C6">
        <w:rPr>
          <w:rFonts w:ascii="PT Astra Serif" w:hAnsi="PT Astra Serif"/>
          <w:b/>
          <w:szCs w:val="28"/>
        </w:rPr>
        <w:t xml:space="preserve">                                 </w:t>
      </w:r>
      <w:proofErr w:type="spellStart"/>
      <w:r w:rsidR="0009367B" w:rsidRPr="008B67C6">
        <w:rPr>
          <w:rFonts w:ascii="PT Astra Serif" w:hAnsi="PT Astra Serif"/>
          <w:b/>
          <w:szCs w:val="28"/>
        </w:rPr>
        <w:t>Д</w:t>
      </w:r>
      <w:r w:rsidRPr="008B67C6">
        <w:rPr>
          <w:rFonts w:ascii="PT Astra Serif" w:hAnsi="PT Astra Serif"/>
          <w:b/>
          <w:szCs w:val="28"/>
        </w:rPr>
        <w:t>.</w:t>
      </w:r>
      <w:r w:rsidR="0009367B" w:rsidRPr="008B67C6">
        <w:rPr>
          <w:rFonts w:ascii="PT Astra Serif" w:hAnsi="PT Astra Serif"/>
          <w:b/>
          <w:szCs w:val="28"/>
        </w:rPr>
        <w:t>В</w:t>
      </w:r>
      <w:r w:rsidRPr="008B67C6">
        <w:rPr>
          <w:rFonts w:ascii="PT Astra Serif" w:hAnsi="PT Astra Serif"/>
          <w:b/>
          <w:szCs w:val="28"/>
        </w:rPr>
        <w:t>.</w:t>
      </w:r>
      <w:r w:rsidR="0009367B" w:rsidRPr="008B67C6">
        <w:rPr>
          <w:rFonts w:ascii="PT Astra Serif" w:hAnsi="PT Astra Serif"/>
          <w:b/>
          <w:szCs w:val="28"/>
        </w:rPr>
        <w:t>Батраков</w:t>
      </w:r>
      <w:proofErr w:type="spellEnd"/>
    </w:p>
    <w:sectPr w:rsidR="00C64DE1" w:rsidRPr="00C24043" w:rsidSect="00497500">
      <w:headerReference w:type="default" r:id="rId10"/>
      <w:headerReference w:type="firs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CA" w:rsidRDefault="006217CA">
      <w:pPr>
        <w:spacing w:after="0" w:line="240" w:lineRule="auto"/>
      </w:pPr>
      <w:r>
        <w:separator/>
      </w:r>
    </w:p>
  </w:endnote>
  <w:endnote w:type="continuationSeparator" w:id="0">
    <w:p w:rsidR="006217CA" w:rsidRDefault="0062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CA" w:rsidRDefault="006217CA">
      <w:pPr>
        <w:spacing w:after="0" w:line="240" w:lineRule="auto"/>
      </w:pPr>
      <w:r>
        <w:separator/>
      </w:r>
    </w:p>
  </w:footnote>
  <w:footnote w:type="continuationSeparator" w:id="0">
    <w:p w:rsidR="006217CA" w:rsidRDefault="0062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AB44F3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0D36"/>
    <w:rsid w:val="000321B7"/>
    <w:rsid w:val="000367DD"/>
    <w:rsid w:val="0004692D"/>
    <w:rsid w:val="000520F0"/>
    <w:rsid w:val="00052562"/>
    <w:rsid w:val="00053877"/>
    <w:rsid w:val="00070F0E"/>
    <w:rsid w:val="00073454"/>
    <w:rsid w:val="000826CF"/>
    <w:rsid w:val="0009367B"/>
    <w:rsid w:val="00094BE0"/>
    <w:rsid w:val="0009741F"/>
    <w:rsid w:val="000A4029"/>
    <w:rsid w:val="000A6F8A"/>
    <w:rsid w:val="000B4683"/>
    <w:rsid w:val="000B6DDE"/>
    <w:rsid w:val="000C282F"/>
    <w:rsid w:val="000F3EAB"/>
    <w:rsid w:val="00113A9B"/>
    <w:rsid w:val="00126831"/>
    <w:rsid w:val="001517B6"/>
    <w:rsid w:val="00153FA8"/>
    <w:rsid w:val="0016637D"/>
    <w:rsid w:val="00166749"/>
    <w:rsid w:val="00177CCE"/>
    <w:rsid w:val="00180D18"/>
    <w:rsid w:val="00181E9E"/>
    <w:rsid w:val="00182110"/>
    <w:rsid w:val="0019100A"/>
    <w:rsid w:val="001952A2"/>
    <w:rsid w:val="00195A70"/>
    <w:rsid w:val="001A3EEA"/>
    <w:rsid w:val="001C78C9"/>
    <w:rsid w:val="001D0CEF"/>
    <w:rsid w:val="001D15D2"/>
    <w:rsid w:val="001E11D9"/>
    <w:rsid w:val="001E1CD4"/>
    <w:rsid w:val="001E4F1C"/>
    <w:rsid w:val="001E7BC1"/>
    <w:rsid w:val="001F2AF9"/>
    <w:rsid w:val="001F3849"/>
    <w:rsid w:val="00230E00"/>
    <w:rsid w:val="00244698"/>
    <w:rsid w:val="0026415B"/>
    <w:rsid w:val="002725E5"/>
    <w:rsid w:val="002737F4"/>
    <w:rsid w:val="00274823"/>
    <w:rsid w:val="002814DD"/>
    <w:rsid w:val="00285AF6"/>
    <w:rsid w:val="00286DE1"/>
    <w:rsid w:val="002A4F59"/>
    <w:rsid w:val="002B5941"/>
    <w:rsid w:val="002C5DFD"/>
    <w:rsid w:val="002D6DA8"/>
    <w:rsid w:val="002D75EB"/>
    <w:rsid w:val="002E531C"/>
    <w:rsid w:val="003068E7"/>
    <w:rsid w:val="0031236A"/>
    <w:rsid w:val="003145F9"/>
    <w:rsid w:val="0032410D"/>
    <w:rsid w:val="00362680"/>
    <w:rsid w:val="0039345F"/>
    <w:rsid w:val="003A2247"/>
    <w:rsid w:val="003A77D4"/>
    <w:rsid w:val="003B5F94"/>
    <w:rsid w:val="003C07F9"/>
    <w:rsid w:val="003C2500"/>
    <w:rsid w:val="003D1D49"/>
    <w:rsid w:val="003D407F"/>
    <w:rsid w:val="003D7B7C"/>
    <w:rsid w:val="003F34CE"/>
    <w:rsid w:val="0041013E"/>
    <w:rsid w:val="004101AC"/>
    <w:rsid w:val="004120DA"/>
    <w:rsid w:val="004150CA"/>
    <w:rsid w:val="0042061C"/>
    <w:rsid w:val="00424C7D"/>
    <w:rsid w:val="0043569D"/>
    <w:rsid w:val="004571CB"/>
    <w:rsid w:val="004757B6"/>
    <w:rsid w:val="00476605"/>
    <w:rsid w:val="004842EC"/>
    <w:rsid w:val="00497500"/>
    <w:rsid w:val="004976AC"/>
    <w:rsid w:val="004A1046"/>
    <w:rsid w:val="004A46DD"/>
    <w:rsid w:val="004A6D46"/>
    <w:rsid w:val="004B29FE"/>
    <w:rsid w:val="004B3A02"/>
    <w:rsid w:val="004B5602"/>
    <w:rsid w:val="004B596A"/>
    <w:rsid w:val="004C3161"/>
    <w:rsid w:val="004C32AD"/>
    <w:rsid w:val="004F16F3"/>
    <w:rsid w:val="004F73F6"/>
    <w:rsid w:val="005079C6"/>
    <w:rsid w:val="00512181"/>
    <w:rsid w:val="005532C9"/>
    <w:rsid w:val="00553B84"/>
    <w:rsid w:val="005547A2"/>
    <w:rsid w:val="00571D53"/>
    <w:rsid w:val="00584C58"/>
    <w:rsid w:val="0059638F"/>
    <w:rsid w:val="005B1989"/>
    <w:rsid w:val="005C3053"/>
    <w:rsid w:val="005C49E1"/>
    <w:rsid w:val="005E0B1E"/>
    <w:rsid w:val="005E2CA4"/>
    <w:rsid w:val="005F5A12"/>
    <w:rsid w:val="00600EB4"/>
    <w:rsid w:val="006055B8"/>
    <w:rsid w:val="006064C5"/>
    <w:rsid w:val="006217CA"/>
    <w:rsid w:val="006313F4"/>
    <w:rsid w:val="00650E2E"/>
    <w:rsid w:val="0065143D"/>
    <w:rsid w:val="00653239"/>
    <w:rsid w:val="0066002C"/>
    <w:rsid w:val="00684983"/>
    <w:rsid w:val="00685A4A"/>
    <w:rsid w:val="006956EC"/>
    <w:rsid w:val="0069609A"/>
    <w:rsid w:val="006C7E8C"/>
    <w:rsid w:val="006E5C3A"/>
    <w:rsid w:val="006F3B58"/>
    <w:rsid w:val="006F5B62"/>
    <w:rsid w:val="00711695"/>
    <w:rsid w:val="00717707"/>
    <w:rsid w:val="007332E8"/>
    <w:rsid w:val="007336BD"/>
    <w:rsid w:val="00743293"/>
    <w:rsid w:val="00751E5C"/>
    <w:rsid w:val="00753179"/>
    <w:rsid w:val="0075475A"/>
    <w:rsid w:val="00756D42"/>
    <w:rsid w:val="0076598C"/>
    <w:rsid w:val="007679C5"/>
    <w:rsid w:val="0077141D"/>
    <w:rsid w:val="00783FE8"/>
    <w:rsid w:val="007A6152"/>
    <w:rsid w:val="007D39EB"/>
    <w:rsid w:val="007E58EE"/>
    <w:rsid w:val="0080021E"/>
    <w:rsid w:val="00806822"/>
    <w:rsid w:val="008251E6"/>
    <w:rsid w:val="008330D1"/>
    <w:rsid w:val="00840BF4"/>
    <w:rsid w:val="00841813"/>
    <w:rsid w:val="00861DB2"/>
    <w:rsid w:val="00890158"/>
    <w:rsid w:val="008959D5"/>
    <w:rsid w:val="008B484C"/>
    <w:rsid w:val="008B67C6"/>
    <w:rsid w:val="008D0F8B"/>
    <w:rsid w:val="00903C7D"/>
    <w:rsid w:val="00924D4E"/>
    <w:rsid w:val="009250A3"/>
    <w:rsid w:val="00930433"/>
    <w:rsid w:val="00937744"/>
    <w:rsid w:val="00947D06"/>
    <w:rsid w:val="00952A7A"/>
    <w:rsid w:val="009612E3"/>
    <w:rsid w:val="00966368"/>
    <w:rsid w:val="00972EF9"/>
    <w:rsid w:val="00980750"/>
    <w:rsid w:val="009820DA"/>
    <w:rsid w:val="0098756B"/>
    <w:rsid w:val="009B069C"/>
    <w:rsid w:val="009D7675"/>
    <w:rsid w:val="009E65B2"/>
    <w:rsid w:val="009F70AE"/>
    <w:rsid w:val="00A21183"/>
    <w:rsid w:val="00A31E99"/>
    <w:rsid w:val="00A80BF9"/>
    <w:rsid w:val="00A842AB"/>
    <w:rsid w:val="00A87915"/>
    <w:rsid w:val="00AA16B4"/>
    <w:rsid w:val="00AA2156"/>
    <w:rsid w:val="00AB07AB"/>
    <w:rsid w:val="00AB44F3"/>
    <w:rsid w:val="00AD116E"/>
    <w:rsid w:val="00AD1DF5"/>
    <w:rsid w:val="00AD5E43"/>
    <w:rsid w:val="00AE5E06"/>
    <w:rsid w:val="00B03113"/>
    <w:rsid w:val="00B05030"/>
    <w:rsid w:val="00B136C1"/>
    <w:rsid w:val="00B17571"/>
    <w:rsid w:val="00B27D6B"/>
    <w:rsid w:val="00B42284"/>
    <w:rsid w:val="00B47E74"/>
    <w:rsid w:val="00B5130C"/>
    <w:rsid w:val="00B518D5"/>
    <w:rsid w:val="00B639B4"/>
    <w:rsid w:val="00B66AFA"/>
    <w:rsid w:val="00B93B35"/>
    <w:rsid w:val="00B97887"/>
    <w:rsid w:val="00BB601A"/>
    <w:rsid w:val="00BB6375"/>
    <w:rsid w:val="00BC0F8B"/>
    <w:rsid w:val="00BD3456"/>
    <w:rsid w:val="00BD39D5"/>
    <w:rsid w:val="00BD4125"/>
    <w:rsid w:val="00BF6806"/>
    <w:rsid w:val="00C05CA6"/>
    <w:rsid w:val="00C11173"/>
    <w:rsid w:val="00C1191A"/>
    <w:rsid w:val="00C24043"/>
    <w:rsid w:val="00C31757"/>
    <w:rsid w:val="00C35392"/>
    <w:rsid w:val="00C401E6"/>
    <w:rsid w:val="00C43C2A"/>
    <w:rsid w:val="00C47241"/>
    <w:rsid w:val="00C64DE1"/>
    <w:rsid w:val="00C73819"/>
    <w:rsid w:val="00C75AC2"/>
    <w:rsid w:val="00C87F32"/>
    <w:rsid w:val="00C901D8"/>
    <w:rsid w:val="00C95456"/>
    <w:rsid w:val="00C96BC1"/>
    <w:rsid w:val="00CB63C0"/>
    <w:rsid w:val="00CC73D2"/>
    <w:rsid w:val="00D00491"/>
    <w:rsid w:val="00D01D79"/>
    <w:rsid w:val="00D17808"/>
    <w:rsid w:val="00D20323"/>
    <w:rsid w:val="00D25808"/>
    <w:rsid w:val="00D27D9E"/>
    <w:rsid w:val="00D50402"/>
    <w:rsid w:val="00D804F2"/>
    <w:rsid w:val="00DA15CD"/>
    <w:rsid w:val="00DB1676"/>
    <w:rsid w:val="00DB3422"/>
    <w:rsid w:val="00DB3BBB"/>
    <w:rsid w:val="00DC0A50"/>
    <w:rsid w:val="00DC76C4"/>
    <w:rsid w:val="00DE008E"/>
    <w:rsid w:val="00DF52AB"/>
    <w:rsid w:val="00E07897"/>
    <w:rsid w:val="00E133E1"/>
    <w:rsid w:val="00E217FC"/>
    <w:rsid w:val="00E24690"/>
    <w:rsid w:val="00E32747"/>
    <w:rsid w:val="00E34A58"/>
    <w:rsid w:val="00E36477"/>
    <w:rsid w:val="00E43B9D"/>
    <w:rsid w:val="00E43C0C"/>
    <w:rsid w:val="00E616C9"/>
    <w:rsid w:val="00E63121"/>
    <w:rsid w:val="00E65A4B"/>
    <w:rsid w:val="00EA68BC"/>
    <w:rsid w:val="00EB5527"/>
    <w:rsid w:val="00EC2D00"/>
    <w:rsid w:val="00EC532E"/>
    <w:rsid w:val="00EC5E9D"/>
    <w:rsid w:val="00EC742A"/>
    <w:rsid w:val="00ED31A0"/>
    <w:rsid w:val="00ED7DAC"/>
    <w:rsid w:val="00F119D7"/>
    <w:rsid w:val="00F15CD8"/>
    <w:rsid w:val="00F30955"/>
    <w:rsid w:val="00F36843"/>
    <w:rsid w:val="00F74661"/>
    <w:rsid w:val="00F83D82"/>
    <w:rsid w:val="00F8629C"/>
    <w:rsid w:val="00F93BF9"/>
    <w:rsid w:val="00FA22EA"/>
    <w:rsid w:val="00FB5A40"/>
    <w:rsid w:val="00FC5056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link w:val="20"/>
    <w:uiPriority w:val="9"/>
    <w:qFormat/>
    <w:rsid w:val="00CC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character" w:customStyle="1" w:styleId="20">
    <w:name w:val="Заголовок 2 Знак"/>
    <w:basedOn w:val="a0"/>
    <w:link w:val="2"/>
    <w:uiPriority w:val="9"/>
    <w:rsid w:val="00CC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link w:val="20"/>
    <w:uiPriority w:val="9"/>
    <w:qFormat/>
    <w:rsid w:val="00CC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character" w:customStyle="1" w:styleId="20">
    <w:name w:val="Заголовок 2 Знак"/>
    <w:basedOn w:val="a0"/>
    <w:link w:val="2"/>
    <w:uiPriority w:val="9"/>
    <w:rsid w:val="00CC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80754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713B-7E25-4F9F-AD5A-D14E4167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2025-06-18T07:33:00Z</cp:lastPrinted>
  <dcterms:created xsi:type="dcterms:W3CDTF">2025-11-18T12:21:00Z</dcterms:created>
  <dcterms:modified xsi:type="dcterms:W3CDTF">2025-11-18T12:21:00Z</dcterms:modified>
</cp:coreProperties>
</file>