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6A48" w14:textId="77777777" w:rsidR="00E154A6" w:rsidRPr="001C1EEB" w:rsidRDefault="00E154A6" w:rsidP="00E154A6">
      <w:pPr>
        <w:autoSpaceDE w:val="0"/>
        <w:autoSpaceDN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C1EEB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</w:p>
    <w:p w14:paraId="2E7F17E9" w14:textId="77777777" w:rsidR="00E154A6" w:rsidRPr="001C1EEB" w:rsidRDefault="00E154A6" w:rsidP="00E154A6">
      <w:pPr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CC5119F" w14:textId="77777777" w:rsidR="0090235B" w:rsidRPr="001C1EEB" w:rsidRDefault="0090235B" w:rsidP="00E154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C1E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МИНИСТЕРСТВО </w:t>
      </w:r>
    </w:p>
    <w:p w14:paraId="0F41E1A6" w14:textId="77777777" w:rsidR="0090235B" w:rsidRPr="001C1EEB" w:rsidRDefault="0090235B" w:rsidP="00E154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C1E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ПРОМЫШЛЕННОСТИ, ИНВЕСТИЦИЙ И НАУКИ </w:t>
      </w:r>
    </w:p>
    <w:p w14:paraId="6D7A4B75" w14:textId="77777777" w:rsidR="00E154A6" w:rsidRPr="001C1EEB" w:rsidRDefault="0090235B" w:rsidP="00E154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C1E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</w:t>
      </w:r>
    </w:p>
    <w:p w14:paraId="07ADC384" w14:textId="77777777" w:rsidR="00E154A6" w:rsidRPr="001C1EEB" w:rsidRDefault="00E154A6" w:rsidP="00E154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03243BF" w14:textId="77777777" w:rsidR="00E154A6" w:rsidRPr="001C1EEB" w:rsidRDefault="0090235B" w:rsidP="00E154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C1EE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ПРИКАЗ</w:t>
      </w:r>
    </w:p>
    <w:p w14:paraId="135DB0FC" w14:textId="77777777" w:rsidR="00E154A6" w:rsidRPr="001C1EEB" w:rsidRDefault="00E154A6" w:rsidP="00E15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</w:p>
    <w:p w14:paraId="0C5B68AD" w14:textId="77777777" w:rsidR="00E154A6" w:rsidRPr="001C1EEB" w:rsidRDefault="00E154A6" w:rsidP="00E15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</w:p>
    <w:p w14:paraId="29CB6002" w14:textId="77777777" w:rsidR="0066768A" w:rsidRPr="001C1EEB" w:rsidRDefault="0066768A" w:rsidP="00E15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</w:p>
    <w:p w14:paraId="7A2EF82D" w14:textId="77777777" w:rsidR="00E154A6" w:rsidRPr="001C1EEB" w:rsidRDefault="00E154A6" w:rsidP="00E15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8"/>
          <w:szCs w:val="28"/>
        </w:rPr>
      </w:pPr>
    </w:p>
    <w:p w14:paraId="76F3D32D" w14:textId="77777777" w:rsidR="00E154A6" w:rsidRPr="001C1EEB" w:rsidRDefault="00E154A6" w:rsidP="00E154A6">
      <w:pPr>
        <w:widowControl w:val="0"/>
        <w:autoSpaceDE w:val="0"/>
        <w:autoSpaceDN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1325E61" w14:textId="77777777" w:rsidR="002358CA" w:rsidRPr="001C1EEB" w:rsidRDefault="002358CA" w:rsidP="00A41F20">
      <w:pPr>
        <w:spacing w:after="0" w:line="240" w:lineRule="auto"/>
        <w:ind w:right="113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Об утверждении </w:t>
      </w:r>
      <w:bookmarkStart w:id="0" w:name="_Hlk181027961"/>
      <w:r w:rsidRPr="001C1EE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Регламента реализации полномочий</w:t>
      </w:r>
    </w:p>
    <w:p w14:paraId="245B6F9B" w14:textId="44DB7773" w:rsidR="002358CA" w:rsidRPr="001C1EEB" w:rsidRDefault="002358CA" w:rsidP="00A41F20">
      <w:pPr>
        <w:spacing w:after="0" w:line="240" w:lineRule="auto"/>
        <w:ind w:right="113" w:firstLine="163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bookmarkStart w:id="1" w:name="_Hlk181027813"/>
      <w:r w:rsidRPr="001C1EE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Министерства промышленности, инвестиций и науки Ульяновской области </w:t>
      </w:r>
      <w:bookmarkEnd w:id="1"/>
      <w:r w:rsidRPr="001C1EE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как главного администратора доходов бюджета Ульяновской области по взысканию дебиторской задолженности по платежам в бюджет, пеням и штрафам по ним</w:t>
      </w:r>
      <w:bookmarkEnd w:id="0"/>
    </w:p>
    <w:p w14:paraId="6F8974A5" w14:textId="77777777" w:rsidR="002358CA" w:rsidRPr="001C1EEB" w:rsidRDefault="002358CA" w:rsidP="00A41F20">
      <w:pPr>
        <w:spacing w:after="0" w:line="240" w:lineRule="auto"/>
        <w:ind w:right="11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62D541E8" w14:textId="418F3605" w:rsidR="002358CA" w:rsidRPr="001C1EEB" w:rsidRDefault="002358CA" w:rsidP="00A41F20">
      <w:pPr>
        <w:spacing w:after="0" w:line="240" w:lineRule="auto"/>
        <w:ind w:right="113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В соответствии с Бюджетным кодексом Российской Федерации, </w:t>
      </w:r>
      <w:r w:rsidR="00051347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приказом Министерства фина</w:t>
      </w:r>
      <w:r w:rsidR="00EA7860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нсов</w:t>
      </w:r>
      <w:r w:rsidR="00051347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Росси</w:t>
      </w:r>
      <w:r w:rsidR="00EA7860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йской Федерации</w:t>
      </w:r>
      <w:r w:rsidR="00051347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от 26.09.2024 </w:t>
      </w:r>
      <w:r w:rsidR="00EA7860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№</w:t>
      </w:r>
      <w:r w:rsidR="00051347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139н </w:t>
      </w:r>
      <w:r w:rsidR="00EA7860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«</w:t>
      </w:r>
      <w:r w:rsidR="00051347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EA7860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»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, </w:t>
      </w:r>
      <w:r w:rsidR="006E5864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п р и к а з ы в а ю:</w:t>
      </w:r>
    </w:p>
    <w:p w14:paraId="2A4E4EC1" w14:textId="12B911ED" w:rsidR="002358CA" w:rsidRPr="001C1EEB" w:rsidRDefault="002358CA" w:rsidP="00A41F20">
      <w:pPr>
        <w:numPr>
          <w:ilvl w:val="0"/>
          <w:numId w:val="6"/>
        </w:numPr>
        <w:spacing w:after="0" w:line="240" w:lineRule="auto"/>
        <w:ind w:left="0" w:right="113" w:firstLine="72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Утвердить прилагаемый Регламент реализации полномочий Министерства промышленности, инвестиций и науки Ульяновской области как главного администратора доходов областного бюджета Ульяновской области по взысканию дебиторской задолженности по платежам в бюджет, пеням и штрафам по ним.</w:t>
      </w:r>
    </w:p>
    <w:p w14:paraId="568BB054" w14:textId="452F604B" w:rsidR="002358CA" w:rsidRPr="001C1EEB" w:rsidRDefault="002358CA" w:rsidP="00A41F20">
      <w:pPr>
        <w:numPr>
          <w:ilvl w:val="0"/>
          <w:numId w:val="6"/>
        </w:numPr>
        <w:spacing w:after="0" w:line="240" w:lineRule="auto"/>
        <w:ind w:left="0" w:right="113" w:firstLine="72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14:paraId="5DEA7A0E" w14:textId="77777777" w:rsidR="005357C6" w:rsidRPr="001C1EEB" w:rsidRDefault="005357C6" w:rsidP="00A41F20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7594C59" w14:textId="77777777" w:rsidR="005357C6" w:rsidRPr="001C1EEB" w:rsidRDefault="005357C6" w:rsidP="00A41F20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86FDA6E" w14:textId="77777777" w:rsidR="00C756EB" w:rsidRDefault="00C756EB" w:rsidP="00A41F20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Исполняющий </w:t>
      </w:r>
    </w:p>
    <w:p w14:paraId="6A9EC04D" w14:textId="4E3E96CC" w:rsidR="00282DC2" w:rsidRPr="001C1EEB" w:rsidRDefault="00C756EB" w:rsidP="00A41F20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обязанности Министра                                                                     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А.Т.Царев</w:t>
      </w:r>
      <w:proofErr w:type="spellEnd"/>
    </w:p>
    <w:p w14:paraId="674438B7" w14:textId="6B187F6A" w:rsidR="0066768A" w:rsidRPr="001C1EEB" w:rsidRDefault="00C756EB" w:rsidP="005357C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66768A" w:rsidRPr="001C1EEB" w:rsidSect="00D22A2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5" w:h="16838"/>
          <w:pgMar w:top="680" w:right="567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</w:p>
    <w:p w14:paraId="3F40B027" w14:textId="77777777" w:rsidR="003B58C2" w:rsidRPr="001C1EEB" w:rsidRDefault="003B58C2" w:rsidP="003B58C2">
      <w:pPr>
        <w:pStyle w:val="ConsPlusNonformat"/>
        <w:pageBreakBefore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r w:rsidRPr="001C1EEB">
        <w:rPr>
          <w:rFonts w:ascii="PT Astra Serif" w:hAnsi="PT Astra Serif" w:cs="Times New Roman"/>
          <w:sz w:val="28"/>
          <w:szCs w:val="28"/>
        </w:rPr>
        <w:lastRenderedPageBreak/>
        <w:t>ПРИЛОЖЕНИЕ № 1</w:t>
      </w:r>
    </w:p>
    <w:p w14:paraId="2FB2A2AF" w14:textId="77777777" w:rsidR="003B58C2" w:rsidRPr="001C1EEB" w:rsidRDefault="003B58C2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14:paraId="7317D73B" w14:textId="77777777" w:rsidR="003B58C2" w:rsidRPr="001C1EEB" w:rsidRDefault="003B58C2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r w:rsidRPr="001C1EEB">
        <w:rPr>
          <w:rFonts w:ascii="PT Astra Serif" w:hAnsi="PT Astra Serif" w:cs="Times New Roman"/>
          <w:sz w:val="28"/>
          <w:szCs w:val="28"/>
        </w:rPr>
        <w:t xml:space="preserve">к </w:t>
      </w:r>
      <w:r w:rsidR="00B867D0" w:rsidRPr="001C1EEB">
        <w:rPr>
          <w:rFonts w:ascii="PT Astra Serif" w:hAnsi="PT Astra Serif" w:cs="Times New Roman"/>
          <w:sz w:val="28"/>
          <w:szCs w:val="28"/>
        </w:rPr>
        <w:t xml:space="preserve">приказу Министерства </w:t>
      </w:r>
      <w:r w:rsidR="006E4B03" w:rsidRPr="001C1EEB">
        <w:rPr>
          <w:rFonts w:ascii="PT Astra Serif" w:hAnsi="PT Astra Serif" w:cs="Times New Roman"/>
          <w:sz w:val="28"/>
          <w:szCs w:val="28"/>
        </w:rPr>
        <w:t xml:space="preserve">промышленности, инвестиций </w:t>
      </w:r>
      <w:r w:rsidR="006E4B03" w:rsidRPr="001C1EEB">
        <w:rPr>
          <w:rFonts w:ascii="PT Astra Serif" w:hAnsi="PT Astra Serif" w:cs="Times New Roman"/>
          <w:sz w:val="28"/>
          <w:szCs w:val="28"/>
        </w:rPr>
        <w:br/>
        <w:t xml:space="preserve">и науки </w:t>
      </w:r>
      <w:r w:rsidRPr="001C1EEB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14:paraId="74A8F375" w14:textId="77777777" w:rsidR="003B58C2" w:rsidRPr="001C1EEB" w:rsidRDefault="003B58C2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14:paraId="1090C79E" w14:textId="5ACBFD1F" w:rsidR="003B58C2" w:rsidRPr="001C1EEB" w:rsidRDefault="006E4B03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r w:rsidRPr="001C1EEB">
        <w:rPr>
          <w:rFonts w:ascii="PT Astra Serif" w:hAnsi="PT Astra Serif" w:cs="Times New Roman"/>
          <w:sz w:val="28"/>
          <w:szCs w:val="28"/>
        </w:rPr>
        <w:t>от ____________ 202</w:t>
      </w:r>
      <w:r w:rsidR="00E932D7">
        <w:rPr>
          <w:rFonts w:ascii="PT Astra Serif" w:hAnsi="PT Astra Serif" w:cs="Times New Roman"/>
          <w:sz w:val="28"/>
          <w:szCs w:val="28"/>
        </w:rPr>
        <w:t>5</w:t>
      </w:r>
      <w:r w:rsidRPr="001C1EEB">
        <w:rPr>
          <w:rFonts w:ascii="PT Astra Serif" w:hAnsi="PT Astra Serif" w:cs="Times New Roman"/>
          <w:sz w:val="28"/>
          <w:szCs w:val="28"/>
        </w:rPr>
        <w:t xml:space="preserve"> г. № _____</w:t>
      </w:r>
    </w:p>
    <w:p w14:paraId="3C3976AB" w14:textId="77777777" w:rsidR="003B58C2" w:rsidRPr="001C1EEB" w:rsidRDefault="003B58C2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14:paraId="038A4622" w14:textId="77777777" w:rsidR="006E4B03" w:rsidRPr="001C1EEB" w:rsidRDefault="006E4B03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14:paraId="1706B38B" w14:textId="53329EC7" w:rsidR="002358CA" w:rsidRPr="001C1EEB" w:rsidRDefault="002358CA" w:rsidP="002358C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Регламент реализации полномочий</w:t>
      </w:r>
    </w:p>
    <w:p w14:paraId="73689325" w14:textId="77229B2F" w:rsidR="003B58C2" w:rsidRPr="001C1EEB" w:rsidRDefault="002358CA" w:rsidP="002358CA">
      <w:pPr>
        <w:pStyle w:val="ConsPlusNonformat"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C1EEB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Министерства промышленности, инвестиций и науки Ульяновской области как главного администратора доходов бюджета Ульяновской области по взысканию дебиторской задолженности по платежам в бюджет, </w:t>
      </w:r>
      <w:r w:rsidRPr="001C1EEB">
        <w:rPr>
          <w:rFonts w:ascii="PT Astra Serif" w:hAnsi="PT Astra Serif" w:cs="Times New Roman"/>
          <w:b/>
          <w:bCs/>
          <w:color w:val="000000"/>
          <w:sz w:val="28"/>
          <w:szCs w:val="28"/>
        </w:rPr>
        <w:br/>
        <w:t>пеням и штрафам по ним</w:t>
      </w:r>
    </w:p>
    <w:p w14:paraId="0DE1DEB7" w14:textId="77777777" w:rsidR="003B58C2" w:rsidRPr="001C1EEB" w:rsidRDefault="003B58C2" w:rsidP="003B58C2">
      <w:pPr>
        <w:pStyle w:val="ConsPlusNonformat"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4D7A39CF" w14:textId="2407367E" w:rsidR="00A41F20" w:rsidRPr="001C1EEB" w:rsidRDefault="00A41F20" w:rsidP="00A41F20">
      <w:pPr>
        <w:numPr>
          <w:ilvl w:val="0"/>
          <w:numId w:val="7"/>
        </w:numPr>
        <w:spacing w:after="5" w:line="250" w:lineRule="auto"/>
        <w:ind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Настоящий Регламент реализации полномочий Министерства промышленности, инвестиций и науки Ульяновской области (далее — Министерство) как главного администратора доходов областного бюджета Ульяновской области определяет сроки и последовательность действий по взысканию дебиторской задолженности по платежам в бюджет, пеням </w:t>
      </w:r>
      <w:r w:rsidR="006E5864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и штрафам по ним,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о таможенном регулировании.</w:t>
      </w:r>
    </w:p>
    <w:p w14:paraId="6508916A" w14:textId="1CA8AF26" w:rsidR="00A41F20" w:rsidRPr="001C1EEB" w:rsidRDefault="00A41F20" w:rsidP="00A41F20">
      <w:pPr>
        <w:numPr>
          <w:ilvl w:val="0"/>
          <w:numId w:val="7"/>
        </w:numPr>
        <w:spacing w:after="5" w:line="250" w:lineRule="auto"/>
        <w:ind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Министерство, как главный администратор доходов областного бюджета Ульяновской области, осуществляет бюджетные полномочия по взысканию дебиторской задолженности по платежам в бюджет, пеням 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и штрафам через структурные подразделения (сотрудников): </w:t>
      </w:r>
      <w:r w:rsidR="00FD1B77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департамент финансового обеспечения и юридического сопровождения Министерства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FD1B77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и уполномоченную организацию, осуществляющую переданные полномочия по ведению бюджетного учёта </w:t>
      </w:r>
      <w:r w:rsidRPr="001C1EEB">
        <w:rPr>
          <w:rFonts w:ascii="PT Astra Serif" w:eastAsia="Times New Roman" w:hAnsi="PT Astra Serif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10AB6064" wp14:editId="02C23365">
            <wp:extent cx="76200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областное государственное казённое учреждение «Областное казначейство» (далее - централизованная бухгалтерия).</w:t>
      </w:r>
    </w:p>
    <w:p w14:paraId="0BCEF8B4" w14:textId="798AA5C0" w:rsidR="00A41F20" w:rsidRPr="001C1EEB" w:rsidRDefault="00A41F20" w:rsidP="00A41F20">
      <w:pPr>
        <w:spacing w:after="33" w:line="250" w:lineRule="auto"/>
        <w:ind w:left="100"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Обмен информацией между структурными подразделениями (сотрудниками) и централизованной бухгалтерией осуществляется </w:t>
      </w:r>
      <w:r w:rsidR="00FD1B77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с использованием единой системы электронного документооборота, а также государственной информационной системы Ульяновской области «Централизованная автоматизированная система управления финансово</w:t>
      </w:r>
      <w:r w:rsidR="00FD1B77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-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хозяйственной деятельностью исполнительных органов Ульяновской области и государственных учреждений Ульяновской области» </w:t>
      </w:r>
      <w:r w:rsidR="00FD1B77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в соответствии постановлением Правительства Ульяновской области от 19.01.2024 № 26-П «О передаче министерству финансов Ульяновской области 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lastRenderedPageBreak/>
        <w:t xml:space="preserve">полномочий отдельных исполнительных органов Ульяновской области </w:t>
      </w:r>
      <w:r w:rsidR="00FD1B77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и подведомственных им областных государственных казённых учреждений </w:t>
      </w:r>
      <w:r w:rsidR="00FD1B77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в сфере бюджетного учёта и бюджетной отчётности».</w:t>
      </w:r>
    </w:p>
    <w:p w14:paraId="1E27BEF3" w14:textId="2CB78821" w:rsidR="00A41F20" w:rsidRPr="001C1EEB" w:rsidRDefault="001F6643" w:rsidP="00A41F20">
      <w:pPr>
        <w:spacing w:after="5" w:line="250" w:lineRule="auto"/>
        <w:ind w:left="100"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3</w:t>
      </w:r>
      <w:r w:rsidR="00A41F20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. </w:t>
      </w:r>
      <w:r w:rsidR="0066054D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</w:t>
      </w:r>
      <w:proofErr w:type="gramStart"/>
      <w:r w:rsidR="0066054D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платежей (учетным группам доходов)</w:t>
      </w:r>
      <w:proofErr w:type="gramEnd"/>
      <w:r w:rsidR="00A41F20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осуществляется ежемесячно</w:t>
      </w:r>
      <w:r w:rsidR="0066054D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A41F20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и включает в себя:</w:t>
      </w:r>
    </w:p>
    <w:p w14:paraId="75D53489" w14:textId="77777777" w:rsidR="00A41F20" w:rsidRPr="001C1EEB" w:rsidRDefault="00A41F20" w:rsidP="00A41F20">
      <w:pPr>
        <w:numPr>
          <w:ilvl w:val="0"/>
          <w:numId w:val="8"/>
        </w:numPr>
        <w:spacing w:after="5" w:line="250" w:lineRule="auto"/>
        <w:ind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недопущение образования просроченной дебиторской задолженности по доходам, выявление факторов, влияющих на образование просроченной дебиторской задолженности по доходам;</w:t>
      </w:r>
    </w:p>
    <w:p w14:paraId="0F4D57D2" w14:textId="4223BFA2" w:rsidR="00A41F20" w:rsidRPr="001C1EEB" w:rsidRDefault="00A41F20" w:rsidP="00A41F20">
      <w:pPr>
        <w:numPr>
          <w:ilvl w:val="0"/>
          <w:numId w:val="8"/>
        </w:numPr>
        <w:spacing w:after="31" w:line="250" w:lineRule="auto"/>
        <w:ind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урегулирование дебиторской задолженности по доходам 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в досудебном порядке (со дня истечения срока уплаты соответствующего платежа в бюджет (пеней, штрафов) до начала работы по их принудительному взысканию;</w:t>
      </w:r>
    </w:p>
    <w:p w14:paraId="252EC412" w14:textId="707B869C" w:rsidR="00A41F20" w:rsidRPr="001C1EEB" w:rsidRDefault="00A41F20" w:rsidP="00A41F20">
      <w:pPr>
        <w:numPr>
          <w:ilvl w:val="0"/>
          <w:numId w:val="8"/>
        </w:numPr>
        <w:spacing w:after="5" w:line="250" w:lineRule="auto"/>
        <w:ind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принудительное взыскание дебиторской задолженности по доходам при принудительном исполнении судебных актов, актов других органов 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и должностных лиц органами принудительного исполнения в случаях, предусмотренных законодательством Российской Федерации (далее </w:t>
      </w:r>
      <w:r w:rsidRPr="001C1EEB">
        <w:rPr>
          <w:rFonts w:ascii="PT Astra Serif" w:eastAsia="Times New Roman" w:hAnsi="PT Astra Serif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199D956D" wp14:editId="182BF1AF">
            <wp:extent cx="76200" cy="1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принудительное взыскание дебиторской задолженности по доходам);</w:t>
      </w:r>
    </w:p>
    <w:p w14:paraId="0E24A389" w14:textId="77777777" w:rsidR="00A41F20" w:rsidRPr="001C1EEB" w:rsidRDefault="00A41F20" w:rsidP="00A41F20">
      <w:pPr>
        <w:numPr>
          <w:ilvl w:val="0"/>
          <w:numId w:val="8"/>
        </w:numPr>
        <w:spacing w:after="5" w:line="250" w:lineRule="auto"/>
        <w:ind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наблюдение (в том числе за возможностью взыскания дебиторской задолженности по доходам в случае изменения имущественного положения должника) за платёжеспособностью должника в целях обеспечения исполнения дебиторской задолженности по доходам.</w:t>
      </w:r>
    </w:p>
    <w:p w14:paraId="2EA26CB4" w14:textId="4DE809EE" w:rsidR="00A41F20" w:rsidRPr="001C1EEB" w:rsidRDefault="00A41F20" w:rsidP="00A41F20">
      <w:pPr>
        <w:spacing w:after="5" w:line="250" w:lineRule="auto"/>
        <w:ind w:left="100"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4. Мероприятия по недопущению образования просроченной дебиторской задолженности по доходам, выявлению факторов, влияющих 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на образование просроченной дебиторской задолженности </w:t>
      </w:r>
      <w:proofErr w:type="gramStart"/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по доходам</w:t>
      </w:r>
      <w:proofErr w:type="gramEnd"/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включают в себя:</w:t>
      </w:r>
    </w:p>
    <w:p w14:paraId="2830F621" w14:textId="59D1C1A8" w:rsidR="00A41F20" w:rsidRPr="001C1EEB" w:rsidRDefault="00A41F20" w:rsidP="00A41F20">
      <w:pPr>
        <w:spacing w:after="5" w:line="250" w:lineRule="auto"/>
        <w:ind w:left="100"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1) контроль за правильностью исчисления, полнотой 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и своевременностью осуществления платежей в бюджеты бюджетной системы Российской Федерации, пеням и штрафам по ним, в том числе:</w:t>
      </w:r>
    </w:p>
    <w:p w14:paraId="795F276D" w14:textId="77777777" w:rsidR="00A41F20" w:rsidRPr="001C1EEB" w:rsidRDefault="00A41F20" w:rsidP="00A41F20">
      <w:pPr>
        <w:spacing w:after="5" w:line="250" w:lineRule="auto"/>
        <w:ind w:left="100"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а) за фактическим зачислением платежей в бюджеты бюджетной системы Российской Федерации в размерах и сроки, установленные законодательством Российской Федерации, договором (контрактом);</w:t>
      </w:r>
    </w:p>
    <w:p w14:paraId="52787FD3" w14:textId="4BF58C72" w:rsidR="00A41F20" w:rsidRPr="001C1EEB" w:rsidRDefault="00A41F20" w:rsidP="00A41F20">
      <w:pPr>
        <w:spacing w:after="5" w:line="250" w:lineRule="auto"/>
        <w:ind w:left="100"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б) 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статьей 21</w:t>
      </w:r>
      <w:r w:rsidR="00AA0F04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.3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Федерального закона от 27.07.2010 210-ФЗ 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«Об организации предоставления государственных и муниципальных услуг» (далее - ГИС Г МП), за исключением платежей, являющихся источниками формирования доходов бюджетов бюджетной системы Российской 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lastRenderedPageBreak/>
        <w:t xml:space="preserve">Федерации, </w:t>
      </w:r>
      <w:r w:rsidR="001F6643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ин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формация, необходимая для уплаты которых, включая подлежащую уплате сумму, не размещается в ГИС ГМП, перечень которых утверждён приказом Министерства финансов Российской Федерации 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 xml:space="preserve">от 25.12.2019 </w:t>
      </w:r>
      <w:r w:rsidR="001F6643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№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  <w:vertAlign w:val="superscript"/>
        </w:rPr>
        <w:t xml:space="preserve"> 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14:paraId="0DEE65FF" w14:textId="2E423911" w:rsidR="00A41F20" w:rsidRPr="001C1EEB" w:rsidRDefault="00A41F20" w:rsidP="001C1EEB">
      <w:pPr>
        <w:spacing w:after="5" w:line="250" w:lineRule="auto"/>
        <w:ind w:left="100"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в)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</w:t>
      </w:r>
      <w:r w:rsidR="001C1EEB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Российской Федерации;</w:t>
      </w:r>
    </w:p>
    <w:p w14:paraId="0DCBA8E7" w14:textId="77777777" w:rsidR="00A41F20" w:rsidRPr="001C1EEB" w:rsidRDefault="00A41F20" w:rsidP="00A41F20">
      <w:pPr>
        <w:spacing w:after="5" w:line="250" w:lineRule="auto"/>
        <w:ind w:left="825" w:right="43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г) за своевременным начислением неустойки (штрафов, пени);</w:t>
      </w:r>
    </w:p>
    <w:p w14:paraId="6E364E6B" w14:textId="18D46292" w:rsidR="001C1EEB" w:rsidRPr="001C1EEB" w:rsidRDefault="00A41F20" w:rsidP="00A41F20">
      <w:pPr>
        <w:spacing w:after="32" w:line="250" w:lineRule="auto"/>
        <w:ind w:left="100"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д) за своевременным составлением первичных учётных документов, обосновывающих возникновение дебиторской задолженности или оформляющих операции по её увеличению (уменьшению)</w:t>
      </w:r>
      <w:r w:rsidR="001C1EEB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, а также передачей документов для отражения в бюджетном учете централизованной бухгалтерии, осуществляющего ведение бюджетного учета;</w:t>
      </w:r>
    </w:p>
    <w:p w14:paraId="0A74DB87" w14:textId="0F1E2DF9" w:rsidR="00A41F20" w:rsidRPr="001C1EEB" w:rsidRDefault="00A41F20" w:rsidP="00A41F20">
      <w:pPr>
        <w:spacing w:after="5" w:line="250" w:lineRule="auto"/>
        <w:ind w:left="100"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2) проведение инвентаризации расчётов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14:paraId="4016907A" w14:textId="255B6499" w:rsidR="00A41F20" w:rsidRPr="001C1EEB" w:rsidRDefault="00A41F20" w:rsidP="00A41F20">
      <w:pPr>
        <w:spacing w:after="5" w:line="250" w:lineRule="auto"/>
        <w:ind w:left="100"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3) проведение мониторинга финансового (платёжного)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14:paraId="3CB16845" w14:textId="7626C63E" w:rsidR="00A41F20" w:rsidRPr="001C1EEB" w:rsidRDefault="00A41F20" w:rsidP="00A41F20">
      <w:pPr>
        <w:spacing w:after="5" w:line="250" w:lineRule="auto"/>
        <w:ind w:left="100"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наличия сведений о взыскании с должника денежных средств в рамках исполнительного производства; наличия сведений о возбуждении </w:t>
      </w:r>
      <w:r w:rsidR="001F6643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в отношении должника дела о банкротстве.</w:t>
      </w:r>
    </w:p>
    <w:p w14:paraId="7CF9F1A2" w14:textId="77777777" w:rsidR="00A41F20" w:rsidRPr="001C1EEB" w:rsidRDefault="00A41F20" w:rsidP="00A41F20">
      <w:pPr>
        <w:spacing w:after="5" w:line="250" w:lineRule="auto"/>
        <w:ind w:left="100"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5.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 включают в себя:</w:t>
      </w:r>
    </w:p>
    <w:p w14:paraId="58D4D455" w14:textId="17733E36" w:rsidR="00A41F20" w:rsidRPr="001C1EEB" w:rsidRDefault="00A41F20" w:rsidP="00A41F20">
      <w:pPr>
        <w:numPr>
          <w:ilvl w:val="0"/>
          <w:numId w:val="9"/>
        </w:numPr>
        <w:spacing w:after="5" w:line="250" w:lineRule="auto"/>
        <w:ind w:left="100"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</w:t>
      </w:r>
      <w:r w:rsidR="001F6643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lastRenderedPageBreak/>
        <w:t>срок его исполнения и не содержит условия, позволяющего определить этот срок, а равно в случаях, когда срок исполнения обязательства определён моментом востребования);</w:t>
      </w:r>
    </w:p>
    <w:p w14:paraId="77E2AB33" w14:textId="77777777" w:rsidR="00A41F20" w:rsidRPr="001C1EEB" w:rsidRDefault="00A41F20" w:rsidP="00A41F20">
      <w:pPr>
        <w:numPr>
          <w:ilvl w:val="0"/>
          <w:numId w:val="9"/>
        </w:numPr>
        <w:spacing w:after="5" w:line="250" w:lineRule="auto"/>
        <w:ind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4DCEBA10" w14:textId="4935698D" w:rsidR="00A41F20" w:rsidRPr="001C1EEB" w:rsidRDefault="001F6643" w:rsidP="00A41F20">
      <w:pPr>
        <w:spacing w:after="5" w:line="250" w:lineRule="auto"/>
        <w:ind w:left="100"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3</w:t>
      </w:r>
      <w:r w:rsidR="00A41F20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) 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0EC4DF71" w14:textId="00F17912" w:rsidR="00A41F20" w:rsidRPr="001C1EEB" w:rsidRDefault="00A41F20" w:rsidP="00A41F20">
      <w:pPr>
        <w:numPr>
          <w:ilvl w:val="0"/>
          <w:numId w:val="10"/>
        </w:numPr>
        <w:spacing w:after="5" w:line="250" w:lineRule="auto"/>
        <w:ind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направление в уполномоченный орган по представлению в деле </w:t>
      </w:r>
      <w:r w:rsidR="001F6643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о банкротстве и в процедурах, применяемых в деле о банкротстве, требований об уплате обязательных платежей и тр</w:t>
      </w:r>
      <w:r w:rsidR="001F6643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ебо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ваний Российской Федерации по денежным обязательствам с учётом требований Положения о порядке предъявления требований по обязательствам перед Российской Федерацией </w:t>
      </w:r>
      <w:r w:rsidR="001F6643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в деле о банкротстве и в процедурах, применяемых в деле о банкротстве, утверждённого постановлением Правительства Российской Федерации от 29.05.2004 </w:t>
      </w:r>
      <w:r w:rsidR="001F6643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№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  <w:vertAlign w:val="superscript"/>
        </w:rPr>
        <w:t xml:space="preserve"> 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257 «Об обеспечении интересов Российской Федерации как кредитора в деле о банкротстве и в процедурах, применяемых в деле </w:t>
      </w:r>
      <w:r w:rsidR="001F6643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</w:t>
      </w:r>
      <w:r w:rsidR="001F6643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о банкротстве и в процедурах, применяемых в деле о банкротстве</w:t>
      </w:r>
      <w:r w:rsidR="001C1EEB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</w:p>
    <w:p w14:paraId="2E5A8FE1" w14:textId="77777777" w:rsidR="00A41F20" w:rsidRPr="001C1EEB" w:rsidRDefault="00A41F20" w:rsidP="00A41F20">
      <w:pPr>
        <w:spacing w:after="5" w:line="250" w:lineRule="auto"/>
        <w:ind w:left="100"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6. Мероприятия по принудительному взысканию дебиторской задолженности включают в себя:</w:t>
      </w:r>
    </w:p>
    <w:p w14:paraId="634E712B" w14:textId="77777777" w:rsidR="00A41F20" w:rsidRPr="001C1EEB" w:rsidRDefault="00A41F20" w:rsidP="001F6643">
      <w:pPr>
        <w:numPr>
          <w:ilvl w:val="0"/>
          <w:numId w:val="11"/>
        </w:numPr>
        <w:spacing w:after="30" w:line="250" w:lineRule="auto"/>
        <w:ind w:right="43" w:firstLine="7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подготовку необходимых материалов и документов, а также подачу искового заявления в суд;</w:t>
      </w:r>
    </w:p>
    <w:p w14:paraId="535874EF" w14:textId="30EA9FB3" w:rsidR="00A41F20" w:rsidRPr="001C1EEB" w:rsidRDefault="00A41F20" w:rsidP="001F6643">
      <w:pPr>
        <w:numPr>
          <w:ilvl w:val="0"/>
          <w:numId w:val="11"/>
        </w:numPr>
        <w:spacing w:after="5" w:line="250" w:lineRule="auto"/>
        <w:ind w:right="43" w:firstLine="7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</w:t>
      </w:r>
      <w:r w:rsidR="001F6643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к тому оснований;</w:t>
      </w:r>
    </w:p>
    <w:p w14:paraId="038AC766" w14:textId="2BE1E425" w:rsidR="00A41F20" w:rsidRPr="001C1EEB" w:rsidRDefault="001F6643" w:rsidP="00A41F20">
      <w:pPr>
        <w:spacing w:after="26" w:line="250" w:lineRule="auto"/>
        <w:ind w:left="100" w:right="43" w:firstLine="71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3</w:t>
      </w:r>
      <w:r w:rsidR="00A41F20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) направление исполнительных документов на исполнение в случаях </w:t>
      </w:r>
      <w:r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 w:rsidR="00A41F20" w:rsidRPr="001C1EEB">
        <w:rPr>
          <w:rFonts w:ascii="PT Astra Serif" w:eastAsia="Times New Roman" w:hAnsi="PT Astra Serif" w:cs="Times New Roman"/>
          <w:color w:val="000000"/>
          <w:sz w:val="28"/>
          <w:szCs w:val="28"/>
        </w:rPr>
        <w:t>и порядке, установленных законодательством Российской Федерации.</w:t>
      </w:r>
    </w:p>
    <w:p w14:paraId="160A7202" w14:textId="77777777" w:rsidR="00E154A6" w:rsidRPr="00FD1B77" w:rsidRDefault="00CB1F15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alibri"/>
          <w:sz w:val="28"/>
          <w:szCs w:val="28"/>
        </w:rPr>
      </w:pPr>
      <w:r w:rsidRPr="001C1EEB">
        <w:rPr>
          <w:rFonts w:ascii="PT Astra Serif" w:hAnsi="PT Astra Serif" w:cs="PT Astra Serif"/>
          <w:sz w:val="28"/>
          <w:szCs w:val="28"/>
        </w:rPr>
        <w:t>_________________</w:t>
      </w:r>
      <w:r w:rsidR="005D062B" w:rsidRPr="00FD1B77">
        <w:rPr>
          <w:rFonts w:ascii="PT Astra Serif" w:hAnsi="PT Astra Serif" w:cs="PT Astra Serif"/>
          <w:sz w:val="28"/>
          <w:szCs w:val="28"/>
        </w:rPr>
        <w:t xml:space="preserve"> </w:t>
      </w:r>
    </w:p>
    <w:sectPr w:rsidR="00E154A6" w:rsidRPr="00FD1B77" w:rsidSect="00FD1B77">
      <w:pgSz w:w="11905" w:h="16838"/>
      <w:pgMar w:top="993" w:right="567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B463" w14:textId="77777777" w:rsidR="0063539D" w:rsidRDefault="0063539D" w:rsidP="005357C6">
      <w:pPr>
        <w:spacing w:after="0" w:line="240" w:lineRule="auto"/>
      </w:pPr>
      <w:r>
        <w:separator/>
      </w:r>
    </w:p>
  </w:endnote>
  <w:endnote w:type="continuationSeparator" w:id="0">
    <w:p w14:paraId="2C3ED9E5" w14:textId="77777777" w:rsidR="0063539D" w:rsidRDefault="0063539D" w:rsidP="0053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8FE2" w14:textId="77777777" w:rsidR="002610C1" w:rsidRDefault="002610C1" w:rsidP="003B5E2D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33C132" w14:textId="77777777" w:rsidR="002610C1" w:rsidRDefault="002610C1" w:rsidP="003B5E2D">
    <w:pPr>
      <w:pStyle w:val="a6"/>
      <w:ind w:right="360"/>
    </w:pPr>
  </w:p>
  <w:p w14:paraId="0FAF026F" w14:textId="77777777" w:rsidR="00F854B9" w:rsidRDefault="00F854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8AA0" w14:textId="77777777" w:rsidR="002610C1" w:rsidRDefault="002610C1" w:rsidP="003B5E2D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70CA" w14:textId="77777777" w:rsidR="002610C1" w:rsidRPr="00623968" w:rsidRDefault="002610C1" w:rsidP="003B5E2D">
    <w:pPr>
      <w:pStyle w:val="a6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28CB" w14:textId="77777777" w:rsidR="0063539D" w:rsidRDefault="0063539D" w:rsidP="005357C6">
      <w:pPr>
        <w:spacing w:after="0" w:line="240" w:lineRule="auto"/>
      </w:pPr>
      <w:r>
        <w:separator/>
      </w:r>
    </w:p>
  </w:footnote>
  <w:footnote w:type="continuationSeparator" w:id="0">
    <w:p w14:paraId="6E1AB156" w14:textId="77777777" w:rsidR="0063539D" w:rsidRDefault="0063539D" w:rsidP="0053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1350" w14:textId="77777777" w:rsidR="002610C1" w:rsidRDefault="002610C1" w:rsidP="003B5E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AAA601" w14:textId="77777777" w:rsidR="002610C1" w:rsidRDefault="002610C1">
    <w:pPr>
      <w:pStyle w:val="a3"/>
    </w:pPr>
  </w:p>
  <w:p w14:paraId="6D4E5EB9" w14:textId="77777777" w:rsidR="00F854B9" w:rsidRDefault="00F854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4999384"/>
      <w:docPartObj>
        <w:docPartGallery w:val="Page Numbers (Top of Page)"/>
        <w:docPartUnique/>
      </w:docPartObj>
    </w:sdtPr>
    <w:sdtContent>
      <w:p w14:paraId="0AB23F21" w14:textId="77777777" w:rsidR="002610C1" w:rsidRDefault="002610C1">
        <w:pPr>
          <w:pStyle w:val="a3"/>
          <w:jc w:val="center"/>
        </w:pPr>
      </w:p>
      <w:p w14:paraId="732C786D" w14:textId="77777777" w:rsidR="002610C1" w:rsidRDefault="002610C1">
        <w:pPr>
          <w:pStyle w:val="a3"/>
          <w:jc w:val="center"/>
        </w:pPr>
      </w:p>
      <w:p w14:paraId="0C14EA95" w14:textId="77777777" w:rsidR="002610C1" w:rsidRDefault="002610C1" w:rsidP="001078B9">
        <w:pPr>
          <w:pStyle w:val="a3"/>
          <w:tabs>
            <w:tab w:val="left" w:pos="3420"/>
            <w:tab w:val="center" w:pos="4818"/>
          </w:tabs>
          <w:jc w:val="center"/>
        </w:pPr>
        <w:r w:rsidRPr="0066768A">
          <w:rPr>
            <w:rFonts w:ascii="PT Astra Serif" w:hAnsi="PT Astra Serif"/>
          </w:rPr>
          <w:fldChar w:fldCharType="begin"/>
        </w:r>
        <w:r w:rsidRPr="0066768A">
          <w:rPr>
            <w:rFonts w:ascii="PT Astra Serif" w:hAnsi="PT Astra Serif"/>
          </w:rPr>
          <w:instrText>PAGE   \* MERGEFORMAT</w:instrText>
        </w:r>
        <w:r w:rsidRPr="0066768A">
          <w:rPr>
            <w:rFonts w:ascii="PT Astra Serif" w:hAnsi="PT Astra Serif"/>
          </w:rPr>
          <w:fldChar w:fldCharType="separate"/>
        </w:r>
        <w:r w:rsidR="00E8632B">
          <w:rPr>
            <w:rFonts w:ascii="PT Astra Serif" w:hAnsi="PT Astra Serif"/>
            <w:noProof/>
          </w:rPr>
          <w:t>2</w:t>
        </w:r>
        <w:r w:rsidRPr="0066768A">
          <w:rPr>
            <w:rFonts w:ascii="PT Astra Serif" w:hAnsi="PT Astra Serif"/>
          </w:rPr>
          <w:fldChar w:fldCharType="end"/>
        </w:r>
      </w:p>
    </w:sdtContent>
  </w:sdt>
  <w:p w14:paraId="197808B5" w14:textId="77777777" w:rsidR="002610C1" w:rsidRPr="005357C6" w:rsidRDefault="002610C1" w:rsidP="008634D7">
    <w:pPr>
      <w:pStyle w:val="a3"/>
      <w:tabs>
        <w:tab w:val="left" w:pos="4635"/>
        <w:tab w:val="center" w:pos="4818"/>
      </w:tabs>
      <w:rPr>
        <w:rFonts w:ascii="PT Astra Serif" w:hAnsi="PT Astra Serif"/>
      </w:rPr>
    </w:pPr>
  </w:p>
  <w:p w14:paraId="778A5159" w14:textId="77777777" w:rsidR="00F854B9" w:rsidRDefault="00F854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510"/>
    <w:multiLevelType w:val="hybridMultilevel"/>
    <w:tmpl w:val="091AA350"/>
    <w:lvl w:ilvl="0" w:tplc="E2EE5D88">
      <w:start w:val="1"/>
      <w:numFmt w:val="decimal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38CEBE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BAD014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D4888C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2C5D82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AAC182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40B9C6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E4880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645042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C27D4"/>
    <w:multiLevelType w:val="hybridMultilevel"/>
    <w:tmpl w:val="EBC6A916"/>
    <w:lvl w:ilvl="0" w:tplc="995E1624">
      <w:start w:val="1"/>
      <w:numFmt w:val="decimal"/>
      <w:lvlText w:val="%1."/>
      <w:lvlJc w:val="left"/>
      <w:pPr>
        <w:ind w:left="1894" w:hanging="1185"/>
      </w:pPr>
      <w:rPr>
        <w:rFonts w:eastAsiaTheme="minorEastAsia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64FAE"/>
    <w:multiLevelType w:val="multilevel"/>
    <w:tmpl w:val="F3242F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9AC6B94"/>
    <w:multiLevelType w:val="hybridMultilevel"/>
    <w:tmpl w:val="1C2E6F4E"/>
    <w:lvl w:ilvl="0" w:tplc="7408E0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505903"/>
    <w:multiLevelType w:val="hybridMultilevel"/>
    <w:tmpl w:val="10FAB838"/>
    <w:lvl w:ilvl="0" w:tplc="AEDE1654">
      <w:start w:val="1"/>
      <w:numFmt w:val="decimal"/>
      <w:lvlText w:val="%1)"/>
      <w:lvlJc w:val="left"/>
      <w:pPr>
        <w:ind w:left="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CC9B7E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5018E0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A0D88A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44C796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D89016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0E1A34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F02230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D64C1E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AF6CAD"/>
    <w:multiLevelType w:val="hybridMultilevel"/>
    <w:tmpl w:val="FC3E9EAA"/>
    <w:lvl w:ilvl="0" w:tplc="752A70B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2BE3020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152A72E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7686BD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20E4C8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7A8FF44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284DAB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2967EDA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189558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C63E66"/>
    <w:multiLevelType w:val="hybridMultilevel"/>
    <w:tmpl w:val="37A06198"/>
    <w:lvl w:ilvl="0" w:tplc="7B7A92BC">
      <w:start w:val="4"/>
      <w:numFmt w:val="decimal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A07EF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4C06F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4AF2A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5671B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2E359A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0EAFB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EAF87E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3A787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171168"/>
    <w:multiLevelType w:val="hybridMultilevel"/>
    <w:tmpl w:val="09E27424"/>
    <w:lvl w:ilvl="0" w:tplc="261C6B3E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A5E608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0C60BB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0024B88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1E87052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B0AD08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4CA99D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148398A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F92E70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2940EF"/>
    <w:multiLevelType w:val="hybridMultilevel"/>
    <w:tmpl w:val="AB080316"/>
    <w:lvl w:ilvl="0" w:tplc="E494A7D4">
      <w:start w:val="1"/>
      <w:numFmt w:val="decimal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B4C8802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746972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E2475E6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0643432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E4816C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021022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1BCC0DC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4B2C5E8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892468"/>
    <w:multiLevelType w:val="hybridMultilevel"/>
    <w:tmpl w:val="61FEEBA2"/>
    <w:lvl w:ilvl="0" w:tplc="7D860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47173"/>
    <w:multiLevelType w:val="hybridMultilevel"/>
    <w:tmpl w:val="4878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11240">
    <w:abstractNumId w:val="1"/>
  </w:num>
  <w:num w:numId="2" w16cid:durableId="922682442">
    <w:abstractNumId w:val="2"/>
  </w:num>
  <w:num w:numId="3" w16cid:durableId="1530216323">
    <w:abstractNumId w:val="9"/>
  </w:num>
  <w:num w:numId="4" w16cid:durableId="1273703926">
    <w:abstractNumId w:val="10"/>
  </w:num>
  <w:num w:numId="5" w16cid:durableId="568661462">
    <w:abstractNumId w:val="3"/>
  </w:num>
  <w:num w:numId="6" w16cid:durableId="573781919">
    <w:abstractNumId w:val="5"/>
  </w:num>
  <w:num w:numId="7" w16cid:durableId="216943105">
    <w:abstractNumId w:val="7"/>
  </w:num>
  <w:num w:numId="8" w16cid:durableId="1645506233">
    <w:abstractNumId w:val="0"/>
  </w:num>
  <w:num w:numId="9" w16cid:durableId="1060834304">
    <w:abstractNumId w:val="4"/>
  </w:num>
  <w:num w:numId="10" w16cid:durableId="1275478086">
    <w:abstractNumId w:val="6"/>
  </w:num>
  <w:num w:numId="11" w16cid:durableId="19359434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C54"/>
    <w:rsid w:val="000058F3"/>
    <w:rsid w:val="00007930"/>
    <w:rsid w:val="00027D1D"/>
    <w:rsid w:val="00040240"/>
    <w:rsid w:val="0005064F"/>
    <w:rsid w:val="00051347"/>
    <w:rsid w:val="000549F3"/>
    <w:rsid w:val="00067332"/>
    <w:rsid w:val="000A60F6"/>
    <w:rsid w:val="001078B9"/>
    <w:rsid w:val="00114C43"/>
    <w:rsid w:val="00120FD6"/>
    <w:rsid w:val="00125338"/>
    <w:rsid w:val="00126306"/>
    <w:rsid w:val="00133494"/>
    <w:rsid w:val="00137F7D"/>
    <w:rsid w:val="00140DB6"/>
    <w:rsid w:val="00155C27"/>
    <w:rsid w:val="00166AB6"/>
    <w:rsid w:val="00173288"/>
    <w:rsid w:val="00183245"/>
    <w:rsid w:val="00191878"/>
    <w:rsid w:val="00197C13"/>
    <w:rsid w:val="001A3D2F"/>
    <w:rsid w:val="001B2644"/>
    <w:rsid w:val="001B636D"/>
    <w:rsid w:val="001C1EEB"/>
    <w:rsid w:val="001C5CA4"/>
    <w:rsid w:val="001F6643"/>
    <w:rsid w:val="0022243A"/>
    <w:rsid w:val="00222D3E"/>
    <w:rsid w:val="002231A3"/>
    <w:rsid w:val="002358CA"/>
    <w:rsid w:val="00236057"/>
    <w:rsid w:val="002610C1"/>
    <w:rsid w:val="00267968"/>
    <w:rsid w:val="00277A0D"/>
    <w:rsid w:val="00282DC2"/>
    <w:rsid w:val="002B7107"/>
    <w:rsid w:val="002C389E"/>
    <w:rsid w:val="002C7130"/>
    <w:rsid w:val="00316511"/>
    <w:rsid w:val="0035143E"/>
    <w:rsid w:val="00356B9D"/>
    <w:rsid w:val="0036412C"/>
    <w:rsid w:val="00365C9C"/>
    <w:rsid w:val="003661E7"/>
    <w:rsid w:val="00367E26"/>
    <w:rsid w:val="003A3F89"/>
    <w:rsid w:val="003B07E2"/>
    <w:rsid w:val="003B58C2"/>
    <w:rsid w:val="003B5E2D"/>
    <w:rsid w:val="003D080B"/>
    <w:rsid w:val="003E2587"/>
    <w:rsid w:val="003E5C4B"/>
    <w:rsid w:val="004034B5"/>
    <w:rsid w:val="0040361C"/>
    <w:rsid w:val="00407D8C"/>
    <w:rsid w:val="004109EC"/>
    <w:rsid w:val="004126E8"/>
    <w:rsid w:val="004626AE"/>
    <w:rsid w:val="00476B15"/>
    <w:rsid w:val="0048379F"/>
    <w:rsid w:val="0048712A"/>
    <w:rsid w:val="004C149D"/>
    <w:rsid w:val="004D77F6"/>
    <w:rsid w:val="0050672F"/>
    <w:rsid w:val="005357C6"/>
    <w:rsid w:val="005443D4"/>
    <w:rsid w:val="00551E45"/>
    <w:rsid w:val="005545AA"/>
    <w:rsid w:val="00577355"/>
    <w:rsid w:val="00584F2E"/>
    <w:rsid w:val="005968CD"/>
    <w:rsid w:val="005B394E"/>
    <w:rsid w:val="005B50CE"/>
    <w:rsid w:val="005B547A"/>
    <w:rsid w:val="005C1646"/>
    <w:rsid w:val="005D062B"/>
    <w:rsid w:val="005D1708"/>
    <w:rsid w:val="005D4B7A"/>
    <w:rsid w:val="005E2B56"/>
    <w:rsid w:val="00617ED6"/>
    <w:rsid w:val="006343DE"/>
    <w:rsid w:val="0063539D"/>
    <w:rsid w:val="0063717F"/>
    <w:rsid w:val="00650548"/>
    <w:rsid w:val="0066054D"/>
    <w:rsid w:val="0066768A"/>
    <w:rsid w:val="00683BFE"/>
    <w:rsid w:val="006C21CF"/>
    <w:rsid w:val="006C7F09"/>
    <w:rsid w:val="006D0491"/>
    <w:rsid w:val="006E4924"/>
    <w:rsid w:val="006E4B03"/>
    <w:rsid w:val="006E5864"/>
    <w:rsid w:val="006F01F1"/>
    <w:rsid w:val="00705048"/>
    <w:rsid w:val="00727BF4"/>
    <w:rsid w:val="00731E0F"/>
    <w:rsid w:val="00735D56"/>
    <w:rsid w:val="00736A3B"/>
    <w:rsid w:val="00776C6C"/>
    <w:rsid w:val="00777C33"/>
    <w:rsid w:val="0078521B"/>
    <w:rsid w:val="00787566"/>
    <w:rsid w:val="00793444"/>
    <w:rsid w:val="007B65DB"/>
    <w:rsid w:val="007C7009"/>
    <w:rsid w:val="007F3F5F"/>
    <w:rsid w:val="00805B79"/>
    <w:rsid w:val="00810904"/>
    <w:rsid w:val="00814D78"/>
    <w:rsid w:val="00827282"/>
    <w:rsid w:val="00840C25"/>
    <w:rsid w:val="008445BA"/>
    <w:rsid w:val="00851B3E"/>
    <w:rsid w:val="008634D7"/>
    <w:rsid w:val="008649AE"/>
    <w:rsid w:val="00883571"/>
    <w:rsid w:val="00887600"/>
    <w:rsid w:val="008B0668"/>
    <w:rsid w:val="008C199F"/>
    <w:rsid w:val="009001B9"/>
    <w:rsid w:val="0090235B"/>
    <w:rsid w:val="009070F1"/>
    <w:rsid w:val="00915689"/>
    <w:rsid w:val="00927440"/>
    <w:rsid w:val="009440ED"/>
    <w:rsid w:val="009667C4"/>
    <w:rsid w:val="00972E59"/>
    <w:rsid w:val="009A0197"/>
    <w:rsid w:val="009C1494"/>
    <w:rsid w:val="009D23A9"/>
    <w:rsid w:val="00A11A7C"/>
    <w:rsid w:val="00A36A39"/>
    <w:rsid w:val="00A41F20"/>
    <w:rsid w:val="00A475F9"/>
    <w:rsid w:val="00A54E32"/>
    <w:rsid w:val="00A63F70"/>
    <w:rsid w:val="00A769B2"/>
    <w:rsid w:val="00A8114F"/>
    <w:rsid w:val="00A835E3"/>
    <w:rsid w:val="00A93B0C"/>
    <w:rsid w:val="00AA0F04"/>
    <w:rsid w:val="00AA2B43"/>
    <w:rsid w:val="00AA6490"/>
    <w:rsid w:val="00AB3838"/>
    <w:rsid w:val="00AC02AE"/>
    <w:rsid w:val="00AC3713"/>
    <w:rsid w:val="00AC70E4"/>
    <w:rsid w:val="00B045F9"/>
    <w:rsid w:val="00B11CEC"/>
    <w:rsid w:val="00B21B8A"/>
    <w:rsid w:val="00B41B86"/>
    <w:rsid w:val="00B45F92"/>
    <w:rsid w:val="00B817CA"/>
    <w:rsid w:val="00B8246A"/>
    <w:rsid w:val="00B867D0"/>
    <w:rsid w:val="00BA60BB"/>
    <w:rsid w:val="00BB1340"/>
    <w:rsid w:val="00BC5ABB"/>
    <w:rsid w:val="00C115EE"/>
    <w:rsid w:val="00C36A52"/>
    <w:rsid w:val="00C67A79"/>
    <w:rsid w:val="00C756EB"/>
    <w:rsid w:val="00C75C4C"/>
    <w:rsid w:val="00C811F5"/>
    <w:rsid w:val="00CA2BEB"/>
    <w:rsid w:val="00CA6DCE"/>
    <w:rsid w:val="00CB1F15"/>
    <w:rsid w:val="00CB316E"/>
    <w:rsid w:val="00CE2019"/>
    <w:rsid w:val="00CE4CDC"/>
    <w:rsid w:val="00CF16E4"/>
    <w:rsid w:val="00CF5395"/>
    <w:rsid w:val="00D04558"/>
    <w:rsid w:val="00D14814"/>
    <w:rsid w:val="00D22A2F"/>
    <w:rsid w:val="00D446D7"/>
    <w:rsid w:val="00D47F65"/>
    <w:rsid w:val="00D501D1"/>
    <w:rsid w:val="00D54B52"/>
    <w:rsid w:val="00D6030A"/>
    <w:rsid w:val="00D709EA"/>
    <w:rsid w:val="00D847C6"/>
    <w:rsid w:val="00D9213F"/>
    <w:rsid w:val="00D9225D"/>
    <w:rsid w:val="00D946BE"/>
    <w:rsid w:val="00D95C57"/>
    <w:rsid w:val="00DA318E"/>
    <w:rsid w:val="00E00A5D"/>
    <w:rsid w:val="00E154A6"/>
    <w:rsid w:val="00E24C54"/>
    <w:rsid w:val="00E24D98"/>
    <w:rsid w:val="00E51E76"/>
    <w:rsid w:val="00E559FB"/>
    <w:rsid w:val="00E605F7"/>
    <w:rsid w:val="00E8632B"/>
    <w:rsid w:val="00E932D7"/>
    <w:rsid w:val="00EA7860"/>
    <w:rsid w:val="00EB3E64"/>
    <w:rsid w:val="00ED789D"/>
    <w:rsid w:val="00EE06BE"/>
    <w:rsid w:val="00EE2D0F"/>
    <w:rsid w:val="00EE5E4A"/>
    <w:rsid w:val="00EF454B"/>
    <w:rsid w:val="00EF4825"/>
    <w:rsid w:val="00EF59A6"/>
    <w:rsid w:val="00F01A08"/>
    <w:rsid w:val="00F10145"/>
    <w:rsid w:val="00F22007"/>
    <w:rsid w:val="00F222BF"/>
    <w:rsid w:val="00F27923"/>
    <w:rsid w:val="00F42035"/>
    <w:rsid w:val="00F42CBD"/>
    <w:rsid w:val="00F6204F"/>
    <w:rsid w:val="00F651EB"/>
    <w:rsid w:val="00F663C8"/>
    <w:rsid w:val="00F718D0"/>
    <w:rsid w:val="00F72A95"/>
    <w:rsid w:val="00F801D0"/>
    <w:rsid w:val="00F854B9"/>
    <w:rsid w:val="00F956C8"/>
    <w:rsid w:val="00F976A1"/>
    <w:rsid w:val="00FB1239"/>
    <w:rsid w:val="00FB3839"/>
    <w:rsid w:val="00FC26BA"/>
    <w:rsid w:val="00FD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5E2A"/>
  <w15:docId w15:val="{5BA92BE0-599A-4018-B7E0-C9288084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E154A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15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5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357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35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357C6"/>
    <w:rPr>
      <w:rFonts w:cs="Times New Roman"/>
    </w:rPr>
  </w:style>
  <w:style w:type="paragraph" w:styleId="a6">
    <w:name w:val="footer"/>
    <w:basedOn w:val="a"/>
    <w:link w:val="a7"/>
    <w:rsid w:val="005357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rsid w:val="005357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5A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5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736A3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36A3B"/>
  </w:style>
  <w:style w:type="paragraph" w:styleId="ad">
    <w:name w:val="List Paragraph"/>
    <w:basedOn w:val="a"/>
    <w:uiPriority w:val="34"/>
    <w:qFormat/>
    <w:rsid w:val="00F01A08"/>
    <w:pPr>
      <w:ind w:left="720"/>
      <w:contextualSpacing/>
    </w:pPr>
  </w:style>
  <w:style w:type="table" w:customStyle="1" w:styleId="10">
    <w:name w:val="Сетка таблицы1"/>
    <w:basedOn w:val="a1"/>
    <w:next w:val="aa"/>
    <w:uiPriority w:val="59"/>
    <w:rsid w:val="00D9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501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0408-570D-42DC-BCB3-B51B93BA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5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Зотикова Людмила Вячеславовна</dc:creator>
  <cp:lastModifiedBy>Пользователь</cp:lastModifiedBy>
  <cp:revision>20</cp:revision>
  <cp:lastPrinted>2024-10-29T05:37:00Z</cp:lastPrinted>
  <dcterms:created xsi:type="dcterms:W3CDTF">2024-09-09T13:20:00Z</dcterms:created>
  <dcterms:modified xsi:type="dcterms:W3CDTF">2025-09-23T06:27:00Z</dcterms:modified>
</cp:coreProperties>
</file>