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720"/>
          <w:tab w:val="left" w:pos="1365" w:leader="none"/>
          <w:tab w:val="right" w:pos="9639" w:leader="none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FORMATTEXT"/>
        <w:tabs>
          <w:tab w:val="clear" w:pos="720"/>
          <w:tab w:val="left" w:pos="1365" w:leader="none"/>
          <w:tab w:val="right" w:pos="9639" w:leader="none"/>
        </w:tabs>
        <w:jc w:val="right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>
      <w:pPr>
        <w:pStyle w:val="FORMATTEX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HEADERTEXT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bCs/>
          <w:color w:val="auto"/>
          <w:sz w:val="28"/>
          <w:szCs w:val="28"/>
        </w:rPr>
        <w:t xml:space="preserve">О </w:t>
      </w:r>
      <w:r>
        <w:rPr>
          <w:rFonts w:cs="Times New Roman" w:ascii="PT Astra Serif" w:hAnsi="PT Astra Serif"/>
          <w:b/>
          <w:color w:val="auto"/>
          <w:sz w:val="28"/>
          <w:szCs w:val="28"/>
        </w:rPr>
        <w:t xml:space="preserve">внесении изменений в постановление </w:t>
      </w:r>
    </w:p>
    <w:p>
      <w:pPr>
        <w:pStyle w:val="HEADERTEXT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color w:val="auto"/>
          <w:sz w:val="28"/>
          <w:szCs w:val="28"/>
        </w:rPr>
        <w:t>Правительства Ульяновской области от 15.04.2014 № 131-П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bookmarkStart w:id="0" w:name="__DdeLink__103_1882693012"/>
      <w:r>
        <w:rPr>
          <w:rFonts w:ascii="PT Astra Serif" w:hAnsi="PT Astra Serif"/>
          <w:sz w:val="28"/>
          <w:szCs w:val="28"/>
        </w:rPr>
        <w:t>п о с т а н о в л я е т</w:t>
      </w:r>
      <w:bookmarkEnd w:id="0"/>
      <w:r>
        <w:rPr>
          <w:rFonts w:ascii="PT Astra Serif" w:hAnsi="PT Astra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r>
        <w:rPr>
          <w:rFonts w:ascii="PT Astra Serif" w:hAnsi="PT Astra Serif"/>
          <w:color w:val="000000"/>
          <w:sz w:val="28"/>
          <w:szCs w:val="28"/>
        </w:rPr>
        <w:t>постановление Правительства Ульяновской области</w:t>
        <w:br/>
        <w:t>от 15.04.2014 № 131-П «О не</w:t>
      </w:r>
      <w:r>
        <w:rPr>
          <w:rFonts w:ascii="PT Astra Serif" w:hAnsi="PT Astra Serif"/>
          <w:sz w:val="28"/>
          <w:szCs w:val="28"/>
        </w:rPr>
        <w:t>которых мерах поощрения и популяризации достижений в сфере развития сельских территорий»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подпункте 1.1 пункта 1 слово «Порядок» заменить словом «Правила»;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приложении № 1: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наименовании слово «</w:t>
      </w:r>
      <w:r>
        <w:rPr>
          <w:rFonts w:ascii="PT Astra Serif" w:hAnsi="PT Astra Serif"/>
          <w:b/>
          <w:bCs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словом «</w:t>
      </w:r>
      <w:r>
        <w:rPr>
          <w:rFonts w:ascii="PT Astra Serif" w:hAnsi="PT Astra Serif"/>
          <w:b/>
          <w:bCs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 Настоящие Правила устанавливают порядок предоставления средств областного бюджета Ульяновской области в целях поощрения и популяризации достижений в сфере развития сельских территорий, в том числе цели и условия предоставления этих средств лицам, являющимся гражданами Российской Федерации и указанным в </w:t>
      </w:r>
      <w:r>
        <w:rPr>
          <w:rFonts w:ascii="PT Astra Serif" w:hAnsi="PT Astra Serif"/>
          <w:color w:val="000000"/>
          <w:sz w:val="28"/>
          <w:szCs w:val="28"/>
        </w:rPr>
        <w:t>пункте 5 на</w:t>
      </w:r>
      <w:r>
        <w:rPr>
          <w:rFonts w:ascii="PT Astra Serif" w:hAnsi="PT Astra Serif"/>
          <w:sz w:val="28"/>
          <w:szCs w:val="28"/>
        </w:rPr>
        <w:t>стоящих Правил (далее также - лица, граждане соответственно), в качестве мер их поддержки (далее - выплаты),</w:t>
        <w:br/>
        <w:t xml:space="preserve">категории лиц, имеющих право на получение выплат, и критерии отбора лиц, претендующих на получение выплат, размер выплат,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также перечень документов (копий документов), необходимых для получения выплат.»;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</w:t>
      </w:r>
      <w:r>
        <w:rPr>
          <w:rFonts w:ascii="PT Astra Serif" w:hAnsi="PT Astra Serif"/>
          <w:b w:val="false"/>
          <w:sz w:val="28"/>
          <w:szCs w:val="28"/>
        </w:rPr>
        <w:t xml:space="preserve"> Выплаты предоставляются до окончания текущего финансового года</w:t>
        <w:br/>
        <w:t>в пределах бюджетных ассигнований областного бюджета Ульяновской области на соответствующий финансовый год и плановый период и лимитов бюджетных обязательств на предоставление выплат, доведённых</w:t>
        <w:br/>
        <w:t>до исполнительного органа Ульяновской области, уполномоченного</w:t>
        <w:br/>
        <w:t xml:space="preserve">на предоставление выплат, как получателя средств областного бюджета Ульяновской области.»;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5: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подпункта 1 слова «молодым специалистом» заменить словами «специалистом, осуществляющим свою деятельность в сфере развития сельских территорий (далее - специалист),»;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подпункта 2 дополнить словами «, не выполняющее</w:t>
        <w:br/>
        <w:t>(не осуществляющее) работу (иную деятельность), в период которой</w:t>
        <w:br/>
        <w:t>оно подлежит обязательному пенсионному страхованию в соответствии</w:t>
        <w:br/>
        <w:t>с Федеральным</w:t>
      </w:r>
      <w:r>
        <w:rPr>
          <w:rFonts w:ascii="PT Astra Serif" w:hAnsi="PT Astra Serif"/>
          <w:color w:val="000000"/>
          <w:sz w:val="28"/>
          <w:szCs w:val="28"/>
        </w:rPr>
        <w:t xml:space="preserve"> законом от 15.12.</w:t>
      </w:r>
      <w:r>
        <w:rPr>
          <w:rFonts w:ascii="PT Astra Serif" w:hAnsi="PT Astra Serif"/>
          <w:sz w:val="28"/>
          <w:szCs w:val="28"/>
        </w:rPr>
        <w:t>2001 № 167-ФЗ «Об обязательном пенсионном страховании в Российской Федерации» (далее - Федеральный закон</w:t>
        <w:br/>
        <w:t>«Об обязательном пенсионном страховании в Российской Федерации»),</w:t>
        <w:br/>
      </w:r>
      <w:r>
        <w:rPr>
          <w:rFonts w:ascii="PT Astra Serif" w:hAnsi="PT Astra Serif"/>
          <w:spacing w:val="-2"/>
          <w:w w:val="98"/>
          <w:sz w:val="28"/>
          <w:szCs w:val="28"/>
        </w:rPr>
        <w:t xml:space="preserve">за исключением лиц, соответствующих условиям, установленным </w:t>
      </w:r>
      <w:r>
        <w:rPr>
          <w:rFonts w:ascii="PT Astra Serif" w:hAnsi="PT Astra Serif"/>
          <w:color w:val="000000"/>
          <w:spacing w:val="-2"/>
          <w:w w:val="98"/>
          <w:sz w:val="28"/>
          <w:szCs w:val="28"/>
        </w:rPr>
        <w:t xml:space="preserve">подпунктом «д» </w:t>
      </w:r>
      <w:r>
        <w:rPr>
          <w:rFonts w:ascii="PT Astra Serif" w:hAnsi="PT Astra Serif"/>
          <w:spacing w:val="-2"/>
          <w:w w:val="98"/>
          <w:sz w:val="28"/>
          <w:szCs w:val="28"/>
        </w:rPr>
        <w:t>настоящего подпункта»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пункте 6: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«Молодому специалисту» заменить словом «Специалисту»;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подпунктах</w:t>
      </w:r>
      <w:r>
        <w:rPr>
          <w:rFonts w:ascii="PT Astra Serif" w:hAnsi="PT Astra Serif"/>
          <w:color w:val="000000"/>
          <w:sz w:val="28"/>
          <w:szCs w:val="28"/>
        </w:rPr>
        <w:t xml:space="preserve"> «а» и «б» подпункта 3 слово «мо</w:t>
      </w:r>
      <w:r>
        <w:rPr>
          <w:rFonts w:ascii="PT Astra Serif" w:hAnsi="PT Astra Serif"/>
          <w:sz w:val="28"/>
          <w:szCs w:val="28"/>
        </w:rPr>
        <w:t>лодых»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пункте 7: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«7. Бывшим руководителям организаций, которым в соответствии</w:t>
        <w:br/>
        <w:t>с законодательством Российской Федерации о пенсионном обеспечении назначена страховая пенсия по старости, и не выполняющим</w:t>
        <w:br/>
        <w:t>(не осуществляющим) работу (иную деятельность), в период которой они подлежат обязательному пенсионному страхованию в соответствии</w:t>
        <w:br/>
        <w:t>с Федеральным</w:t>
      </w:r>
      <w:r>
        <w:rPr>
          <w:rFonts w:ascii="PT Astra Serif" w:hAnsi="PT Astra Serif"/>
          <w:color w:val="000000"/>
          <w:sz w:val="28"/>
          <w:szCs w:val="28"/>
        </w:rPr>
        <w:t xml:space="preserve"> законом </w:t>
      </w:r>
      <w:r>
        <w:rPr>
          <w:rFonts w:ascii="PT Astra Serif" w:hAnsi="PT Astra Serif"/>
          <w:sz w:val="28"/>
          <w:szCs w:val="28"/>
        </w:rPr>
        <w:t>«Об обязательном пенсионном страховании</w:t>
        <w:br/>
        <w:t xml:space="preserve">в Российской Федерации», за исключением лиц, соответствующих условиям, установленным </w:t>
      </w:r>
      <w:r>
        <w:rPr>
          <w:rFonts w:ascii="PT Astra Serif" w:hAnsi="PT Astra Serif"/>
          <w:color w:val="000000"/>
          <w:sz w:val="28"/>
          <w:szCs w:val="28"/>
        </w:rPr>
        <w:t>подпункт</w:t>
      </w:r>
      <w:r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>и</w:t>
      </w:r>
      <w:r>
        <w:rPr>
          <w:rFonts w:ascii="PT Astra Serif" w:hAnsi="PT Astra Serif"/>
          <w:color w:val="000000"/>
          <w:sz w:val="28"/>
          <w:szCs w:val="28"/>
        </w:rPr>
        <w:t xml:space="preserve"> «д» и «ж» подпункта 2 пункта 5</w:t>
      </w:r>
      <w:r>
        <w:rPr>
          <w:rFonts w:ascii="PT Astra Serif" w:hAnsi="PT Astra Serif"/>
          <w:sz w:val="28"/>
          <w:szCs w:val="28"/>
        </w:rPr>
        <w:t xml:space="preserve"> настоящих Правил, предоставляется право на получение выплаты в форме ежемесячной денежной выплаты в следующих размерах:»;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третий после слов «руководителя организации» дополнить словами «продолжительностью не менее 10 лет»;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абзацах девятом и шестнадцатом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 в пункте 8: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«молодой»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слово «паспорта» заменить словами «документа, удостоверяющего в соответствии с законодательством Российской Федерации личность гражданина Российской Федерации и наличие у него гражданства Российской Федерации»;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одиннадцатом слово «молодой»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двенадцатом слова «Молодой специалист» заменить словом «Специалист»;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 в абзаце третьем пункта 9 слово «паспорта» заменить словами «документа, удостоверяющего в соответствии с законодательством Российской Федерации личность гражданина Российской Федерации и наличие у него гражданства Российской Федерации 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и) в пункте 9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слово «паспорта» заменить словами «документа, удостоверяющего в соответствии с законодательством Российской Федерации личность гражданина Российской Федерации и наличие у него гражданства Российской Федерации»;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</w:t>
      </w:r>
      <w:r>
        <w:rPr>
          <w:rFonts w:ascii="PT Astra Serif" w:hAnsi="PT Astra Serif"/>
          <w:color w:val="000000"/>
          <w:sz w:val="28"/>
          <w:szCs w:val="28"/>
        </w:rPr>
        <w:t xml:space="preserve">зацах </w:t>
      </w:r>
      <w:r>
        <w:rPr>
          <w:rFonts w:ascii="PT Astra Serif" w:hAnsi="PT Astra Serif"/>
          <w:sz w:val="28"/>
          <w:szCs w:val="28"/>
        </w:rPr>
        <w:t>пятом - восьмом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к) в пункте 10 слово «молодого»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л) в пункте 11: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шестом слово «молодых» исключить и в нём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восьмом слово «молодых»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девятом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абзацах одиннадцатом и двенадцатом слово «молодым»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м) в пункте 12: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абзацах </w:t>
      </w:r>
      <w:r>
        <w:rPr>
          <w:rFonts w:ascii="PT Astra Serif" w:hAnsi="PT Astra Serif"/>
          <w:sz w:val="28"/>
          <w:szCs w:val="28"/>
        </w:rPr>
        <w:t>втором и третьем слово «молодому»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пятом слово «молодыми»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н) в пункте 13: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слово «молодого»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слово «молодым»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пятом слово «молодого»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шестом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девятом слово «молодым»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о) в абзацах первом - третьем пункта 14 слово «молодым»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п) в пункте 15 слова «Молодой специалист» заменить словом «Специалист»;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р) в пункте 15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с) в пункте 16: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«1) специалисту: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на период трудоустройства в случае расторжения со специалистом трудового договора (прекращения осуществления им деятельности в качестве главы крестьянского (фермерского) хозяйства), если продолжительность указанного периода не превышает 60 календарных дней. В случае, если специалист не позднее 60 календарных дней со дня расторжения трудового договора стал главой крестьянского (фермерского) хозяйства или заключил трудовой договор, предоставление ему установленных</w:t>
      </w:r>
      <w:r>
        <w:rPr>
          <w:rFonts w:ascii="PT Astra Serif" w:hAnsi="PT Astra Serif"/>
          <w:color w:val="000000"/>
          <w:sz w:val="28"/>
          <w:szCs w:val="28"/>
        </w:rPr>
        <w:t xml:space="preserve"> пунктом 6</w:t>
      </w:r>
      <w:r>
        <w:rPr>
          <w:rFonts w:ascii="PT Astra Serif" w:hAnsi="PT Astra Serif"/>
          <w:sz w:val="28"/>
          <w:szCs w:val="28"/>
        </w:rPr>
        <w:t xml:space="preserve"> настоящих Правил выплат возобновляется, при этом срок их предоставления продлевается</w:t>
        <w:br/>
        <w:t>на соответствующий период вне зависимости от утраты статуса специалиста;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на время прохождения специалистом военной службы по призыву,</w:t>
        <w:br/>
        <w:t>а также на время прохождения им военной службы по контракту.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случае, если специалист не позднее 60 календарных дней со дня окончания прохождения военной службы по призыву или</w:t>
      </w:r>
      <w:r>
        <w:rPr>
          <w:rFonts w:ascii="PT Astra Serif" w:hAnsi="PT Astra Serif"/>
          <w:sz w:val="28"/>
          <w:szCs w:val="28"/>
          <w:highlight w:val="white"/>
        </w:rPr>
        <w:t xml:space="preserve"> военной службы по контракту</w:t>
      </w:r>
      <w:r>
        <w:rPr>
          <w:rFonts w:ascii="PT Astra Serif" w:hAnsi="PT Astra Serif"/>
          <w:sz w:val="28"/>
          <w:szCs w:val="28"/>
        </w:rPr>
        <w:t xml:space="preserve">, стал главой крестьянского (фермерского) хозяйства или заключил трудовой договор, предоставление ему установленных </w:t>
      </w:r>
      <w:r>
        <w:rPr>
          <w:rFonts w:ascii="PT Astra Serif" w:hAnsi="PT Astra Serif"/>
          <w:color w:val="000000"/>
          <w:sz w:val="28"/>
          <w:szCs w:val="28"/>
        </w:rPr>
        <w:t xml:space="preserve">пунктом 6 </w:t>
      </w:r>
      <w:r>
        <w:rPr>
          <w:rFonts w:ascii="PT Astra Serif" w:hAnsi="PT Astra Serif"/>
          <w:sz w:val="28"/>
          <w:szCs w:val="28"/>
        </w:rPr>
        <w:t>настоящих Правил выплат возобновляется, при этом срок их предоставления продлевается</w:t>
        <w:br/>
        <w:t>на соответствующий период вне зависимости от утраты статуса специалиста;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на период нахождения специалиста в отпуске по уходу за ребёнком. После выхода специалиста из указанного отпуска предоставление ему установленных </w:t>
      </w:r>
      <w:r>
        <w:rPr>
          <w:rFonts w:ascii="PT Astra Serif" w:hAnsi="PT Astra Serif"/>
          <w:color w:val="000000"/>
          <w:sz w:val="28"/>
          <w:szCs w:val="28"/>
        </w:rPr>
        <w:t>пунктом 6</w:t>
      </w:r>
      <w:r>
        <w:rPr>
          <w:rFonts w:ascii="PT Astra Serif" w:hAnsi="PT Astra Serif"/>
          <w:sz w:val="28"/>
          <w:szCs w:val="28"/>
        </w:rPr>
        <w:t xml:space="preserve"> настоящих Правил выплат возобновляется, при этом срок их предоставления продлевается на соответствующий период</w:t>
        <w:br/>
        <w:t>вне зависимости от утраты статуса специалиста;»;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подпунктом 2</w:t>
      </w:r>
      <w:r>
        <w:rPr>
          <w:rFonts w:ascii="PT Astra Serif" w:hAnsi="PT Astra Serif"/>
          <w:sz w:val="28"/>
          <w:szCs w:val="28"/>
          <w:vertAlign w:val="superscript"/>
        </w:rPr>
        <w:t xml:space="preserve">2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>) бывшему руководителю организации - в случае начала выполнения (осуществления) им работы (иной деятельности), в период которой</w:t>
        <w:br/>
        <w:t>он подлежит обязательному пенсионному страхованию в соответствии</w:t>
        <w:br/>
        <w:t>с Федеральным</w:t>
      </w:r>
      <w:r>
        <w:rPr>
          <w:rFonts w:ascii="PT Astra Serif" w:hAnsi="PT Astra Serif"/>
          <w:color w:val="000000"/>
          <w:sz w:val="28"/>
          <w:szCs w:val="28"/>
        </w:rPr>
        <w:t xml:space="preserve"> законом </w:t>
      </w:r>
      <w:r>
        <w:rPr>
          <w:rFonts w:ascii="PT Astra Serif" w:hAnsi="PT Astra Serif"/>
          <w:sz w:val="28"/>
          <w:szCs w:val="28"/>
        </w:rPr>
        <w:t>«Об обязательном пенсионном страховании</w:t>
        <w:br/>
        <w:t>в Российской Федерации». Предоставление выплат возобновляется в случае представления бывшим руководителем организации копии справки, выданной соответствующим органом Фонда социального и пенсионного страхования Российской Федерации о том, что бывший руководитель организации</w:t>
        <w:br/>
        <w:t>не выполняет (не осуществляет) работу  (иную деятельность), в период которой</w:t>
        <w:br/>
        <w:t>он подлежит обязательному пенсионному страхованию в соответствии</w:t>
        <w:br/>
        <w:t xml:space="preserve">с указанным </w:t>
      </w:r>
      <w:r>
        <w:rPr>
          <w:rFonts w:ascii="PT Astra Serif" w:hAnsi="PT Astra Serif"/>
          <w:sz w:val="28"/>
          <w:szCs w:val="28"/>
          <w:highlight w:val="white"/>
        </w:rPr>
        <w:t>Федеральным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законом</w:t>
      </w:r>
      <w:r>
        <w:rPr>
          <w:rFonts w:ascii="PT Astra Serif" w:hAnsi="PT Astra Serif"/>
          <w:sz w:val="28"/>
          <w:szCs w:val="28"/>
          <w:highlight w:val="white"/>
        </w:rPr>
        <w:t>;»;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т) в пункте 17: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«молодого»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«а» слово «молодой»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«б» изложить в следующей редакции;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«б) если по истечении 60 календарных дней после окончания прохождения военной службы по призыву или военной службы по контракту специалист не заключил трудовой договор или не стал главой крестьянского (фермерского) хозяйства;»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2 слово «молодого»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 слово «молодой» исключить и в нём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подпункте 4: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«молодого»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«Молодой специалист» заменить словом «Специалист»;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у) в пункте 18 слово «молодым»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ф) в пункте 21 слова «настоящего Порядка» заменить словами «настоящих Правил»;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х) в сноске «**» слово «молодо</w:t>
      </w:r>
      <w:r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>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приложении № 2: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второй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«Денежные премии победителям соревнования предоставляются</w:t>
        <w:br/>
        <w:t>в пределах бюджетных ассигнований областного бюджета Ульяновской области на соответствующий финансовый год и плановый период и лимитов бюджетных обязательств на предоставление указанных премий, доведённых</w:t>
        <w:br/>
        <w:t>до Министерства как получателя средств областного бюджета Ульяновской области»;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пункта 6 после слова «районы» дополнить словами</w:t>
        <w:br/>
        <w:t>«и муниципальные округа»;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color w:val="000000"/>
          <w:sz w:val="28"/>
          <w:szCs w:val="28"/>
        </w:rPr>
        <w:t>абзацы второй и пятнадцатый пункта 7 после слова «район» дополнить словами «(муниципальный округ)»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8: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слова «Старомайнский район» заменить словами «Старомайнский муниципальный округ»;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слова «Базарносызганский район» заменить словами «Базарносызганский муниципальный окру</w:t>
      </w:r>
      <w:r>
        <w:rPr>
          <w:rFonts w:ascii="PT Astra Serif" w:hAnsi="PT Astra Serif"/>
          <w:color w:val="000000"/>
          <w:sz w:val="28"/>
          <w:szCs w:val="28"/>
        </w:rPr>
        <w:t>г», слова «Павл</w:t>
      </w:r>
      <w:r>
        <w:rPr>
          <w:rFonts w:ascii="PT Astra Serif" w:hAnsi="PT Astra Serif"/>
          <w:sz w:val="28"/>
          <w:szCs w:val="28"/>
        </w:rPr>
        <w:t>овский район» заменить словами «Павловский муниципальный округ»;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пункте 9.1: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абзац первый после слова «район» дополнить словами</w:t>
        <w:br/>
        <w:t>«(муниципальный округ)» и после слова «районов» дополнить словами</w:t>
        <w:br/>
        <w:t>«(муниципальных округов)»;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абзац второй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«Победители соревнования определяются на основе представленных участниками соревнований документов, отражающих достижение значений показателей в номинации «Лучший муниципальный район (муниципальный округ) в сфере аграрного бизнеса» и составленных по формам, утверждённым Министерством.»;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абзац третий</w:t>
      </w:r>
      <w:r>
        <w:rPr>
          <w:rFonts w:ascii="PT Astra Serif" w:hAnsi="PT Astra Serif"/>
          <w:sz w:val="28"/>
          <w:szCs w:val="28"/>
        </w:rPr>
        <w:t xml:space="preserve"> после слова «район» дополнить словами</w:t>
        <w:br/>
      </w:r>
      <w:r>
        <w:rPr>
          <w:rFonts w:ascii="PT Astra Serif" w:hAnsi="PT Astra Serif"/>
          <w:color w:val="000000"/>
          <w:sz w:val="28"/>
          <w:szCs w:val="28"/>
        </w:rPr>
        <w:t>«(муниципальный округ)»;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е</w:t>
      </w:r>
      <w:r>
        <w:rPr>
          <w:rFonts w:ascii="PT Astra Serif" w:hAnsi="PT Astra Serif"/>
          <w:color w:val="000000"/>
          <w:sz w:val="28"/>
          <w:szCs w:val="28"/>
        </w:rPr>
        <w:t>) абзацы первый - третий пункта 9.8 после слова «район» дополнить словами «(муниципальный округ)»;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>
        <w:rPr>
          <w:rFonts w:ascii="PT Astra Serif" w:hAnsi="PT Astra Serif"/>
          <w:sz w:val="28"/>
          <w:szCs w:val="28"/>
        </w:rPr>
        <w:t xml:space="preserve">) в пункте 10: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10.3: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 абзаце первом слова «телефон приёмной (8422) 44-06-49, телефон для справок (8422) 44-26-63» заменить словами «абонентские номера телефонной связи: (8422) 44-06-49, (8422) 44-26-63»;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з</w:t>
      </w:r>
      <w:r>
        <w:rPr>
          <w:rFonts w:ascii="PT Astra Serif" w:hAnsi="PT Astra Serif"/>
          <w:color w:val="000000"/>
          <w:sz w:val="28"/>
          <w:szCs w:val="28"/>
        </w:rPr>
        <w:t>) в абзаце втором слова «через почтовое отделение связи» заменить словами «способом, обеспечивающим возможность подтверждения факта</w:t>
        <w:br/>
        <w:t>их направления»;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второе предложение абзаца второго пункта 10.4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абзац второй пункта 10.5 после слова «район» дополнить словами</w:t>
        <w:br/>
        <w:t>«(муниципальный округ)».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Г.С.Спирчагов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6" w:header="660" w:top="1267" w:footer="0" w:bottom="593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5</w:t>
    </w:r>
    <w:r>
      <w:rPr>
        <w:sz w:val="28"/>
        <w:szCs w:val="28"/>
        <w:rFonts w:ascii="PT Astra Serif" w:hAnsi="PT Astra Serif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0ae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c610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30151"/>
    <w:rPr>
      <w:rFonts w:ascii="Calibri" w:hAnsi="Calibri" w:eastAsia="Times New Roman" w:cs="Times New Roman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30151"/>
    <w:rPr>
      <w:rFonts w:ascii="Calibri" w:hAnsi="Calibri" w:eastAsia="Times New Roman" w:cs="Times New Roman"/>
      <w:lang w:eastAsia="ru-RU"/>
    </w:rPr>
  </w:style>
  <w:style w:type="character" w:styleId="Style17" w:customStyle="1">
    <w:name w:val="Интернет-ссылка"/>
    <w:rPr>
      <w:color w:val="000080"/>
      <w:u w:val="single"/>
    </w:rPr>
  </w:style>
  <w:style w:type="character" w:styleId="Style18" w:customStyle="1">
    <w:name w:val="Символ нумерации"/>
    <w:qFormat/>
    <w:rPr/>
  </w:style>
  <w:style w:type="character" w:styleId="Style19" w:customStyle="1">
    <w:name w:val="Текст выноски Знак"/>
    <w:basedOn w:val="DefaultParagraphFont"/>
    <w:link w:val="af0"/>
    <w:uiPriority w:val="99"/>
    <w:semiHidden/>
    <w:qFormat/>
    <w:rsid w:val="0081618f"/>
    <w:rPr>
      <w:rFonts w:ascii="Segoe UI" w:hAnsi="Segoe UI" w:eastAsia="Times New Roman" w:cs="Segoe UI"/>
      <w:sz w:val="18"/>
      <w:szCs w:val="18"/>
      <w:lang w:eastAsia="ru-RU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1">
    <w:name w:val="Body Text"/>
    <w:basedOn w:val="Normal"/>
    <w:rsid w:val="006c6100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Style22">
    <w:name w:val="List"/>
    <w:basedOn w:val="Style21"/>
    <w:pPr/>
    <w:rPr>
      <w:rFonts w:ascii="PT Sans" w:hAnsi="PT Sans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FORMATTEXT" w:customStyle="1">
    <w:name w:val=".FORMATTEXT"/>
    <w:uiPriority w:val="99"/>
    <w:qFormat/>
    <w:rsid w:val="00180ae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ERTEXT" w:customStyle="1">
    <w:name w:val=".HEADERTEXT"/>
    <w:uiPriority w:val="99"/>
    <w:qFormat/>
    <w:rsid w:val="00180ae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80aed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d472d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ar-SA" w:bidi="ar-SA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13015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rsid w:val="0013015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1"/>
    <w:uiPriority w:val="99"/>
    <w:semiHidden/>
    <w:unhideWhenUsed/>
    <w:qFormat/>
    <w:rsid w:val="0081618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LibreOffice/6.4.7.2$Linux_X86_64 LibreOffice_project/155c490457025f32143219b3c36f6c1abf1f2442</Application>
  <Pages>5</Pages>
  <Words>1455</Words>
  <Characters>9823</Characters>
  <CharactersWithSpaces>11254</CharactersWithSpaces>
  <Paragraphs>104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2025-06-04T12:00:00Z</dcterms:created>
  <dc:creator>Пользователь</dc:creator>
  <dc:description/>
  <dc:language>ru-RU</dc:language>
  <cp:lastModifiedBy/>
  <cp:lastPrinted>2025-08-26T17:11:50Z</cp:lastPrinted>
  <dcterms:modified xsi:type="dcterms:W3CDTF">2025-08-26T17:13:17Z</dcterms:modified>
  <cp:revision>19</cp:revision>
  <dc:subject/>
  <dc:title>Постановление Правительства Ульяновской области от 23.08.2021 N 386-П(ред. от 10.10.2024)"Об утверждении Правил предоставления грантов в форме субсидий из областного бюджета Ульяновской области субъектам малого и среднего предпринимательства, имеющим статус социального предприятия, и (или) субъектам малого и среднего предпринимательства, созданным физическими лицами в возрасте до 25 лет включительно"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