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40" w:rsidRPr="0046495F" w:rsidRDefault="00614240" w:rsidP="00F600D5">
      <w:pPr>
        <w:suppressAutoHyphens/>
        <w:jc w:val="right"/>
        <w:outlineLvl w:val="0"/>
        <w:rPr>
          <w:rFonts w:ascii="PT Astra Serif" w:hAnsi="PT Astra Serif"/>
          <w:caps/>
          <w:sz w:val="18"/>
          <w:szCs w:val="32"/>
        </w:rPr>
      </w:pPr>
      <w:r w:rsidRPr="0046495F">
        <w:rPr>
          <w:rFonts w:ascii="PT Astra Serif" w:hAnsi="PT Astra Serif"/>
          <w:caps/>
          <w:sz w:val="18"/>
          <w:szCs w:val="32"/>
        </w:rPr>
        <w:t>проект</w:t>
      </w:r>
    </w:p>
    <w:p w:rsidR="008F707E" w:rsidRPr="0046495F" w:rsidRDefault="008F707E" w:rsidP="00F600D5">
      <w:pPr>
        <w:suppressAutoHyphens/>
        <w:jc w:val="center"/>
        <w:outlineLvl w:val="0"/>
        <w:rPr>
          <w:rFonts w:ascii="PT Astra Serif" w:hAnsi="PT Astra Serif"/>
          <w:b/>
          <w:caps/>
          <w:sz w:val="32"/>
          <w:szCs w:val="32"/>
        </w:rPr>
      </w:pPr>
      <w:r w:rsidRPr="0046495F">
        <w:rPr>
          <w:rFonts w:ascii="PT Astra Serif" w:hAnsi="PT Astra Serif"/>
          <w:b/>
          <w:caps/>
          <w:sz w:val="32"/>
          <w:szCs w:val="32"/>
        </w:rPr>
        <w:t>МИНИСТЕРСтВО ФИНАНСОВ ульяновской области</w:t>
      </w:r>
    </w:p>
    <w:p w:rsidR="008F707E" w:rsidRPr="0046495F" w:rsidRDefault="008F707E" w:rsidP="00F600D5">
      <w:pPr>
        <w:suppressAutoHyphens/>
        <w:jc w:val="center"/>
        <w:rPr>
          <w:rFonts w:ascii="PT Astra Serif" w:hAnsi="PT Astra Serif"/>
          <w:b/>
          <w:caps/>
        </w:rPr>
      </w:pPr>
    </w:p>
    <w:p w:rsidR="008F707E" w:rsidRPr="0046495F" w:rsidRDefault="008F707E" w:rsidP="00F600D5">
      <w:pPr>
        <w:suppressAutoHyphens/>
        <w:jc w:val="center"/>
        <w:outlineLvl w:val="0"/>
        <w:rPr>
          <w:rFonts w:ascii="PT Astra Serif" w:hAnsi="PT Astra Serif"/>
          <w:b/>
          <w:caps/>
          <w:sz w:val="36"/>
          <w:szCs w:val="36"/>
        </w:rPr>
      </w:pPr>
    </w:p>
    <w:p w:rsidR="008F707E" w:rsidRPr="0046495F" w:rsidRDefault="008F707E" w:rsidP="00F600D5">
      <w:pPr>
        <w:suppressAutoHyphens/>
        <w:jc w:val="center"/>
        <w:outlineLvl w:val="0"/>
        <w:rPr>
          <w:rFonts w:ascii="PT Astra Serif" w:hAnsi="PT Astra Serif"/>
          <w:b/>
          <w:caps/>
          <w:sz w:val="36"/>
          <w:szCs w:val="36"/>
        </w:rPr>
      </w:pPr>
    </w:p>
    <w:p w:rsidR="008F707E" w:rsidRPr="0046495F" w:rsidRDefault="008F707E" w:rsidP="00F600D5">
      <w:pPr>
        <w:suppressAutoHyphens/>
        <w:jc w:val="center"/>
        <w:outlineLvl w:val="0"/>
        <w:rPr>
          <w:rFonts w:ascii="PT Astra Serif" w:hAnsi="PT Astra Serif"/>
          <w:b/>
          <w:caps/>
          <w:sz w:val="36"/>
          <w:szCs w:val="36"/>
        </w:rPr>
      </w:pPr>
      <w:r w:rsidRPr="0046495F">
        <w:rPr>
          <w:rFonts w:ascii="PT Astra Serif" w:hAnsi="PT Astra Serif"/>
          <w:b/>
          <w:caps/>
          <w:sz w:val="36"/>
          <w:szCs w:val="36"/>
        </w:rPr>
        <w:t>П Р И К А З</w:t>
      </w:r>
    </w:p>
    <w:p w:rsidR="00614240" w:rsidRPr="0046495F" w:rsidRDefault="00614240" w:rsidP="00F600D5">
      <w:pPr>
        <w:pStyle w:val="a6"/>
        <w:tabs>
          <w:tab w:val="left" w:pos="0"/>
        </w:tabs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:rsidR="008F707E" w:rsidRPr="0046495F" w:rsidRDefault="00436E3C" w:rsidP="00F600D5">
      <w:pPr>
        <w:pStyle w:val="a6"/>
        <w:tabs>
          <w:tab w:val="left" w:pos="0"/>
        </w:tabs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46495F">
        <w:rPr>
          <w:rFonts w:ascii="PT Astra Serif" w:hAnsi="PT Astra Serif"/>
          <w:b/>
          <w:sz w:val="28"/>
        </w:rPr>
        <w:t>О</w:t>
      </w:r>
      <w:r w:rsidR="00CF4436" w:rsidRPr="0046495F">
        <w:rPr>
          <w:rFonts w:ascii="PT Astra Serif" w:hAnsi="PT Astra Serif"/>
          <w:b/>
          <w:sz w:val="28"/>
        </w:rPr>
        <w:t xml:space="preserve"> внесении изменений в приказ </w:t>
      </w:r>
      <w:r w:rsidR="00CF4436" w:rsidRPr="0046495F">
        <w:rPr>
          <w:rFonts w:ascii="PT Astra Serif" w:hAnsi="PT Astra Serif"/>
          <w:b/>
          <w:sz w:val="28"/>
        </w:rPr>
        <w:br/>
        <w:t xml:space="preserve">Министерства финансов Ульяновской области </w:t>
      </w:r>
      <w:r w:rsidR="00CF4436" w:rsidRPr="0046495F">
        <w:rPr>
          <w:rFonts w:ascii="PT Astra Serif" w:hAnsi="PT Astra Serif"/>
          <w:b/>
          <w:sz w:val="28"/>
        </w:rPr>
        <w:br/>
        <w:t>от 30.10.2023 № 89-пр</w:t>
      </w:r>
    </w:p>
    <w:p w:rsidR="008F707E" w:rsidRPr="0046495F" w:rsidRDefault="008F707E" w:rsidP="00F600D5">
      <w:pPr>
        <w:suppressAutoHyphens/>
        <w:jc w:val="both"/>
        <w:rPr>
          <w:rFonts w:ascii="PT Astra Serif" w:hAnsi="PT Astra Serif"/>
          <w:sz w:val="28"/>
        </w:rPr>
      </w:pPr>
    </w:p>
    <w:p w:rsidR="009913CF" w:rsidRPr="0046495F" w:rsidRDefault="009913CF" w:rsidP="009913CF">
      <w:pPr>
        <w:suppressAutoHyphens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46495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 р и </w:t>
      </w:r>
      <w:proofErr w:type="gramStart"/>
      <w:r w:rsidRPr="0046495F">
        <w:rPr>
          <w:rFonts w:ascii="PT Astra Serif" w:eastAsiaTheme="minorHAnsi" w:hAnsi="PT Astra Serif" w:cs="PT Astra Serif"/>
          <w:sz w:val="28"/>
          <w:szCs w:val="28"/>
          <w:lang w:eastAsia="en-US"/>
        </w:rPr>
        <w:t>к</w:t>
      </w:r>
      <w:proofErr w:type="gramEnd"/>
      <w:r w:rsidRPr="0046495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а з ы в а ю:</w:t>
      </w:r>
    </w:p>
    <w:p w:rsidR="00BD114C" w:rsidRDefault="009913CF" w:rsidP="00BD114C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46495F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1. </w:t>
      </w:r>
      <w:r w:rsidR="00BD114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Внести в Методические указания по вопросам разработки и реализации государственных программ Ульяновской области, утверждённые приказом Министерства финансов Ульяновской области от 30.10.2023 № 89-пр </w:t>
      </w:r>
      <w:r w:rsidR="00BD114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«Об утверждении Методических указаний по вопросам разработки и реализации государственных программ Ульяновской области», следующие изменения:</w:t>
      </w:r>
    </w:p>
    <w:p w:rsidR="00BD114C" w:rsidRDefault="00BD114C" w:rsidP="00BD114C">
      <w:pPr>
        <w:suppressAutoHyphens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1) подпункт 5.1.1 пункта 5.1 раздела 5 дополнить абзацем девятым следующего содержания: </w:t>
      </w:r>
    </w:p>
    <w:p w:rsidR="00BD114C" w:rsidRDefault="00BD114C" w:rsidP="00F00F8B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«Не допускается изменение состава показателей государственной программы и </w:t>
      </w:r>
      <w:r w:rsidR="00F00F8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ухудшение их плановых значений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IV квартале текущего года, </w:t>
      </w:r>
      <w:r w:rsidR="00D42E2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за исключением случаев </w:t>
      </w:r>
      <w:r w:rsidR="00A22522">
        <w:rPr>
          <w:rFonts w:ascii="PT Astra Serif" w:eastAsiaTheme="minorHAnsi" w:hAnsi="PT Astra Serif" w:cs="PT Astra Serif"/>
          <w:sz w:val="28"/>
          <w:szCs w:val="28"/>
          <w:lang w:eastAsia="en-US"/>
        </w:rPr>
        <w:t>изменения показателей</w:t>
      </w:r>
      <w:r w:rsidR="00A22522" w:rsidRPr="00A2252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проектов, государственных программ Российской Федерации и (или) их структурных элементов, декомпозированных </w:t>
      </w:r>
      <w:r w:rsidR="00A22522">
        <w:rPr>
          <w:rFonts w:ascii="PT Astra Serif" w:eastAsiaTheme="minorHAnsi" w:hAnsi="PT Astra Serif" w:cs="PT Astra Serif"/>
          <w:sz w:val="28"/>
          <w:szCs w:val="28"/>
          <w:lang w:eastAsia="en-US"/>
        </w:rPr>
        <w:t>в Ульяновскую область, а также по решению Правительства Ульяновской области</w:t>
      </w:r>
      <w:r w:rsidR="00F00F8B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F00F8B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BD4977" w:rsidRDefault="00BD114C" w:rsidP="00AB6CC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2) </w:t>
      </w:r>
      <w:r w:rsidR="00A2252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графе 3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</w:t>
      </w:r>
      <w:r w:rsidR="000E41C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трок</w:t>
      </w:r>
      <w:r w:rsidR="00A2252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2</w:t>
      </w:r>
      <w:r w:rsidR="000E41C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таблицы 1 приложения</w:t>
      </w:r>
      <w:r w:rsidR="00CE6B4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№ 6</w:t>
      </w:r>
      <w:r w:rsidR="00A2252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пункт 1 изложить </w:t>
      </w:r>
      <w:r w:rsidR="00D42E2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A2252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следующей редакции: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A22522">
        <w:rPr>
          <w:rFonts w:ascii="PT Astra Serif" w:hAnsi="PT Astra Serif"/>
          <w:sz w:val="28"/>
          <w:szCs w:val="28"/>
        </w:rPr>
        <w:t>1. Уровень достижения структурных элементов государственной программы рассчитывается исходя из средневзвешенного значения уровней достижения всех структурных элементов по формуле: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D42E20">
      <w:pPr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</w:rPr>
              <m:t>УД</m:t>
            </m:r>
          </m:e>
          <m:sub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</w:rPr>
              <m:t xml:space="preserve">стр. эл. </m:t>
            </m:r>
          </m:sub>
        </m:sSub>
        <m:r>
          <m:rPr>
            <m:nor/>
          </m:rPr>
          <w:rPr>
            <w:rFonts w:ascii="PT Astra Serif" w:hAnsi="PT Astra Serif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К*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  <m:r>
                      <m:rPr>
                        <m:nor/>
                      </m:rPr>
                      <w:rPr>
                        <w:rFonts w:ascii="PT Astra Serif" w:hAnsi="PT Astra Serif"/>
                        <w:iCs/>
                        <w:sz w:val="28"/>
                        <w:szCs w:val="28"/>
                      </w:rPr>
                      <m:t>*УД</m:t>
                    </m:r>
                  </m:e>
                  <m:sub>
                    <m:r>
                      <m:rPr>
                        <m:nor/>
                      </m:rPr>
                      <w:rPr>
                        <w:rFonts w:ascii="PT Astra Serif" w:hAnsi="PT Astra Serif"/>
                        <w:iCs/>
                        <w:sz w:val="28"/>
                        <w:szCs w:val="28"/>
                      </w:rPr>
                      <m:t xml:space="preserve">стр. эл. </m:t>
                    </m:r>
                    <w:proofErr w:type="spellStart"/>
                    <m:r>
                      <m:rPr>
                        <m:nor/>
                      </m:rPr>
                      <w:rPr>
                        <w:rFonts w:ascii="PT Astra Serif" w:hAnsi="PT Astra Serif"/>
                        <w:iCs/>
                        <w:sz w:val="28"/>
                        <w:szCs w:val="28"/>
                        <w:lang w:val="en-US"/>
                      </w:rPr>
                      <m:t>i</m:t>
                    </m:r>
                    <w:proofErr w:type="spellEnd"/>
                  </m:sub>
                </m:sSub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</m:t>
                </m:r>
              </m:sup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</m:nary>
            <m:r>
              <m:rPr>
                <m:nor/>
              </m:rPr>
              <w:rPr>
                <w:rFonts w:ascii="PT Astra Serif" w:hAnsi="PT Astra Serif"/>
                <w:i/>
                <w:sz w:val="28"/>
                <w:szCs w:val="28"/>
              </w:rPr>
              <m:t xml:space="preserve"> </m:t>
            </m:r>
          </m:den>
        </m:f>
      </m:oMath>
      <w:r w:rsidRPr="00A22522">
        <w:rPr>
          <w:rFonts w:ascii="PT Astra Serif" w:hAnsi="PT Astra Serif"/>
          <w:sz w:val="28"/>
          <w:szCs w:val="28"/>
        </w:rPr>
        <w:t xml:space="preserve">  ,</w:t>
      </w:r>
    </w:p>
    <w:p w:rsidR="00D42E20" w:rsidRDefault="00D42E20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где: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</w:rPr>
              <m:t>УД</m:t>
            </m:r>
          </m:e>
          <m:sub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</w:rPr>
              <m:t xml:space="preserve">стр. эл. </m:t>
            </m:r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  <w:lang w:val="en-US"/>
              </w:rPr>
              <m:t>I</m:t>
            </m:r>
          </m:sub>
        </m:sSub>
      </m:oMath>
      <w:r w:rsidRPr="00A22522">
        <w:rPr>
          <w:rFonts w:ascii="PT Astra Serif" w:hAnsi="PT Astra Serif"/>
          <w:sz w:val="28"/>
          <w:szCs w:val="28"/>
        </w:rPr>
        <w:t xml:space="preserve"> - уровень достижения </w:t>
      </w:r>
      <w:proofErr w:type="spellStart"/>
      <w:r w:rsidRPr="00A22522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A22522">
        <w:rPr>
          <w:rFonts w:ascii="PT Astra Serif" w:hAnsi="PT Astra Serif"/>
          <w:sz w:val="28"/>
          <w:szCs w:val="28"/>
        </w:rPr>
        <w:t>-ого структурного элемента государственной программы;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К – повышающий коэффициент;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  <w:lang w:val="en-US"/>
        </w:rPr>
        <w:t>M</w:t>
      </w:r>
      <w:r w:rsidRPr="00A22522">
        <w:rPr>
          <w:rFonts w:ascii="PT Astra Serif" w:hAnsi="PT Astra Serif"/>
          <w:sz w:val="28"/>
          <w:szCs w:val="28"/>
        </w:rPr>
        <w:t xml:space="preserve"> – </w:t>
      </w:r>
      <w:proofErr w:type="gramStart"/>
      <w:r w:rsidRPr="00A22522">
        <w:rPr>
          <w:rFonts w:ascii="PT Astra Serif" w:hAnsi="PT Astra Serif"/>
          <w:sz w:val="28"/>
          <w:szCs w:val="28"/>
        </w:rPr>
        <w:t>понижающий</w:t>
      </w:r>
      <w:proofErr w:type="gramEnd"/>
      <w:r w:rsidRPr="00A22522">
        <w:rPr>
          <w:rFonts w:ascii="PT Astra Serif" w:hAnsi="PT Astra Serif"/>
          <w:sz w:val="28"/>
          <w:szCs w:val="28"/>
        </w:rPr>
        <w:t xml:space="preserve"> коэффициент;</w:t>
      </w:r>
    </w:p>
    <w:p w:rsid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  <w:lang w:val="en-US"/>
        </w:rPr>
        <w:t>L</w:t>
      </w:r>
      <w:r w:rsidRPr="00A22522">
        <w:rPr>
          <w:rFonts w:ascii="PT Astra Serif" w:hAnsi="PT Astra Serif"/>
          <w:sz w:val="28"/>
          <w:szCs w:val="28"/>
        </w:rPr>
        <w:t xml:space="preserve"> – </w:t>
      </w:r>
      <w:proofErr w:type="gramStart"/>
      <w:r w:rsidRPr="00A22522">
        <w:rPr>
          <w:rFonts w:ascii="PT Astra Serif" w:hAnsi="PT Astra Serif"/>
          <w:sz w:val="28"/>
          <w:szCs w:val="28"/>
        </w:rPr>
        <w:t>количество</w:t>
      </w:r>
      <w:proofErr w:type="gramEnd"/>
      <w:r w:rsidRPr="00A22522">
        <w:rPr>
          <w:rFonts w:ascii="PT Astra Serif" w:hAnsi="PT Astra Serif"/>
          <w:sz w:val="28"/>
          <w:szCs w:val="28"/>
        </w:rPr>
        <w:t xml:space="preserve"> структурных элементов государственной программы.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1.1. Особенности определения значения повышающего коэффициента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(К) с учётом типа структурного элемента государственной программы: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а) для регионального проекта, обеспечивающего достижение значений показателей и результатов федерального проекта, входящего в состав национального проекта – 2;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б) для иного проекта (проекта, обеспечивающего достижение значений показателей и результатов федерального проекта, не входящего в состав национального проекта, регионального приоритетного проекта, проекта социально-экономического развития Ульяновской области, вошедший в состав окружных инициатив Приволжского федерального округа) – 1,5;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 в) для регионального ведомственного проекта и комплекса процессных мероприятий – 1. 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1.2.  Для проектов, результат которых не достигнут в текущем году, а срок его реализации перенесён на следующий год в соответствии с дополнительным </w:t>
      </w:r>
      <w:r w:rsidR="004D0037">
        <w:rPr>
          <w:rFonts w:ascii="PT Astra Serif" w:hAnsi="PT Astra Serif"/>
          <w:sz w:val="28"/>
          <w:szCs w:val="28"/>
        </w:rPr>
        <w:t xml:space="preserve">соглашением о предоставлении </w:t>
      </w:r>
      <w:r w:rsidR="004D0037" w:rsidRPr="004D0037">
        <w:rPr>
          <w:rFonts w:ascii="PT Astra Serif" w:hAnsi="PT Astra Serif"/>
          <w:sz w:val="28"/>
          <w:szCs w:val="28"/>
        </w:rPr>
        <w:t>субсидий из федерального бюджета бюджетам субъектов Российской Федерации</w:t>
      </w:r>
      <w:r w:rsidRPr="00A22522">
        <w:rPr>
          <w:rFonts w:ascii="PT Astra Serif" w:hAnsi="PT Astra Serif"/>
          <w:sz w:val="28"/>
          <w:szCs w:val="28"/>
        </w:rPr>
        <w:t>, применяется понижающий коэффициент – 0,5.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1.3. Уровень достижения структурного элемента государственной программы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</w:rPr>
              <m:t>УД</m:t>
            </m:r>
          </m:e>
          <m:sub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</w:rPr>
              <m:t xml:space="preserve">стр. эл. </m:t>
            </m:r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  <w:lang w:val="en-US"/>
              </w:rPr>
              <m:t>I</m:t>
            </m:r>
          </m:sub>
        </m:sSub>
      </m:oMath>
      <w:r w:rsidRPr="00A22522">
        <w:rPr>
          <w:rFonts w:ascii="PT Astra Serif" w:hAnsi="PT Astra Serif"/>
          <w:sz w:val="28"/>
          <w:szCs w:val="28"/>
        </w:rPr>
        <w:t>)</w:t>
      </w:r>
      <w:r w:rsidRPr="00A22522">
        <w:rPr>
          <w:rFonts w:ascii="PT Astra Serif" w:hAnsi="PT Astra Serif"/>
          <w:b/>
          <w:sz w:val="28"/>
          <w:szCs w:val="28"/>
        </w:rPr>
        <w:t xml:space="preserve"> </w:t>
      </w:r>
      <w:r w:rsidRPr="00A22522">
        <w:rPr>
          <w:rFonts w:ascii="PT Astra Serif" w:hAnsi="PT Astra Serif"/>
          <w:sz w:val="28"/>
          <w:szCs w:val="28"/>
        </w:rPr>
        <w:t>рассчитывается по формуле: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стр. эл.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=0,5*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псэ</m:t>
                      </m:r>
                    </m:sub>
                  </m:sSub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w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+0,5*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резсэ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</m:oMath>
      </m:oMathPara>
    </w:p>
    <w:p w:rsidR="00D42E20" w:rsidRDefault="00D42E20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где: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22522">
        <w:rPr>
          <w:rFonts w:ascii="PT Astra Serif" w:hAnsi="PT Astra Serif"/>
          <w:sz w:val="28"/>
          <w:szCs w:val="28"/>
        </w:rPr>
        <w:t>УД</w:t>
      </w:r>
      <w:r w:rsidRPr="00A22522">
        <w:rPr>
          <w:rFonts w:ascii="PT Astra Serif" w:hAnsi="PT Astra Serif"/>
          <w:sz w:val="28"/>
          <w:szCs w:val="28"/>
          <w:vertAlign w:val="subscript"/>
        </w:rPr>
        <w:t>псэ</w:t>
      </w:r>
      <w:proofErr w:type="spellEnd"/>
      <w:r w:rsidRPr="00A22522">
        <w:rPr>
          <w:rFonts w:ascii="PT Astra Serif" w:hAnsi="PT Astra Serif"/>
          <w:sz w:val="28"/>
          <w:szCs w:val="28"/>
        </w:rPr>
        <w:t xml:space="preserve"> – уровень достижения </w:t>
      </w:r>
      <w:proofErr w:type="spellStart"/>
      <w:r w:rsidRPr="00A22522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A22522">
        <w:rPr>
          <w:rFonts w:ascii="PT Astra Serif" w:hAnsi="PT Astra Serif"/>
          <w:sz w:val="28"/>
          <w:szCs w:val="28"/>
        </w:rPr>
        <w:t xml:space="preserve">-ого показателя структурного элемента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в отчетном периоде;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  <w:lang w:val="en-US"/>
        </w:rPr>
        <w:t>w</w:t>
      </w:r>
      <w:r w:rsidRPr="00A22522">
        <w:rPr>
          <w:rFonts w:ascii="PT Astra Serif" w:hAnsi="PT Astra Serif"/>
          <w:sz w:val="28"/>
          <w:szCs w:val="28"/>
        </w:rPr>
        <w:t xml:space="preserve"> – </w:t>
      </w:r>
      <w:proofErr w:type="gramStart"/>
      <w:r w:rsidRPr="00A22522">
        <w:rPr>
          <w:rFonts w:ascii="PT Astra Serif" w:hAnsi="PT Astra Serif"/>
          <w:sz w:val="28"/>
          <w:szCs w:val="28"/>
        </w:rPr>
        <w:t>количество</w:t>
      </w:r>
      <w:proofErr w:type="gramEnd"/>
      <w:r w:rsidRPr="00A22522">
        <w:rPr>
          <w:rFonts w:ascii="PT Astra Serif" w:hAnsi="PT Astra Serif"/>
          <w:sz w:val="28"/>
          <w:szCs w:val="28"/>
        </w:rPr>
        <w:t xml:space="preserve"> показателей структурного элемента в отчетном периоде;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22522">
        <w:rPr>
          <w:rFonts w:ascii="PT Astra Serif" w:hAnsi="PT Astra Serif"/>
          <w:sz w:val="28"/>
          <w:szCs w:val="28"/>
        </w:rPr>
        <w:t>УД</w:t>
      </w:r>
      <w:r w:rsidRPr="00A22522">
        <w:rPr>
          <w:rFonts w:ascii="PT Astra Serif" w:hAnsi="PT Astra Serif"/>
          <w:sz w:val="28"/>
          <w:szCs w:val="28"/>
          <w:vertAlign w:val="subscript"/>
        </w:rPr>
        <w:t>резсэ</w:t>
      </w:r>
      <w:proofErr w:type="spellEnd"/>
      <w:r w:rsidRPr="00A22522">
        <w:rPr>
          <w:rFonts w:ascii="PT Astra Serif" w:hAnsi="PT Astra Serif"/>
          <w:sz w:val="28"/>
          <w:szCs w:val="28"/>
        </w:rPr>
        <w:t xml:space="preserve"> – уровень достижения мероприятий (результатов) структурного элемента в отчетном периоде.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1.2.1.Уровень достижения </w:t>
      </w:r>
      <w:proofErr w:type="spellStart"/>
      <w:r w:rsidRPr="00A22522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A22522">
        <w:rPr>
          <w:rFonts w:ascii="PT Astra Serif" w:hAnsi="PT Astra Serif"/>
          <w:sz w:val="28"/>
          <w:szCs w:val="28"/>
        </w:rPr>
        <w:t>-</w:t>
      </w:r>
      <w:proofErr w:type="spellStart"/>
      <w:r w:rsidRPr="00A22522">
        <w:rPr>
          <w:rFonts w:ascii="PT Astra Serif" w:hAnsi="PT Astra Serif"/>
          <w:sz w:val="28"/>
          <w:szCs w:val="28"/>
          <w:lang w:val="en-US"/>
        </w:rPr>
        <w:t>uj</w:t>
      </w:r>
      <w:proofErr w:type="spellEnd"/>
      <w:r w:rsidRPr="00A22522">
        <w:rPr>
          <w:rFonts w:ascii="PT Astra Serif" w:hAnsi="PT Astra Serif"/>
          <w:sz w:val="28"/>
          <w:szCs w:val="28"/>
        </w:rPr>
        <w:t xml:space="preserve"> показателя структурного элемента определяется в соответствии с признаком динамики значения показателя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по следующим формулам: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а) в случае, если для показателя установлен признак возрастания: 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FC1D99">
      <w:pPr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пкпм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=К*(1+(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-1))*100%</m:t>
        </m:r>
      </m:oMath>
      <w:r w:rsidRPr="00A22522">
        <w:rPr>
          <w:rFonts w:ascii="PT Astra Serif" w:hAnsi="PT Astra Serif"/>
          <w:sz w:val="28"/>
          <w:szCs w:val="28"/>
        </w:rPr>
        <w:t>,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б) в случае, если для показателя установлен признак убывания: 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FC1D99">
      <w:pPr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пкпм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=К*(1-(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-1))*100%</m:t>
        </m:r>
      </m:oMath>
      <w:r w:rsidRPr="00A22522">
        <w:rPr>
          <w:rFonts w:ascii="PT Astra Serif" w:hAnsi="PT Astra Serif"/>
          <w:sz w:val="28"/>
          <w:szCs w:val="28"/>
        </w:rPr>
        <w:t>,</w:t>
      </w:r>
    </w:p>
    <w:p w:rsidR="00D42E20" w:rsidRDefault="00D42E20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где: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П</w:t>
      </w:r>
      <w:r w:rsidRPr="00A22522">
        <w:rPr>
          <w:rFonts w:ascii="PT Astra Serif" w:hAnsi="PT Astra Serif"/>
          <w:sz w:val="28"/>
          <w:szCs w:val="28"/>
          <w:vertAlign w:val="subscript"/>
        </w:rPr>
        <w:t>П</w:t>
      </w:r>
      <w:r w:rsidRPr="00A22522">
        <w:rPr>
          <w:rFonts w:ascii="PT Astra Serif" w:hAnsi="PT Astra Serif"/>
          <w:sz w:val="28"/>
          <w:szCs w:val="28"/>
        </w:rPr>
        <w:t xml:space="preserve"> - плановое значение показателя;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П</w:t>
      </w:r>
      <w:r w:rsidRPr="00A22522">
        <w:rPr>
          <w:rFonts w:ascii="PT Astra Serif" w:hAnsi="PT Astra Serif"/>
          <w:sz w:val="28"/>
          <w:szCs w:val="28"/>
          <w:vertAlign w:val="subscript"/>
        </w:rPr>
        <w:t>Ф</w:t>
      </w:r>
      <w:r w:rsidRPr="00A22522">
        <w:rPr>
          <w:rFonts w:ascii="PT Astra Serif" w:hAnsi="PT Astra Serif"/>
          <w:sz w:val="28"/>
          <w:szCs w:val="28"/>
        </w:rPr>
        <w:t xml:space="preserve"> - фактическое значение показателя;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К - понижающий коэффициент показателя;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в) в случае, если для показателя установлен признак «отсутствие»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или плановое значение равно «0»: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если фактическое значение показателя, для которого установлено плановое значение «0» или признак «отсутствие», равно «0», то для определения уровня достижения показателя принимается значение, равное 100 %;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если фактическое значение показателя, для которого установлено плановое значение «0» или признак «отсутствие», не равно «0», то для определения уровня достижения показателя принимается значение, равное 0 %;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г) в случае, если для показателя установлена динамика «не более»,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«не менее»: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если фактическое значение показателя, для которого установлен пороговый уровень «не более», равно или не превышает плановое значение,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то для определения уровня достижения показателя принимается значение, равное 100 %;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если фактическое значение показателя, для которого установлен пороговый уровень «не менее», равно или не превышает плановое значение,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то для определения уровня достижения показателя принимается значение, равное 100 %.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Особенности расчёта уровня достижения показателя структурного элемента: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а) в случае наличия информации о фактически достигнутом значении показателя и её подтверждении, понижающий коэффициент показателя (К) </w:t>
      </w:r>
      <w:r w:rsidR="00FC1D99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равен 1;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б) в случае отсутствует информации о фактически достигнутом значении показателя и её подтверждении, понижающий коэффициент показателя (К) </w:t>
      </w:r>
      <w:r w:rsidR="00FC1D99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равен 0;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в) в случае если уровень достижения отдельно взятого показателя превышает 100%, уровень достижения такого показателя в расчете приравнивается к 100%;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г) в случае если уровень достижения отдельно взятого показателя принимает отрицательное значение, уровень достижения такого показателя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в расчете приравнивается к 0.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1.2.2. Уровень достижения мероприятий (результатов) (</w:t>
      </w:r>
      <w:proofErr w:type="spellStart"/>
      <w:r w:rsidRPr="00A22522">
        <w:rPr>
          <w:rFonts w:ascii="PT Astra Serif" w:hAnsi="PT Astra Serif"/>
          <w:sz w:val="28"/>
          <w:szCs w:val="28"/>
        </w:rPr>
        <w:t>УД</w:t>
      </w:r>
      <w:r w:rsidRPr="00A22522">
        <w:rPr>
          <w:rFonts w:ascii="PT Astra Serif" w:hAnsi="PT Astra Serif"/>
          <w:sz w:val="28"/>
          <w:szCs w:val="28"/>
          <w:vertAlign w:val="subscript"/>
        </w:rPr>
        <w:t>резкпм</w:t>
      </w:r>
      <w:proofErr w:type="spellEnd"/>
      <w:r w:rsidRPr="00A22522">
        <w:rPr>
          <w:rFonts w:ascii="PT Astra Serif" w:hAnsi="PT Astra Serif"/>
          <w:sz w:val="28"/>
          <w:szCs w:val="28"/>
        </w:rPr>
        <w:t>) рассчитывается по формуле: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PT Astra Serif" w:hAnsi="PT Astra Serif"/>
                  <w:iCs/>
                  <w:sz w:val="28"/>
                  <w:szCs w:val="28"/>
                </w:rPr>
                <m:t>УД</m:t>
              </m:r>
            </m:e>
            <m:sub>
              <w:proofErr w:type="spellStart"/>
              <m:r>
                <m:rPr>
                  <m:nor/>
                </m:rPr>
                <w:rPr>
                  <w:rFonts w:ascii="PT Astra Serif" w:hAnsi="PT Astra Serif"/>
                  <w:iCs/>
                  <w:sz w:val="28"/>
                  <w:szCs w:val="28"/>
                </w:rPr>
                <m:t>резкпм</m:t>
              </m:r>
              <w:proofErr w:type="spellEnd"/>
            </m:sub>
          </m:sSub>
          <m:r>
            <m:rPr>
              <m:nor/>
            </m:rPr>
            <w:rPr>
              <w:rFonts w:ascii="PT Astra Serif" w:hAnsi="PT Astra Serif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PT Astra Serif" w:hAnsi="PT Astra Serif"/>
                      <w:sz w:val="28"/>
                      <w:szCs w:val="28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0.7</m:t>
                      </m:r>
                      <m:r>
                        <m:rPr>
                          <m:nor/>
                        </m:rPr>
                        <w:rPr>
                          <w:rFonts w:ascii="PT Astra Serif" w:hAnsi="PT Astra Serif"/>
                          <w:sz w:val="28"/>
                          <w:szCs w:val="28"/>
                        </w:rPr>
                        <m:t>*</m:t>
                      </m:r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PT Astra Serif" w:hAnsi="PT Astra Serif"/>
                                  <w:iCs/>
                                  <w:sz w:val="28"/>
                                  <w:szCs w:val="28"/>
                                </w:rPr>
                                <m:t>УД</m:t>
                              </m:r>
                            </m:e>
                            <m:sub>
                              <w:proofErr w:type="spellStart"/>
                              <m:r>
                                <m:rPr>
                                  <m:nor/>
                                </m:rPr>
                                <w:rPr>
                                  <w:rFonts w:ascii="PT Astra Serif" w:hAnsi="PT Astra Serif"/>
                                  <w:iCs/>
                                  <w:sz w:val="28"/>
                                  <w:szCs w:val="28"/>
                                </w:rPr>
                                <m:t>рез_дост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PT Astra Serif" w:hAnsi="PT Astra Serif"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  <w:proofErr w:type="spellEnd"/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+0,3</m:t>
                      </m:r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PT Astra Serif" w:hAnsi="PT Astra Serif"/>
                                  <w:iCs/>
                                  <w:sz w:val="28"/>
                                  <w:szCs w:val="28"/>
                                </w:rPr>
                                <m:t>УД</m:t>
                              </m:r>
                            </m:e>
                            <m:sub>
                              <w:proofErr w:type="spellStart"/>
                              <m:r>
                                <m:rPr>
                                  <m:nor/>
                                </m:rPr>
                                <w:rPr>
                                  <w:rFonts w:ascii="PT Astra Serif" w:hAnsi="PT Astra Serif"/>
                                  <w:iCs/>
                                  <w:sz w:val="28"/>
                                  <w:szCs w:val="28"/>
                                </w:rPr>
                                <m:t>рез_исп</m:t>
                              </m:r>
                              <w:proofErr w:type="spellEnd"/>
                              <m:r>
                                <m:rPr>
                                  <m:nor/>
                                </m:rPr>
                                <w:rPr>
                                  <w:rFonts w:ascii="PT Astra Serif" w:hAnsi="PT Astra Serif"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nary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0,7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*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+0,3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*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  <m:r>
                        <m:rPr>
                          <m:nor/>
                        </m:rPr>
                        <w:rPr>
                          <w:rFonts w:ascii="PT Astra Serif" w:hAnsi="PT Astra Serif"/>
                          <w:i/>
                          <w:sz w:val="28"/>
                          <w:szCs w:val="28"/>
                        </w:rPr>
                        <m:t xml:space="preserve"> </m:t>
                      </m:r>
                    </m:den>
                  </m:f>
                  <m:r>
                    <m:rPr>
                      <m:nor/>
                    </m:rPr>
                    <w:rPr>
                      <w:rFonts w:ascii="PT Astra Serif" w:hAnsi="PT Astra Serif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если М≠0 и(или)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≠0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e/>
                <m:e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0, если М=0 и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=0</m:t>
                  </m:r>
                </m:e>
              </m:eqArr>
            </m:e>
          </m:d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где: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22522">
        <w:rPr>
          <w:rFonts w:ascii="PT Astra Serif" w:hAnsi="PT Astra Serif"/>
          <w:sz w:val="28"/>
          <w:szCs w:val="28"/>
        </w:rPr>
        <w:t>УД</w:t>
      </w:r>
      <w:r w:rsidRPr="00A22522">
        <w:rPr>
          <w:rFonts w:ascii="PT Astra Serif" w:hAnsi="PT Astra Serif"/>
          <w:sz w:val="28"/>
          <w:szCs w:val="28"/>
          <w:vertAlign w:val="subscript"/>
        </w:rPr>
        <w:t>рез_дост</w:t>
      </w:r>
      <w:r w:rsidRPr="00A22522"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proofErr w:type="spellEnd"/>
      <w:r w:rsidRPr="00A22522">
        <w:rPr>
          <w:rFonts w:ascii="PT Astra Serif" w:hAnsi="PT Astra Serif"/>
          <w:sz w:val="28"/>
          <w:szCs w:val="28"/>
        </w:rPr>
        <w:t xml:space="preserve"> - уровень достижения </w:t>
      </w:r>
      <w:proofErr w:type="spellStart"/>
      <w:r w:rsidRPr="00A22522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A22522">
        <w:rPr>
          <w:rFonts w:ascii="PT Astra Serif" w:hAnsi="PT Astra Serif"/>
          <w:sz w:val="28"/>
          <w:szCs w:val="28"/>
        </w:rPr>
        <w:t>-го мероприятия (результата), у которого на дату расчета наступила плановая дата достижения и (или) имеется информация о его фактическом досрочном достижении;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22522">
        <w:rPr>
          <w:rFonts w:ascii="PT Astra Serif" w:hAnsi="PT Astra Serif"/>
          <w:sz w:val="28"/>
          <w:szCs w:val="28"/>
        </w:rPr>
        <w:t>УД</w:t>
      </w:r>
      <w:r w:rsidRPr="00A22522">
        <w:rPr>
          <w:rFonts w:ascii="PT Astra Serif" w:hAnsi="PT Astra Serif"/>
          <w:sz w:val="28"/>
          <w:szCs w:val="28"/>
          <w:vertAlign w:val="subscript"/>
        </w:rPr>
        <w:t>рез_исп</w:t>
      </w:r>
      <w:proofErr w:type="spellEnd"/>
      <w:r w:rsidRPr="00A22522">
        <w:rPr>
          <w:rFonts w:ascii="PT Astra Serif" w:hAnsi="PT Astra Serif"/>
          <w:sz w:val="28"/>
          <w:szCs w:val="28"/>
          <w:vertAlign w:val="subscript"/>
          <w:lang w:val="en-US"/>
        </w:rPr>
        <w:t>j</w:t>
      </w:r>
      <w:r w:rsidRPr="00A22522">
        <w:rPr>
          <w:rFonts w:ascii="PT Astra Serif" w:hAnsi="PT Astra Serif"/>
          <w:sz w:val="28"/>
          <w:szCs w:val="28"/>
        </w:rPr>
        <w:t xml:space="preserve"> - уровень достижения </w:t>
      </w:r>
      <w:r w:rsidRPr="00A22522">
        <w:rPr>
          <w:rFonts w:ascii="PT Astra Serif" w:hAnsi="PT Astra Serif"/>
          <w:sz w:val="28"/>
          <w:szCs w:val="28"/>
          <w:lang w:val="en-US"/>
        </w:rPr>
        <w:t>j</w:t>
      </w:r>
      <w:r w:rsidRPr="00A22522">
        <w:rPr>
          <w:rFonts w:ascii="PT Astra Serif" w:hAnsi="PT Astra Serif"/>
          <w:sz w:val="28"/>
          <w:szCs w:val="28"/>
        </w:rPr>
        <w:t>-го мероприятия (результата), у которого на дату расчёта не наступила плановая дата достижения, нет информации о его фактическом досрочном достижении, но есть контрольные точки с наступившей плановой датой достижения или контрольные точки, по которым имеется информация об их досрочном достижении;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  <w:lang w:val="en-US"/>
        </w:rPr>
        <w:t>M</w:t>
      </w:r>
      <w:r w:rsidRPr="00A22522">
        <w:rPr>
          <w:rFonts w:ascii="PT Astra Serif" w:hAnsi="PT Astra Serif"/>
          <w:sz w:val="28"/>
          <w:szCs w:val="28"/>
        </w:rPr>
        <w:t xml:space="preserve"> - </w:t>
      </w:r>
      <w:proofErr w:type="gramStart"/>
      <w:r w:rsidRPr="00A22522">
        <w:rPr>
          <w:rFonts w:ascii="PT Astra Serif" w:hAnsi="PT Astra Serif"/>
          <w:sz w:val="28"/>
          <w:szCs w:val="28"/>
        </w:rPr>
        <w:t>количество</w:t>
      </w:r>
      <w:proofErr w:type="gramEnd"/>
      <w:r w:rsidRPr="00A22522">
        <w:rPr>
          <w:rFonts w:ascii="PT Astra Serif" w:hAnsi="PT Astra Serif"/>
          <w:sz w:val="28"/>
          <w:szCs w:val="28"/>
        </w:rPr>
        <w:t xml:space="preserve"> мероприятий (результатов), у которых на дату расчёта наступила плановая дата достижения и (или) имеется информация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о фактическом досрочном достижении;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  <w:lang w:val="en-US"/>
        </w:rPr>
        <w:t>N</w:t>
      </w:r>
      <w:r w:rsidRPr="00A22522">
        <w:rPr>
          <w:rFonts w:ascii="PT Astra Serif" w:hAnsi="PT Astra Serif"/>
          <w:sz w:val="28"/>
          <w:szCs w:val="28"/>
        </w:rPr>
        <w:t xml:space="preserve"> - </w:t>
      </w:r>
      <w:proofErr w:type="gramStart"/>
      <w:r w:rsidRPr="00A22522">
        <w:rPr>
          <w:rFonts w:ascii="PT Astra Serif" w:hAnsi="PT Astra Serif"/>
          <w:sz w:val="28"/>
          <w:szCs w:val="28"/>
        </w:rPr>
        <w:t>количество</w:t>
      </w:r>
      <w:proofErr w:type="gramEnd"/>
      <w:r w:rsidRPr="00A22522">
        <w:rPr>
          <w:rFonts w:ascii="PT Astra Serif" w:hAnsi="PT Astra Serif"/>
          <w:sz w:val="28"/>
          <w:szCs w:val="28"/>
        </w:rPr>
        <w:t xml:space="preserve"> мероприятий (результатов), у которых на дату расчёта не наступила плановая дата достижения (кроме досрочно достигнутых мероприятий (результатов), по которым имеются запланированные на дату достижения контрольные точки или досрочно достигнутые контрольные точки.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1.2.2.1. Уровень достижения мероприятия (результата) (</w:t>
      </w:r>
      <w:proofErr w:type="spellStart"/>
      <w:r w:rsidRPr="00A22522">
        <w:rPr>
          <w:rFonts w:ascii="PT Astra Serif" w:hAnsi="PT Astra Serif"/>
          <w:sz w:val="28"/>
          <w:szCs w:val="28"/>
        </w:rPr>
        <w:t>УД</w:t>
      </w:r>
      <w:r w:rsidRPr="00A22522">
        <w:rPr>
          <w:rFonts w:ascii="PT Astra Serif" w:hAnsi="PT Astra Serif"/>
          <w:sz w:val="28"/>
          <w:szCs w:val="28"/>
          <w:vertAlign w:val="subscript"/>
        </w:rPr>
        <w:t>рез_достi</w:t>
      </w:r>
      <w:proofErr w:type="spellEnd"/>
      <w:r w:rsidRPr="00A22522">
        <w:rPr>
          <w:rFonts w:ascii="PT Astra Serif" w:hAnsi="PT Astra Serif"/>
          <w:sz w:val="28"/>
          <w:szCs w:val="28"/>
        </w:rPr>
        <w:t xml:space="preserve">),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рассчитывается по формуле: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D42E20">
      <w:pPr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рез_достi</m:t>
            </m:r>
          </m:sub>
        </m:sSub>
        <m:r>
          <m:rPr>
            <m:nor/>
          </m:rPr>
          <w:rPr>
            <w:rFonts w:ascii="PT Astra Serif" w:hAnsi="PT Astra Serif"/>
            <w:sz w:val="28"/>
            <w:szCs w:val="28"/>
          </w:rPr>
          <m:t>=К*(1+1*(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-1))*100%</m:t>
        </m:r>
      </m:oMath>
      <w:r w:rsidRPr="00A22522">
        <w:rPr>
          <w:rFonts w:ascii="PT Astra Serif" w:hAnsi="PT Astra Serif"/>
          <w:sz w:val="28"/>
          <w:szCs w:val="28"/>
        </w:rPr>
        <w:t>,</w:t>
      </w:r>
    </w:p>
    <w:p w:rsidR="00D42E20" w:rsidRDefault="00D42E20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где: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М</w:t>
      </w:r>
      <w:r w:rsidRPr="00A22522">
        <w:rPr>
          <w:rFonts w:ascii="PT Astra Serif" w:hAnsi="PT Astra Serif"/>
          <w:sz w:val="28"/>
          <w:szCs w:val="28"/>
          <w:vertAlign w:val="subscript"/>
        </w:rPr>
        <w:t>П</w:t>
      </w:r>
      <w:r w:rsidRPr="00A22522">
        <w:rPr>
          <w:rFonts w:ascii="PT Astra Serif" w:hAnsi="PT Astra Serif"/>
          <w:sz w:val="28"/>
          <w:szCs w:val="28"/>
        </w:rPr>
        <w:t xml:space="preserve"> - плановое значение мероприятия (результата);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М</w:t>
      </w:r>
      <w:r w:rsidRPr="00A22522">
        <w:rPr>
          <w:rFonts w:ascii="PT Astra Serif" w:hAnsi="PT Astra Serif"/>
          <w:sz w:val="28"/>
          <w:szCs w:val="28"/>
          <w:vertAlign w:val="subscript"/>
        </w:rPr>
        <w:t>Ф</w:t>
      </w:r>
      <w:r w:rsidRPr="00A22522">
        <w:rPr>
          <w:rFonts w:ascii="PT Astra Serif" w:hAnsi="PT Astra Serif"/>
          <w:sz w:val="28"/>
          <w:szCs w:val="28"/>
        </w:rPr>
        <w:t xml:space="preserve"> - фактическое значение мероприятия (результата);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К - понижающий коэффициент мероприятия (результата).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1.2.2.2. В отношении мероприятия (результата), для которого невозможно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уровень достижения (</w:t>
      </w:r>
      <w:proofErr w:type="spellStart"/>
      <w:r w:rsidRPr="00A22522">
        <w:rPr>
          <w:rFonts w:ascii="PT Astra Serif" w:hAnsi="PT Astra Serif"/>
          <w:sz w:val="28"/>
          <w:szCs w:val="28"/>
        </w:rPr>
        <w:t>УД</w:t>
      </w:r>
      <w:r w:rsidRPr="00A22522">
        <w:rPr>
          <w:rFonts w:ascii="PT Astra Serif" w:hAnsi="PT Astra Serif"/>
          <w:sz w:val="28"/>
          <w:szCs w:val="28"/>
          <w:vertAlign w:val="subscript"/>
        </w:rPr>
        <w:t>рез_достi</w:t>
      </w:r>
      <w:proofErr w:type="spellEnd"/>
      <w:r w:rsidRPr="00A22522">
        <w:rPr>
          <w:rFonts w:ascii="PT Astra Serif" w:hAnsi="PT Astra Serif"/>
          <w:sz w:val="28"/>
          <w:szCs w:val="28"/>
        </w:rPr>
        <w:t>) рассчитывается по формуле: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PT Astra Serif" w:hAnsi="PT Astra Serif"/>
                  <w:iCs/>
                  <w:sz w:val="28"/>
                  <w:szCs w:val="28"/>
                </w:rPr>
                <m:t>УД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m:t>рез_достi</m:t>
              </m:r>
            </m:sub>
          </m:sSub>
          <m:r>
            <m:rPr>
              <m:nor/>
            </m:rPr>
            <w:rPr>
              <w:rFonts w:ascii="PT Astra Serif" w:hAnsi="PT Astra Serif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100%,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если мероприятие (результат) достигнут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0%, если мероприятие (результат) не достигнут</m:t>
                  </m:r>
                </m:e>
              </m:eqArr>
            </m:e>
          </m:d>
        </m:oMath>
      </m:oMathPara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1.2.2.3. В случаях если на дату расчета уровня достижения мероприятия (результата)отсутствует информация о его фактическом значении и не наступила плановая дата достижения или плановое значение равно 0, при этом отсутствует информация о фактическом досрочном достижении, уровень достижения мероприятия (результата)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</w:rPr>
              <m:t>УД</m:t>
            </m:r>
          </m:e>
          <m:sub>
            <w:proofErr w:type="spellStart"/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</w:rPr>
              <m:t>рез_исп</m:t>
            </m:r>
            <w:proofErr w:type="spellEnd"/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  <w:lang w:val="en-US"/>
              </w:rPr>
              <m:t>j</m:t>
            </m:r>
          </m:sub>
        </m:sSub>
      </m:oMath>
      <w:r w:rsidRPr="00A22522">
        <w:rPr>
          <w:rFonts w:ascii="PT Astra Serif" w:hAnsi="PT Astra Serif"/>
          <w:sz w:val="28"/>
          <w:szCs w:val="28"/>
        </w:rPr>
        <w:t>) определяется по формуле:</w:t>
      </w:r>
    </w:p>
    <w:p w:rsidR="00A22522" w:rsidRPr="00A22522" w:rsidRDefault="00A22522" w:rsidP="00FC1D99">
      <w:pPr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22522" w:rsidRPr="00A22522" w:rsidRDefault="00A22522" w:rsidP="00FC1D99">
      <w:pPr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</w:rPr>
              <m:t>УД</m:t>
            </m:r>
          </m:e>
          <m:sub>
            <w:proofErr w:type="spellStart"/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</w:rPr>
              <m:t>рез_исп</m:t>
            </m:r>
            <w:proofErr w:type="spellEnd"/>
            <m:r>
              <m:rPr>
                <m:nor/>
              </m:rPr>
              <w:rPr>
                <w:rFonts w:ascii="PT Astra Serif" w:hAnsi="PT Astra Serif"/>
                <w:iCs/>
                <w:sz w:val="28"/>
                <w:szCs w:val="28"/>
                <w:lang w:val="en-US"/>
              </w:rPr>
              <m:t>j</m:t>
            </m:r>
          </m:sub>
        </m:sSub>
        <m:r>
          <m:rPr>
            <m:nor/>
          </m:rPr>
          <w:rPr>
            <w:rFonts w:ascii="PT Astra Serif" w:hAnsi="PT Astra Serif"/>
            <w:sz w:val="28"/>
            <w:szCs w:val="28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КТ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КТ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план</m:t>
                </m:r>
              </m:sub>
            </m:sSub>
          </m:den>
        </m:f>
      </m:oMath>
      <w:r w:rsidRPr="00A22522">
        <w:rPr>
          <w:rFonts w:ascii="PT Astra Serif" w:hAnsi="PT Astra Serif"/>
          <w:sz w:val="28"/>
          <w:szCs w:val="28"/>
        </w:rPr>
        <w:t>*100%,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где: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22522">
        <w:rPr>
          <w:rFonts w:ascii="PT Astra Serif" w:hAnsi="PT Astra Serif"/>
          <w:sz w:val="28"/>
          <w:szCs w:val="28"/>
        </w:rPr>
        <w:t>КТ</w:t>
      </w:r>
      <w:r w:rsidRPr="00A22522">
        <w:rPr>
          <w:rFonts w:ascii="PT Astra Serif" w:hAnsi="PT Astra Serif"/>
          <w:sz w:val="28"/>
          <w:szCs w:val="28"/>
          <w:vertAlign w:val="subscript"/>
        </w:rPr>
        <w:t>факт</w:t>
      </w:r>
      <w:proofErr w:type="spellEnd"/>
      <w:r w:rsidRPr="00A22522">
        <w:rPr>
          <w:rFonts w:ascii="PT Astra Serif" w:hAnsi="PT Astra Serif"/>
          <w:sz w:val="28"/>
          <w:szCs w:val="28"/>
        </w:rPr>
        <w:t xml:space="preserve"> - фактическое количество достигнутых контрольных точек,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у которых на дату расчета наступила плановая дата достижения, включая досрочно достигнутые контрольные точки;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A22522">
        <w:rPr>
          <w:rFonts w:ascii="PT Astra Serif" w:hAnsi="PT Astra Serif"/>
          <w:sz w:val="28"/>
          <w:szCs w:val="28"/>
        </w:rPr>
        <w:t>КТ</w:t>
      </w:r>
      <w:r w:rsidRPr="00A22522">
        <w:rPr>
          <w:rFonts w:ascii="PT Astra Serif" w:hAnsi="PT Astra Serif"/>
          <w:sz w:val="28"/>
          <w:szCs w:val="28"/>
          <w:vertAlign w:val="subscript"/>
        </w:rPr>
        <w:t>план</w:t>
      </w:r>
      <w:proofErr w:type="spellEnd"/>
      <w:r w:rsidRPr="00A22522">
        <w:rPr>
          <w:rFonts w:ascii="PT Astra Serif" w:hAnsi="PT Astra Serif"/>
          <w:sz w:val="28"/>
          <w:szCs w:val="28"/>
        </w:rPr>
        <w:t xml:space="preserve"> - плановое количество контрольных точек на дату расчета, включая досрочно достигнутые контрольные точки.</w:t>
      </w:r>
    </w:p>
    <w:p w:rsidR="00A22522" w:rsidRPr="00A22522" w:rsidRDefault="00A22522" w:rsidP="00A2252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>В случае если уровень достижения отдельно взятого мероприятия превышает 100%, уровень достижения такого мероприятия в расчете приравнивается к 100%.</w:t>
      </w:r>
    </w:p>
    <w:p w:rsidR="00182FB2" w:rsidRDefault="00A22522" w:rsidP="00AB6CC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22522">
        <w:rPr>
          <w:rFonts w:ascii="PT Astra Serif" w:hAnsi="PT Astra Serif"/>
          <w:sz w:val="28"/>
          <w:szCs w:val="28"/>
        </w:rPr>
        <w:t xml:space="preserve">Мероприятия (результаты) структурного элемента, для которых могут </w:t>
      </w:r>
      <w:r w:rsidR="00D42E20">
        <w:rPr>
          <w:rFonts w:ascii="PT Astra Serif" w:hAnsi="PT Astra Serif"/>
          <w:sz w:val="28"/>
          <w:szCs w:val="28"/>
        </w:rPr>
        <w:br/>
      </w:r>
      <w:r w:rsidRPr="00A22522">
        <w:rPr>
          <w:rFonts w:ascii="PT Astra Serif" w:hAnsi="PT Astra Serif"/>
          <w:sz w:val="28"/>
          <w:szCs w:val="28"/>
        </w:rPr>
        <w:t>не устанавливаться значения и контрольные точки, при расчете у</w:t>
      </w:r>
      <w:r>
        <w:rPr>
          <w:rFonts w:ascii="PT Astra Serif" w:hAnsi="PT Astra Serif"/>
          <w:sz w:val="28"/>
          <w:szCs w:val="28"/>
        </w:rPr>
        <w:t>ровня достижения не учитываются.</w:t>
      </w:r>
      <w:r w:rsidR="00D42E20">
        <w:rPr>
          <w:rFonts w:ascii="PT Astra Serif" w:hAnsi="PT Astra Serif"/>
          <w:sz w:val="28"/>
          <w:szCs w:val="28"/>
        </w:rPr>
        <w:t>».</w:t>
      </w:r>
    </w:p>
    <w:p w:rsidR="00182FB2" w:rsidRPr="0046495F" w:rsidRDefault="00182FB2" w:rsidP="00AB6CC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7A18" w:rsidRDefault="00DA7A18" w:rsidP="00DA7A1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E20" w:rsidRPr="0046495F" w:rsidRDefault="00D42E20" w:rsidP="00DA7A18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7A18" w:rsidRPr="0046495F" w:rsidRDefault="00DA7A18" w:rsidP="00DA7A18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46495F">
        <w:rPr>
          <w:rFonts w:ascii="PT Astra Serif" w:hAnsi="PT Astra Serif"/>
          <w:sz w:val="28"/>
          <w:szCs w:val="28"/>
        </w:rPr>
        <w:t>Министр финансов</w:t>
      </w:r>
    </w:p>
    <w:p w:rsidR="00FB0EFB" w:rsidRPr="000862AB" w:rsidRDefault="00DA7A18" w:rsidP="000638E2">
      <w:pPr>
        <w:suppressAutoHyphens/>
        <w:jc w:val="both"/>
        <w:rPr>
          <w:rFonts w:ascii="PT Astra Serif" w:hAnsi="PT Astra Serif"/>
        </w:rPr>
      </w:pPr>
      <w:r w:rsidRPr="0046495F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     </w:t>
      </w:r>
      <w:r w:rsidR="000638E2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0638E2">
        <w:rPr>
          <w:rFonts w:ascii="PT Astra Serif" w:hAnsi="PT Astra Serif"/>
          <w:sz w:val="28"/>
          <w:szCs w:val="28"/>
        </w:rPr>
        <w:t xml:space="preserve">                  Н.Г.Брюханова</w:t>
      </w:r>
    </w:p>
    <w:sectPr w:rsidR="00FB0EFB" w:rsidRPr="000862AB" w:rsidSect="00FC1D99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68" w:rsidRDefault="00E26768" w:rsidP="005F52AB">
      <w:r>
        <w:separator/>
      </w:r>
    </w:p>
  </w:endnote>
  <w:endnote w:type="continuationSeparator" w:id="0">
    <w:p w:rsidR="00E26768" w:rsidRDefault="00E26768" w:rsidP="005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68" w:rsidRDefault="00E26768" w:rsidP="005F52AB">
      <w:r>
        <w:separator/>
      </w:r>
    </w:p>
  </w:footnote>
  <w:footnote w:type="continuationSeparator" w:id="0">
    <w:p w:rsidR="00E26768" w:rsidRDefault="00E26768" w:rsidP="005F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231477"/>
      <w:docPartObj>
        <w:docPartGallery w:val="Page Numbers (Top of Page)"/>
        <w:docPartUnique/>
      </w:docPartObj>
    </w:sdtPr>
    <w:sdtContent>
      <w:p w:rsidR="00FC1D99" w:rsidRDefault="00FC1D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73F">
          <w:rPr>
            <w:noProof/>
          </w:rPr>
          <w:t>5</w:t>
        </w:r>
        <w:r>
          <w:fldChar w:fldCharType="end"/>
        </w:r>
      </w:p>
    </w:sdtContent>
  </w:sdt>
  <w:p w:rsidR="00FC1D99" w:rsidRDefault="00FC1D9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977" w:rsidRDefault="00BD4977">
    <w:pPr>
      <w:pStyle w:val="a7"/>
      <w:jc w:val="center"/>
    </w:pPr>
  </w:p>
  <w:p w:rsidR="00BD4977" w:rsidRDefault="00B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97BF2"/>
    <w:multiLevelType w:val="hybridMultilevel"/>
    <w:tmpl w:val="A3FA2772"/>
    <w:lvl w:ilvl="0" w:tplc="5BDA2E90">
      <w:start w:val="1"/>
      <w:numFmt w:val="decimal"/>
      <w:lvlText w:val="%1."/>
      <w:lvlJc w:val="left"/>
      <w:pPr>
        <w:ind w:left="2369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326C2653"/>
    <w:multiLevelType w:val="hybridMultilevel"/>
    <w:tmpl w:val="0C98861E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211C20"/>
    <w:multiLevelType w:val="hybridMultilevel"/>
    <w:tmpl w:val="4C48BC68"/>
    <w:lvl w:ilvl="0" w:tplc="94EC9774">
      <w:start w:val="9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CE8B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4D8C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26E2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D1AB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844D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6F450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A6ED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282D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3EFD40E6"/>
    <w:multiLevelType w:val="hybridMultilevel"/>
    <w:tmpl w:val="02A61AA2"/>
    <w:lvl w:ilvl="0" w:tplc="21E6D3B8">
      <w:start w:val="13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47EC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7AE7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E82ED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8328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3205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DA6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423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AC65A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49712D0F"/>
    <w:multiLevelType w:val="hybridMultilevel"/>
    <w:tmpl w:val="85BAB46C"/>
    <w:lvl w:ilvl="0" w:tplc="0E52B8D6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C3EAC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234EA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D58D0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6FC24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E58F8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4269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BCE2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160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63627B9D"/>
    <w:multiLevelType w:val="hybridMultilevel"/>
    <w:tmpl w:val="0C98861E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7B"/>
    <w:rsid w:val="0000047C"/>
    <w:rsid w:val="00000BD6"/>
    <w:rsid w:val="000146A6"/>
    <w:rsid w:val="0001582A"/>
    <w:rsid w:val="00015D02"/>
    <w:rsid w:val="00026CC9"/>
    <w:rsid w:val="00032C79"/>
    <w:rsid w:val="00037046"/>
    <w:rsid w:val="00042414"/>
    <w:rsid w:val="00050BC9"/>
    <w:rsid w:val="000638E2"/>
    <w:rsid w:val="0007005C"/>
    <w:rsid w:val="00070761"/>
    <w:rsid w:val="00071ECD"/>
    <w:rsid w:val="00073043"/>
    <w:rsid w:val="000745AB"/>
    <w:rsid w:val="000862AB"/>
    <w:rsid w:val="00086579"/>
    <w:rsid w:val="00090EDD"/>
    <w:rsid w:val="0009167B"/>
    <w:rsid w:val="000B0F5D"/>
    <w:rsid w:val="000B11EC"/>
    <w:rsid w:val="000B414C"/>
    <w:rsid w:val="000B7497"/>
    <w:rsid w:val="000C18D6"/>
    <w:rsid w:val="000D38A1"/>
    <w:rsid w:val="000D47DB"/>
    <w:rsid w:val="000E41C7"/>
    <w:rsid w:val="00105844"/>
    <w:rsid w:val="00117D11"/>
    <w:rsid w:val="00123CA1"/>
    <w:rsid w:val="0013253A"/>
    <w:rsid w:val="00133CE1"/>
    <w:rsid w:val="001428AE"/>
    <w:rsid w:val="00142D75"/>
    <w:rsid w:val="0014771A"/>
    <w:rsid w:val="00150465"/>
    <w:rsid w:val="00157C21"/>
    <w:rsid w:val="00157EDD"/>
    <w:rsid w:val="001603B5"/>
    <w:rsid w:val="00163979"/>
    <w:rsid w:val="00170B7A"/>
    <w:rsid w:val="00172638"/>
    <w:rsid w:val="00180434"/>
    <w:rsid w:val="00182FB2"/>
    <w:rsid w:val="001846C8"/>
    <w:rsid w:val="001846E6"/>
    <w:rsid w:val="001849C4"/>
    <w:rsid w:val="00185BF6"/>
    <w:rsid w:val="00190A09"/>
    <w:rsid w:val="00192398"/>
    <w:rsid w:val="00192F22"/>
    <w:rsid w:val="00197D28"/>
    <w:rsid w:val="001C1A90"/>
    <w:rsid w:val="001C35B3"/>
    <w:rsid w:val="001C64CA"/>
    <w:rsid w:val="001C651C"/>
    <w:rsid w:val="001D0A9A"/>
    <w:rsid w:val="001D7513"/>
    <w:rsid w:val="001E198E"/>
    <w:rsid w:val="001E2783"/>
    <w:rsid w:val="001E3802"/>
    <w:rsid w:val="001F0495"/>
    <w:rsid w:val="001F1778"/>
    <w:rsid w:val="001F1E76"/>
    <w:rsid w:val="002022DD"/>
    <w:rsid w:val="00203EE8"/>
    <w:rsid w:val="00210C9B"/>
    <w:rsid w:val="00211879"/>
    <w:rsid w:val="002131E3"/>
    <w:rsid w:val="00213CEA"/>
    <w:rsid w:val="00215D01"/>
    <w:rsid w:val="00225B61"/>
    <w:rsid w:val="0025016F"/>
    <w:rsid w:val="00251FC0"/>
    <w:rsid w:val="002530A0"/>
    <w:rsid w:val="00274448"/>
    <w:rsid w:val="00274BF4"/>
    <w:rsid w:val="00275C14"/>
    <w:rsid w:val="00282811"/>
    <w:rsid w:val="002838D1"/>
    <w:rsid w:val="00284C28"/>
    <w:rsid w:val="0028730B"/>
    <w:rsid w:val="002A232C"/>
    <w:rsid w:val="002C0137"/>
    <w:rsid w:val="002C5A42"/>
    <w:rsid w:val="002C601E"/>
    <w:rsid w:val="002C6A77"/>
    <w:rsid w:val="002D3B9A"/>
    <w:rsid w:val="002D3F67"/>
    <w:rsid w:val="002E0A71"/>
    <w:rsid w:val="002E2819"/>
    <w:rsid w:val="002E29BD"/>
    <w:rsid w:val="002F3084"/>
    <w:rsid w:val="00300144"/>
    <w:rsid w:val="0030586B"/>
    <w:rsid w:val="0030760A"/>
    <w:rsid w:val="003146C0"/>
    <w:rsid w:val="00315E29"/>
    <w:rsid w:val="00322AD8"/>
    <w:rsid w:val="00324723"/>
    <w:rsid w:val="00327A3A"/>
    <w:rsid w:val="003307D4"/>
    <w:rsid w:val="003401CD"/>
    <w:rsid w:val="00363EDA"/>
    <w:rsid w:val="00365370"/>
    <w:rsid w:val="00367C4B"/>
    <w:rsid w:val="00371A56"/>
    <w:rsid w:val="003732B4"/>
    <w:rsid w:val="00376D49"/>
    <w:rsid w:val="0038575C"/>
    <w:rsid w:val="00390E60"/>
    <w:rsid w:val="003A063A"/>
    <w:rsid w:val="003A0866"/>
    <w:rsid w:val="003A10B0"/>
    <w:rsid w:val="003A15F6"/>
    <w:rsid w:val="003A2225"/>
    <w:rsid w:val="003A64EB"/>
    <w:rsid w:val="003B767F"/>
    <w:rsid w:val="003C4464"/>
    <w:rsid w:val="003D03E4"/>
    <w:rsid w:val="003D1237"/>
    <w:rsid w:val="003D21E9"/>
    <w:rsid w:val="003D3192"/>
    <w:rsid w:val="003D4D63"/>
    <w:rsid w:val="003F1FB1"/>
    <w:rsid w:val="0040688A"/>
    <w:rsid w:val="00410CD3"/>
    <w:rsid w:val="0042547E"/>
    <w:rsid w:val="00432CD8"/>
    <w:rsid w:val="00436E3C"/>
    <w:rsid w:val="00437FF2"/>
    <w:rsid w:val="00445DE7"/>
    <w:rsid w:val="00457A4E"/>
    <w:rsid w:val="004620C5"/>
    <w:rsid w:val="0046495F"/>
    <w:rsid w:val="004659DA"/>
    <w:rsid w:val="00467D56"/>
    <w:rsid w:val="00472747"/>
    <w:rsid w:val="00473377"/>
    <w:rsid w:val="00477920"/>
    <w:rsid w:val="0048181D"/>
    <w:rsid w:val="004830C7"/>
    <w:rsid w:val="00484EF0"/>
    <w:rsid w:val="00487CB5"/>
    <w:rsid w:val="00492A6D"/>
    <w:rsid w:val="00496291"/>
    <w:rsid w:val="00496B00"/>
    <w:rsid w:val="004A2A1A"/>
    <w:rsid w:val="004A4EA2"/>
    <w:rsid w:val="004A67DD"/>
    <w:rsid w:val="004C2873"/>
    <w:rsid w:val="004C390E"/>
    <w:rsid w:val="004C4FE7"/>
    <w:rsid w:val="004C7FCC"/>
    <w:rsid w:val="004D0037"/>
    <w:rsid w:val="004E6639"/>
    <w:rsid w:val="004E6FCB"/>
    <w:rsid w:val="004E7C37"/>
    <w:rsid w:val="004F0867"/>
    <w:rsid w:val="004F7783"/>
    <w:rsid w:val="00505070"/>
    <w:rsid w:val="00512C21"/>
    <w:rsid w:val="0052309E"/>
    <w:rsid w:val="00541E7C"/>
    <w:rsid w:val="005420AA"/>
    <w:rsid w:val="00542B89"/>
    <w:rsid w:val="00542DEA"/>
    <w:rsid w:val="005435A7"/>
    <w:rsid w:val="00545564"/>
    <w:rsid w:val="00546B3D"/>
    <w:rsid w:val="005646AF"/>
    <w:rsid w:val="00580077"/>
    <w:rsid w:val="00590644"/>
    <w:rsid w:val="005B16B4"/>
    <w:rsid w:val="005B4C82"/>
    <w:rsid w:val="005B50C3"/>
    <w:rsid w:val="005B6853"/>
    <w:rsid w:val="005C758E"/>
    <w:rsid w:val="005D2283"/>
    <w:rsid w:val="005D5F82"/>
    <w:rsid w:val="005D7547"/>
    <w:rsid w:val="005E7D1A"/>
    <w:rsid w:val="005E7D93"/>
    <w:rsid w:val="005F2734"/>
    <w:rsid w:val="005F283D"/>
    <w:rsid w:val="005F52AB"/>
    <w:rsid w:val="005F69BF"/>
    <w:rsid w:val="00606FC7"/>
    <w:rsid w:val="00612AA8"/>
    <w:rsid w:val="00614240"/>
    <w:rsid w:val="006146C9"/>
    <w:rsid w:val="00623487"/>
    <w:rsid w:val="006316BB"/>
    <w:rsid w:val="00635F91"/>
    <w:rsid w:val="006423EE"/>
    <w:rsid w:val="00644966"/>
    <w:rsid w:val="006506A4"/>
    <w:rsid w:val="00664ABE"/>
    <w:rsid w:val="0067767B"/>
    <w:rsid w:val="006776A3"/>
    <w:rsid w:val="006877AF"/>
    <w:rsid w:val="00695083"/>
    <w:rsid w:val="006973F0"/>
    <w:rsid w:val="006A2C86"/>
    <w:rsid w:val="006A2EA9"/>
    <w:rsid w:val="006A4248"/>
    <w:rsid w:val="006B1642"/>
    <w:rsid w:val="006B4165"/>
    <w:rsid w:val="006C02A6"/>
    <w:rsid w:val="006C24F5"/>
    <w:rsid w:val="006C570E"/>
    <w:rsid w:val="006D31B0"/>
    <w:rsid w:val="006D620F"/>
    <w:rsid w:val="006E0603"/>
    <w:rsid w:val="006E0C38"/>
    <w:rsid w:val="006F4C3C"/>
    <w:rsid w:val="00707961"/>
    <w:rsid w:val="0071047A"/>
    <w:rsid w:val="00717057"/>
    <w:rsid w:val="007203F0"/>
    <w:rsid w:val="007204F5"/>
    <w:rsid w:val="00720CDB"/>
    <w:rsid w:val="00723A2B"/>
    <w:rsid w:val="00731002"/>
    <w:rsid w:val="007339A1"/>
    <w:rsid w:val="00737884"/>
    <w:rsid w:val="00741187"/>
    <w:rsid w:val="00742C5C"/>
    <w:rsid w:val="007431E9"/>
    <w:rsid w:val="0075117D"/>
    <w:rsid w:val="00770FCB"/>
    <w:rsid w:val="0077137A"/>
    <w:rsid w:val="0077272E"/>
    <w:rsid w:val="007828D1"/>
    <w:rsid w:val="007A165E"/>
    <w:rsid w:val="007A3253"/>
    <w:rsid w:val="007C14C3"/>
    <w:rsid w:val="007C1B9C"/>
    <w:rsid w:val="007C4985"/>
    <w:rsid w:val="007C6997"/>
    <w:rsid w:val="007D6EDA"/>
    <w:rsid w:val="007E2C32"/>
    <w:rsid w:val="007F35EB"/>
    <w:rsid w:val="007F3F15"/>
    <w:rsid w:val="007F6B9C"/>
    <w:rsid w:val="00800DFA"/>
    <w:rsid w:val="00800EEC"/>
    <w:rsid w:val="00802DC5"/>
    <w:rsid w:val="00802DE2"/>
    <w:rsid w:val="0080328C"/>
    <w:rsid w:val="00803564"/>
    <w:rsid w:val="008041AB"/>
    <w:rsid w:val="00806EFF"/>
    <w:rsid w:val="00830EEB"/>
    <w:rsid w:val="008377B9"/>
    <w:rsid w:val="00850D25"/>
    <w:rsid w:val="00851B9F"/>
    <w:rsid w:val="00851FEC"/>
    <w:rsid w:val="00852A96"/>
    <w:rsid w:val="008530FB"/>
    <w:rsid w:val="008667E8"/>
    <w:rsid w:val="00867685"/>
    <w:rsid w:val="00870550"/>
    <w:rsid w:val="0087131F"/>
    <w:rsid w:val="00871402"/>
    <w:rsid w:val="00872BCC"/>
    <w:rsid w:val="00872C0C"/>
    <w:rsid w:val="00872F38"/>
    <w:rsid w:val="0087394E"/>
    <w:rsid w:val="00873BC3"/>
    <w:rsid w:val="008767CD"/>
    <w:rsid w:val="00887AFC"/>
    <w:rsid w:val="00887E13"/>
    <w:rsid w:val="00887E1C"/>
    <w:rsid w:val="008965C5"/>
    <w:rsid w:val="00897EBE"/>
    <w:rsid w:val="008B09B0"/>
    <w:rsid w:val="008B11BB"/>
    <w:rsid w:val="008B4C25"/>
    <w:rsid w:val="008B634F"/>
    <w:rsid w:val="008B68F1"/>
    <w:rsid w:val="008B708B"/>
    <w:rsid w:val="008C2CB2"/>
    <w:rsid w:val="008C6A2F"/>
    <w:rsid w:val="008D1455"/>
    <w:rsid w:val="008D256D"/>
    <w:rsid w:val="008D7BCE"/>
    <w:rsid w:val="008E02B5"/>
    <w:rsid w:val="008E1487"/>
    <w:rsid w:val="008E5B89"/>
    <w:rsid w:val="008E6728"/>
    <w:rsid w:val="008F0463"/>
    <w:rsid w:val="008F59A4"/>
    <w:rsid w:val="008F6F13"/>
    <w:rsid w:val="008F707E"/>
    <w:rsid w:val="0090423D"/>
    <w:rsid w:val="009054D1"/>
    <w:rsid w:val="00905AED"/>
    <w:rsid w:val="00915996"/>
    <w:rsid w:val="00922FBF"/>
    <w:rsid w:val="00925CB3"/>
    <w:rsid w:val="00927005"/>
    <w:rsid w:val="00932FFF"/>
    <w:rsid w:val="0093530F"/>
    <w:rsid w:val="009375FD"/>
    <w:rsid w:val="00944CA6"/>
    <w:rsid w:val="009624C9"/>
    <w:rsid w:val="00964E80"/>
    <w:rsid w:val="00971C9F"/>
    <w:rsid w:val="00972125"/>
    <w:rsid w:val="00984065"/>
    <w:rsid w:val="00986BE8"/>
    <w:rsid w:val="009913CF"/>
    <w:rsid w:val="009950AE"/>
    <w:rsid w:val="009A0F2E"/>
    <w:rsid w:val="009C18A9"/>
    <w:rsid w:val="009C4631"/>
    <w:rsid w:val="009C7376"/>
    <w:rsid w:val="009D24B4"/>
    <w:rsid w:val="009D3CD7"/>
    <w:rsid w:val="009D7601"/>
    <w:rsid w:val="009E2677"/>
    <w:rsid w:val="009E3B03"/>
    <w:rsid w:val="009F5F05"/>
    <w:rsid w:val="00A00867"/>
    <w:rsid w:val="00A027AC"/>
    <w:rsid w:val="00A04825"/>
    <w:rsid w:val="00A04B17"/>
    <w:rsid w:val="00A109F8"/>
    <w:rsid w:val="00A11939"/>
    <w:rsid w:val="00A122B9"/>
    <w:rsid w:val="00A17862"/>
    <w:rsid w:val="00A22522"/>
    <w:rsid w:val="00A23F72"/>
    <w:rsid w:val="00A24000"/>
    <w:rsid w:val="00A245EC"/>
    <w:rsid w:val="00A31BB9"/>
    <w:rsid w:val="00A37DA3"/>
    <w:rsid w:val="00A40F4D"/>
    <w:rsid w:val="00A47243"/>
    <w:rsid w:val="00A513AD"/>
    <w:rsid w:val="00A51C06"/>
    <w:rsid w:val="00A5497C"/>
    <w:rsid w:val="00A67783"/>
    <w:rsid w:val="00A7385E"/>
    <w:rsid w:val="00A810E7"/>
    <w:rsid w:val="00A8116A"/>
    <w:rsid w:val="00A81D8C"/>
    <w:rsid w:val="00A826B1"/>
    <w:rsid w:val="00A91DE2"/>
    <w:rsid w:val="00AA1E4A"/>
    <w:rsid w:val="00AA4358"/>
    <w:rsid w:val="00AA498D"/>
    <w:rsid w:val="00AB0A3D"/>
    <w:rsid w:val="00AB364F"/>
    <w:rsid w:val="00AB6CC6"/>
    <w:rsid w:val="00AC0305"/>
    <w:rsid w:val="00AD03BB"/>
    <w:rsid w:val="00AD072E"/>
    <w:rsid w:val="00AD1483"/>
    <w:rsid w:val="00AD4C11"/>
    <w:rsid w:val="00AD6451"/>
    <w:rsid w:val="00AE2C6B"/>
    <w:rsid w:val="00AF2760"/>
    <w:rsid w:val="00AF46C5"/>
    <w:rsid w:val="00AF4A41"/>
    <w:rsid w:val="00AF6583"/>
    <w:rsid w:val="00AF6D22"/>
    <w:rsid w:val="00B01844"/>
    <w:rsid w:val="00B052E6"/>
    <w:rsid w:val="00B057E0"/>
    <w:rsid w:val="00B154DD"/>
    <w:rsid w:val="00B23EEA"/>
    <w:rsid w:val="00B24369"/>
    <w:rsid w:val="00B2449B"/>
    <w:rsid w:val="00B244F3"/>
    <w:rsid w:val="00B246D3"/>
    <w:rsid w:val="00B2531F"/>
    <w:rsid w:val="00B26C73"/>
    <w:rsid w:val="00B26D2E"/>
    <w:rsid w:val="00B2790F"/>
    <w:rsid w:val="00B30FE1"/>
    <w:rsid w:val="00B34C42"/>
    <w:rsid w:val="00B36A4D"/>
    <w:rsid w:val="00B41352"/>
    <w:rsid w:val="00B41A04"/>
    <w:rsid w:val="00B43013"/>
    <w:rsid w:val="00B445FB"/>
    <w:rsid w:val="00B5365D"/>
    <w:rsid w:val="00B5582E"/>
    <w:rsid w:val="00B64F59"/>
    <w:rsid w:val="00B659EE"/>
    <w:rsid w:val="00B679EB"/>
    <w:rsid w:val="00B726C6"/>
    <w:rsid w:val="00B76073"/>
    <w:rsid w:val="00B91DAC"/>
    <w:rsid w:val="00BB6348"/>
    <w:rsid w:val="00BB6424"/>
    <w:rsid w:val="00BC080E"/>
    <w:rsid w:val="00BC0C83"/>
    <w:rsid w:val="00BC21AD"/>
    <w:rsid w:val="00BD114C"/>
    <w:rsid w:val="00BD4977"/>
    <w:rsid w:val="00BE28AD"/>
    <w:rsid w:val="00BE7A9E"/>
    <w:rsid w:val="00BF05A5"/>
    <w:rsid w:val="00BF0939"/>
    <w:rsid w:val="00BF653C"/>
    <w:rsid w:val="00BF6C15"/>
    <w:rsid w:val="00C00AE3"/>
    <w:rsid w:val="00C02816"/>
    <w:rsid w:val="00C057D6"/>
    <w:rsid w:val="00C11484"/>
    <w:rsid w:val="00C11742"/>
    <w:rsid w:val="00C22D19"/>
    <w:rsid w:val="00C23E8A"/>
    <w:rsid w:val="00C32940"/>
    <w:rsid w:val="00C32EBF"/>
    <w:rsid w:val="00C36681"/>
    <w:rsid w:val="00C36948"/>
    <w:rsid w:val="00C471FF"/>
    <w:rsid w:val="00C50493"/>
    <w:rsid w:val="00C5272E"/>
    <w:rsid w:val="00C5581C"/>
    <w:rsid w:val="00C5649F"/>
    <w:rsid w:val="00C65BD2"/>
    <w:rsid w:val="00C666E2"/>
    <w:rsid w:val="00C80C32"/>
    <w:rsid w:val="00C853EA"/>
    <w:rsid w:val="00C874F0"/>
    <w:rsid w:val="00CA6ED7"/>
    <w:rsid w:val="00CB3490"/>
    <w:rsid w:val="00CC2BDB"/>
    <w:rsid w:val="00CD03AD"/>
    <w:rsid w:val="00CD07ED"/>
    <w:rsid w:val="00CD3B79"/>
    <w:rsid w:val="00CE25A4"/>
    <w:rsid w:val="00CE6B4C"/>
    <w:rsid w:val="00CF02C2"/>
    <w:rsid w:val="00CF2055"/>
    <w:rsid w:val="00CF4436"/>
    <w:rsid w:val="00CF7468"/>
    <w:rsid w:val="00D00159"/>
    <w:rsid w:val="00D0018B"/>
    <w:rsid w:val="00D01494"/>
    <w:rsid w:val="00D03011"/>
    <w:rsid w:val="00D04BDE"/>
    <w:rsid w:val="00D11BD3"/>
    <w:rsid w:val="00D173AA"/>
    <w:rsid w:val="00D204D0"/>
    <w:rsid w:val="00D225CB"/>
    <w:rsid w:val="00D33C8A"/>
    <w:rsid w:val="00D356E5"/>
    <w:rsid w:val="00D3600D"/>
    <w:rsid w:val="00D42E20"/>
    <w:rsid w:val="00D444DA"/>
    <w:rsid w:val="00D4726E"/>
    <w:rsid w:val="00D474F7"/>
    <w:rsid w:val="00D47DF4"/>
    <w:rsid w:val="00D56DF2"/>
    <w:rsid w:val="00D602D9"/>
    <w:rsid w:val="00D609E4"/>
    <w:rsid w:val="00D66082"/>
    <w:rsid w:val="00D67998"/>
    <w:rsid w:val="00D737DF"/>
    <w:rsid w:val="00D76C76"/>
    <w:rsid w:val="00D77E36"/>
    <w:rsid w:val="00D8350A"/>
    <w:rsid w:val="00D93FA3"/>
    <w:rsid w:val="00DA7A18"/>
    <w:rsid w:val="00DB0D61"/>
    <w:rsid w:val="00DB2BD6"/>
    <w:rsid w:val="00DB4CB1"/>
    <w:rsid w:val="00DC3B42"/>
    <w:rsid w:val="00DD6883"/>
    <w:rsid w:val="00DE07EC"/>
    <w:rsid w:val="00DE2923"/>
    <w:rsid w:val="00DE373F"/>
    <w:rsid w:val="00DE5E29"/>
    <w:rsid w:val="00DF0BC5"/>
    <w:rsid w:val="00DF1AC8"/>
    <w:rsid w:val="00DF771E"/>
    <w:rsid w:val="00E0433B"/>
    <w:rsid w:val="00E05CCC"/>
    <w:rsid w:val="00E06AA0"/>
    <w:rsid w:val="00E17427"/>
    <w:rsid w:val="00E20827"/>
    <w:rsid w:val="00E26768"/>
    <w:rsid w:val="00E26D18"/>
    <w:rsid w:val="00E30214"/>
    <w:rsid w:val="00E32186"/>
    <w:rsid w:val="00E32B24"/>
    <w:rsid w:val="00E34B53"/>
    <w:rsid w:val="00E37692"/>
    <w:rsid w:val="00E4202C"/>
    <w:rsid w:val="00E5064E"/>
    <w:rsid w:val="00E51199"/>
    <w:rsid w:val="00E6285B"/>
    <w:rsid w:val="00E73C36"/>
    <w:rsid w:val="00E747F1"/>
    <w:rsid w:val="00E804D2"/>
    <w:rsid w:val="00E850BF"/>
    <w:rsid w:val="00E93493"/>
    <w:rsid w:val="00E950C6"/>
    <w:rsid w:val="00E97FF1"/>
    <w:rsid w:val="00EA0656"/>
    <w:rsid w:val="00EC0CD2"/>
    <w:rsid w:val="00EC15AF"/>
    <w:rsid w:val="00EC2B5B"/>
    <w:rsid w:val="00EC4073"/>
    <w:rsid w:val="00EC4CEA"/>
    <w:rsid w:val="00ED1927"/>
    <w:rsid w:val="00ED3160"/>
    <w:rsid w:val="00ED3285"/>
    <w:rsid w:val="00EE0846"/>
    <w:rsid w:val="00EE7C3A"/>
    <w:rsid w:val="00F00F8B"/>
    <w:rsid w:val="00F01C6C"/>
    <w:rsid w:val="00F06F25"/>
    <w:rsid w:val="00F3216B"/>
    <w:rsid w:val="00F417F0"/>
    <w:rsid w:val="00F45D6A"/>
    <w:rsid w:val="00F503C8"/>
    <w:rsid w:val="00F56DF8"/>
    <w:rsid w:val="00F600D5"/>
    <w:rsid w:val="00F60B7D"/>
    <w:rsid w:val="00F635CC"/>
    <w:rsid w:val="00F64211"/>
    <w:rsid w:val="00F662DE"/>
    <w:rsid w:val="00F70A5F"/>
    <w:rsid w:val="00F82D8F"/>
    <w:rsid w:val="00F95E75"/>
    <w:rsid w:val="00FA178B"/>
    <w:rsid w:val="00FA2813"/>
    <w:rsid w:val="00FB0EFB"/>
    <w:rsid w:val="00FB14FE"/>
    <w:rsid w:val="00FB5888"/>
    <w:rsid w:val="00FB7719"/>
    <w:rsid w:val="00FC1D99"/>
    <w:rsid w:val="00FC1F83"/>
    <w:rsid w:val="00FC2F50"/>
    <w:rsid w:val="00FC4FFB"/>
    <w:rsid w:val="00FD5A4C"/>
    <w:rsid w:val="00FE62E1"/>
    <w:rsid w:val="00FF02E5"/>
    <w:rsid w:val="00FF118A"/>
    <w:rsid w:val="00FF4645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chartTrackingRefBased/>
  <w15:docId w15:val="{9F512D5D-73D5-443E-968C-0A9A94F3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9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1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F69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141">
    <w:name w:val="Сетка таблицы141"/>
    <w:basedOn w:val="a1"/>
    <w:uiPriority w:val="39"/>
    <w:rsid w:val="00B41A0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3884A-25CC-4AB2-8E94-9D362BDE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5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</dc:creator>
  <cp:keywords/>
  <dc:description/>
  <cp:lastModifiedBy>U101</cp:lastModifiedBy>
  <cp:revision>7</cp:revision>
  <cp:lastPrinted>2025-09-25T10:47:00Z</cp:lastPrinted>
  <dcterms:created xsi:type="dcterms:W3CDTF">2025-07-17T11:17:00Z</dcterms:created>
  <dcterms:modified xsi:type="dcterms:W3CDTF">2025-09-25T11:43:00Z</dcterms:modified>
</cp:coreProperties>
</file>