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7B" w:rsidRPr="004C6F80" w:rsidRDefault="007E307B" w:rsidP="00C22A14">
      <w:pPr>
        <w:tabs>
          <w:tab w:val="left" w:pos="8080"/>
        </w:tabs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>Выступление начальника департамента ведения регистра</w:t>
      </w:r>
    </w:p>
    <w:p w:rsidR="007E307B" w:rsidRPr="004C6F80" w:rsidRDefault="007E307B" w:rsidP="00C22A14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 xml:space="preserve">муниципальных правовых актов государственно-правового управления администрации Губернатора Ульяновской области </w:t>
      </w:r>
      <w:proofErr w:type="spellStart"/>
      <w:r>
        <w:rPr>
          <w:rFonts w:ascii="PT Astra Serif" w:hAnsi="PT Astra Serif" w:cs="Arial"/>
          <w:color w:val="000000" w:themeColor="text1"/>
          <w:sz w:val="28"/>
          <w:szCs w:val="28"/>
        </w:rPr>
        <w:t>Котельнико</w:t>
      </w: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>вой</w:t>
      </w:r>
      <w:proofErr w:type="spellEnd"/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Arial"/>
          <w:color w:val="000000" w:themeColor="text1"/>
          <w:sz w:val="28"/>
          <w:szCs w:val="28"/>
        </w:rPr>
        <w:t>О</w:t>
      </w:r>
      <w:r w:rsidRPr="004C6F80">
        <w:rPr>
          <w:rFonts w:ascii="PT Astra Serif" w:hAnsi="PT Astra Serif" w:cs="Arial"/>
          <w:color w:val="000000" w:themeColor="text1"/>
          <w:sz w:val="28"/>
          <w:szCs w:val="28"/>
        </w:rPr>
        <w:t>.В.</w:t>
      </w:r>
    </w:p>
    <w:p w:rsidR="007E307B" w:rsidRPr="004C6F80" w:rsidRDefault="007E307B" w:rsidP="00C22A14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7E307B" w:rsidRPr="004C6F80" w:rsidRDefault="007E307B" w:rsidP="00C22A1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Обзор изменений федерального законодательства и законодательства Ульяновской области за период с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26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.0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9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.2025 по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09.10</w:t>
      </w:r>
      <w:r w:rsidRPr="004C6F80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.2025</w:t>
      </w:r>
    </w:p>
    <w:p w:rsidR="007E307B" w:rsidRPr="004C6F80" w:rsidRDefault="007E307B" w:rsidP="00C22A1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color w:val="000000" w:themeColor="text1"/>
          <w:sz w:val="28"/>
          <w:szCs w:val="28"/>
        </w:rPr>
      </w:pPr>
    </w:p>
    <w:p w:rsidR="007E307B" w:rsidRDefault="007E307B" w:rsidP="00C22A14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C6F80">
        <w:rPr>
          <w:rFonts w:ascii="PT Astra Serif" w:hAnsi="PT Astra Serif" w:cs="Arial"/>
          <w:b/>
          <w:color w:val="000000" w:themeColor="text1"/>
          <w:sz w:val="28"/>
          <w:szCs w:val="28"/>
        </w:rPr>
        <w:t>I. Обзор законодательства Российской Федерации</w:t>
      </w:r>
    </w:p>
    <w:p w:rsidR="007E307B" w:rsidRPr="004C6F80" w:rsidRDefault="007E307B" w:rsidP="00C22A14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C22A14" w:rsidRPr="00550E95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r w:rsidRPr="00550E95">
        <w:rPr>
          <w:rFonts w:ascii="PT Astra Serif" w:hAnsi="PT Astra Serif" w:cs="Arial"/>
          <w:b/>
          <w:sz w:val="28"/>
          <w:szCs w:val="28"/>
        </w:rPr>
        <w:t xml:space="preserve">Постановление Правительства РФ от 01.10.2025 № 1511 </w:t>
      </w:r>
      <w:r>
        <w:rPr>
          <w:rFonts w:ascii="PT Astra Serif" w:hAnsi="PT Astra Serif" w:cs="Arial"/>
          <w:b/>
          <w:sz w:val="28"/>
          <w:szCs w:val="28"/>
        </w:rPr>
        <w:br/>
      </w:r>
      <w:r w:rsidRPr="00550E95">
        <w:rPr>
          <w:rFonts w:ascii="PT Astra Serif" w:hAnsi="PT Astra Serif" w:cs="Arial"/>
          <w:b/>
          <w:sz w:val="28"/>
          <w:szCs w:val="28"/>
        </w:rPr>
        <w:t>«О периодичности проведения обязательных профилактических визитов в рамках государственного контроля (над</w:t>
      </w:r>
      <w:r>
        <w:rPr>
          <w:rFonts w:ascii="PT Astra Serif" w:hAnsi="PT Astra Serif" w:cs="Arial"/>
          <w:b/>
          <w:sz w:val="28"/>
          <w:szCs w:val="28"/>
        </w:rPr>
        <w:t>зора), муниципального контроля»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 xml:space="preserve">Установлено, что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 проводятся с периодичностью согласно </w:t>
      </w:r>
      <w:hyperlink r:id="rId6" w:history="1">
        <w:r w:rsidRPr="00FF2123">
          <w:rPr>
            <w:rFonts w:ascii="PT Astra Serif" w:hAnsi="PT Astra Serif" w:cs="Arial"/>
            <w:color w:val="000000" w:themeColor="text1"/>
            <w:sz w:val="28"/>
            <w:szCs w:val="28"/>
          </w:rPr>
          <w:t>приложению</w:t>
        </w:r>
      </w:hyperlink>
      <w:r w:rsidRPr="00FF2123">
        <w:rPr>
          <w:rFonts w:ascii="PT Astra Serif" w:hAnsi="PT Astra Serif" w:cs="Arial"/>
          <w:sz w:val="28"/>
          <w:szCs w:val="28"/>
        </w:rPr>
        <w:t xml:space="preserve"> к указанному постановлению.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Обязательные профилактические визиты осуществляются со следующей периодичностью: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пунктом 2 части 1 с</w:t>
      </w:r>
      <w:r>
        <w:rPr>
          <w:rFonts w:ascii="PT Astra Serif" w:hAnsi="PT Astra Serif" w:cs="Arial"/>
          <w:sz w:val="28"/>
          <w:szCs w:val="28"/>
        </w:rPr>
        <w:t>татьи 52.1 Федерального закона «</w:t>
      </w:r>
      <w:r w:rsidRPr="00FF2123">
        <w:rPr>
          <w:rFonts w:ascii="PT Astra Serif" w:hAnsi="PT Astra Serif" w:cs="Arial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PT Astra Serif" w:hAnsi="PT Astra Serif" w:cs="Arial"/>
          <w:sz w:val="28"/>
          <w:szCs w:val="28"/>
        </w:rPr>
        <w:t>контроле в Российской Федерации»</w:t>
      </w:r>
      <w:r w:rsidRPr="00FF2123">
        <w:rPr>
          <w:rFonts w:ascii="PT Astra Serif" w:hAnsi="PT Astra Serif" w:cs="Arial"/>
          <w:sz w:val="28"/>
          <w:szCs w:val="28"/>
        </w:rPr>
        <w:t xml:space="preserve">, а именно в отношении контролируемых лиц, представивших уведомление о начале осуществления отдельных видов предпринимательской деятельности.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FF2123">
        <w:rPr>
          <w:rFonts w:ascii="PT Astra Serif" w:hAnsi="PT Astra Serif" w:cs="Arial"/>
          <w:sz w:val="28"/>
          <w:szCs w:val="28"/>
        </w:rPr>
        <w:t>с даты представления</w:t>
      </w:r>
      <w:proofErr w:type="gramEnd"/>
      <w:r w:rsidRPr="00FF2123">
        <w:rPr>
          <w:rFonts w:ascii="PT Astra Serif" w:hAnsi="PT Astra Serif" w:cs="Arial"/>
          <w:sz w:val="28"/>
          <w:szCs w:val="28"/>
        </w:rPr>
        <w:t xml:space="preserve"> такого уведомления.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Установлены типовые условия контрактов на оказание услуг по проведению строительного контроля, заключаемых в соответствии с законодательством о контрактной системе закупок.</w:t>
      </w:r>
    </w:p>
    <w:p w:rsidR="00BF5B9D" w:rsidRPr="00FF2123" w:rsidRDefault="00BF5B9D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Примечание: потребуется внесение изменений в Положение о муниципальном контроле.</w:t>
      </w:r>
    </w:p>
    <w:p w:rsidR="00C22A14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C22A14" w:rsidRPr="00550E95" w:rsidRDefault="00C3547E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7" w:history="1">
        <w:r w:rsidR="00C22A14" w:rsidRPr="00550E95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Постановление</w:t>
        </w:r>
      </w:hyperlink>
      <w:r w:rsidR="00C22A14" w:rsidRPr="00550E95">
        <w:rPr>
          <w:rFonts w:ascii="PT Astra Serif" w:hAnsi="PT Astra Serif" w:cs="Arial"/>
          <w:b/>
          <w:sz w:val="28"/>
          <w:szCs w:val="28"/>
        </w:rPr>
        <w:t xml:space="preserve"> Правительства РФ от 02.10.2025 № 1521 «О внесении изменений в постановление Правительства Российской Федерации от 3 декабря 2014 г. № 1300»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F2123">
        <w:rPr>
          <w:rFonts w:ascii="PT Astra Serif" w:hAnsi="PT Astra Serif" w:cs="Arial"/>
          <w:bCs/>
          <w:sz w:val="28"/>
          <w:szCs w:val="28"/>
        </w:rPr>
        <w:t>Дополнен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rFonts w:ascii="PT Astra Serif" w:hAnsi="PT Astra Serif" w:cs="Arial"/>
          <w:bCs/>
          <w:sz w:val="28"/>
          <w:szCs w:val="28"/>
        </w:rPr>
        <w:t>.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 xml:space="preserve">В указанный перечень </w:t>
      </w:r>
      <w:proofErr w:type="gramStart"/>
      <w:r w:rsidRPr="00FF2123">
        <w:rPr>
          <w:rFonts w:ascii="PT Astra Serif" w:hAnsi="PT Astra Serif" w:cs="Arial"/>
          <w:sz w:val="28"/>
          <w:szCs w:val="28"/>
        </w:rPr>
        <w:t>включены</w:t>
      </w:r>
      <w:proofErr w:type="gramEnd"/>
      <w:r w:rsidRPr="00FF2123">
        <w:rPr>
          <w:rFonts w:ascii="PT Astra Serif" w:hAnsi="PT Astra Serif" w:cs="Arial"/>
          <w:sz w:val="28"/>
          <w:szCs w:val="28"/>
        </w:rPr>
        <w:t>: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временные сооружения и (или) временные конструкции, предназначенные для организации и проведения культурных мероприятий, для размещения которых не требуется разрешения на строительство;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площадка, оборудованная для хранения снежных масс в зимний период.</w:t>
      </w:r>
    </w:p>
    <w:p w:rsidR="00C22A14" w:rsidRPr="00FF2123" w:rsidRDefault="00062E8C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Примечание: Потребуется внесение изменений в административные регламенты.</w:t>
      </w:r>
    </w:p>
    <w:p w:rsidR="00C22A14" w:rsidRPr="00550E95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8">
        <w:r w:rsidR="00C22A14" w:rsidRPr="00550E95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Постановление</w:t>
        </w:r>
      </w:hyperlink>
      <w:r w:rsidR="00C22A14" w:rsidRPr="00550E95">
        <w:rPr>
          <w:rFonts w:ascii="PT Astra Serif" w:hAnsi="PT Astra Serif" w:cs="Arial"/>
          <w:b/>
          <w:sz w:val="28"/>
          <w:szCs w:val="28"/>
        </w:rPr>
        <w:t xml:space="preserve"> Правительства РФ от 06.10.2025 № 1546 «О типовых условиях контрактов на оказание услуг по проведению строительного контроля,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</w:t>
      </w:r>
      <w:r w:rsidR="00C22A14">
        <w:rPr>
          <w:rFonts w:ascii="PT Astra Serif" w:hAnsi="PT Astra Serif" w:cs="Arial"/>
          <w:b/>
          <w:sz w:val="28"/>
          <w:szCs w:val="28"/>
        </w:rPr>
        <w:t>рственных и муниципальных нужд»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Документ содержит условия: о правах и обязанностях исполнителя и заказчика; о сроках оказания услуг; о представителях сторон; о порядке направления уведомлений и обмена корреспонденцией.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Типовые условия контрактов применяются при осуществлении закупок услуг по проведению строительного контроля в процессе строительства, реконструкции, капитального ремонта объектов капитального строительства, в том числе линейных объектов и объектов транспортной инфраструктуры.</w:t>
      </w:r>
    </w:p>
    <w:p w:rsidR="00C22A14" w:rsidRDefault="00C22A14" w:rsidP="00C22A14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Минстрой: в случае, если в ходе общего собрания собственников помещений был утвержден размер платы за содержание общего имущества в МКД, то считается невозможным изменение такого размера платы посредством органа местного самоуправления</w:t>
      </w:r>
      <w:r>
        <w:rPr>
          <w:rFonts w:ascii="PT Astra Serif" w:hAnsi="PT Astra Serif" w:cs="Arial"/>
          <w:sz w:val="28"/>
          <w:szCs w:val="28"/>
        </w:rPr>
        <w:t>.</w:t>
      </w:r>
    </w:p>
    <w:p w:rsidR="00C22A14" w:rsidRDefault="00C22A14" w:rsidP="00C22A14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550E95" w:rsidRDefault="00C3547E" w:rsidP="00C22A14">
      <w:pPr>
        <w:pStyle w:val="ConsPlusNormal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9">
        <w:r w:rsidR="00C22A14" w:rsidRPr="00550E95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Письмо</w:t>
        </w:r>
      </w:hyperlink>
      <w:r w:rsidR="00C22A14" w:rsidRPr="00550E95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C22A14" w:rsidRPr="00550E95">
        <w:rPr>
          <w:rFonts w:ascii="PT Astra Serif" w:hAnsi="PT Astra Serif" w:cs="Arial"/>
          <w:b/>
          <w:sz w:val="28"/>
          <w:szCs w:val="28"/>
        </w:rPr>
        <w:t>Минстроя России от 03.09.2025 №52242-ДН/04 «О порядке изменения размера платы за содержание жилого помещения в МКД.</w:t>
      </w:r>
    </w:p>
    <w:p w:rsidR="00C22A14" w:rsidRPr="00FF2123" w:rsidRDefault="00C22A14" w:rsidP="00C22A14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Размер платы за содержание общего имущества устанавливается органом местного самоуправления в случае, если собственники помещений в МКД не определили способ управления таким МКД - изменение установленного общим собранием собственников размера платы за содержание общего имущества в МКД не относится к указанному случаю.</w:t>
      </w:r>
    </w:p>
    <w:p w:rsidR="00C22A14" w:rsidRDefault="00C22A14" w:rsidP="00C22A14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Утверждена номенклатура должностей работников государственных и муниципальных учреждений, осуществляющих деятельность по реализации молодежной политики</w:t>
      </w:r>
    </w:p>
    <w:p w:rsidR="00C22A14" w:rsidRPr="00FF2123" w:rsidRDefault="00C22A14" w:rsidP="00C22A14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550E95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0">
        <w:r w:rsidR="00C22A14" w:rsidRPr="00550E95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Приказ</w:t>
        </w:r>
      </w:hyperlink>
      <w:r w:rsidR="00C22A14" w:rsidRPr="00550E95">
        <w:rPr>
          <w:rFonts w:ascii="PT Astra Serif" w:hAnsi="PT Astra Serif" w:cs="Arial"/>
          <w:b/>
          <w:sz w:val="28"/>
          <w:szCs w:val="28"/>
        </w:rPr>
        <w:t xml:space="preserve"> Минстроя России от 22.09.2025 №563/</w:t>
      </w:r>
      <w:proofErr w:type="spellStart"/>
      <w:proofErr w:type="gramStart"/>
      <w:r w:rsidR="00C22A14" w:rsidRPr="00550E95">
        <w:rPr>
          <w:rFonts w:ascii="PT Astra Serif" w:hAnsi="PT Astra Serif" w:cs="Arial"/>
          <w:b/>
          <w:sz w:val="28"/>
          <w:szCs w:val="28"/>
        </w:rPr>
        <w:t>пр</w:t>
      </w:r>
      <w:proofErr w:type="spellEnd"/>
      <w:proofErr w:type="gramEnd"/>
      <w:r w:rsidR="00C22A14" w:rsidRPr="00550E95">
        <w:rPr>
          <w:rFonts w:ascii="PT Astra Serif" w:hAnsi="PT Astra Serif" w:cs="Arial"/>
          <w:b/>
          <w:sz w:val="28"/>
          <w:szCs w:val="28"/>
        </w:rPr>
        <w:t xml:space="preserve"> «О средней рыночной стоимости одного квадратного метра общей площади жилого помещения по субъектам Российской Федерации на IV квартал 2025 года» Зарегистрировано в Минюсте России 24.09.2025 №83644.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Средняя рыночная стоимость определе</w:t>
      </w:r>
      <w:r>
        <w:rPr>
          <w:rFonts w:ascii="PT Astra Serif" w:hAnsi="PT Astra Serif" w:cs="Arial"/>
          <w:sz w:val="28"/>
          <w:szCs w:val="28"/>
        </w:rPr>
        <w:t>на в соответствии с подпунктом «а»</w:t>
      </w:r>
      <w:r w:rsidRPr="00FF2123">
        <w:rPr>
          <w:rFonts w:ascii="PT Astra Serif" w:hAnsi="PT Astra Serif" w:cs="Arial"/>
          <w:sz w:val="28"/>
          <w:szCs w:val="28"/>
        </w:rPr>
        <w:t xml:space="preserve"> пункта 3 постановления П</w:t>
      </w:r>
      <w:r>
        <w:rPr>
          <w:rFonts w:ascii="PT Astra Serif" w:hAnsi="PT Astra Serif" w:cs="Arial"/>
          <w:sz w:val="28"/>
          <w:szCs w:val="28"/>
        </w:rPr>
        <w:t>равительства РФ от 21.03.2006 №</w:t>
      </w:r>
      <w:r w:rsidRPr="00FF2123">
        <w:rPr>
          <w:rFonts w:ascii="PT Astra Serif" w:hAnsi="PT Astra Serif" w:cs="Arial"/>
          <w:sz w:val="28"/>
          <w:szCs w:val="28"/>
        </w:rPr>
        <w:t>153.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Ее размер составляет, например, по Московской области 166 956 рублей, по Москве - 198 907 рублей, по Санкт-Петербургу - 165 315 рублей.</w:t>
      </w:r>
    </w:p>
    <w:p w:rsidR="00C22A14" w:rsidRDefault="00C22A14" w:rsidP="00C22A14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550E95" w:rsidRDefault="00C3547E" w:rsidP="00C22A14">
      <w:pPr>
        <w:pStyle w:val="ConsPlusNormal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1">
        <w:r w:rsidR="00C22A14" w:rsidRPr="00550E95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Приказ</w:t>
        </w:r>
      </w:hyperlink>
      <w:r w:rsidR="00C22A14" w:rsidRPr="00550E95">
        <w:rPr>
          <w:rFonts w:ascii="PT Astra Serif" w:hAnsi="PT Astra Serif" w:cs="Arial"/>
          <w:b/>
          <w:sz w:val="28"/>
          <w:szCs w:val="28"/>
        </w:rPr>
        <w:t xml:space="preserve"> </w:t>
      </w:r>
      <w:proofErr w:type="spellStart"/>
      <w:r w:rsidR="00C22A14" w:rsidRPr="00550E95">
        <w:rPr>
          <w:rFonts w:ascii="PT Astra Serif" w:hAnsi="PT Astra Serif" w:cs="Arial"/>
          <w:b/>
          <w:sz w:val="28"/>
          <w:szCs w:val="28"/>
        </w:rPr>
        <w:t>Росмолодежи</w:t>
      </w:r>
      <w:proofErr w:type="spellEnd"/>
      <w:r w:rsidR="00C22A14" w:rsidRPr="00550E95">
        <w:rPr>
          <w:rFonts w:ascii="PT Astra Serif" w:hAnsi="PT Astra Serif" w:cs="Arial"/>
          <w:b/>
          <w:sz w:val="28"/>
          <w:szCs w:val="28"/>
        </w:rPr>
        <w:t xml:space="preserve"> от 18.09.2025 №369 «Об утверждении номенклатуры должностей работников государственных и муниципальных учреждений, осуществляющих деятельность по реализации молодежной политики» Зарегистрировано в Минюсте России 25.09.2025 № 83653.</w:t>
      </w:r>
    </w:p>
    <w:p w:rsidR="00C22A14" w:rsidRPr="00FF2123" w:rsidRDefault="00C22A14" w:rsidP="00C22A14">
      <w:pPr>
        <w:pStyle w:val="ConsPlusNormal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Номенклатура включает в себя должности специалистов государственных и муниципальных учреждений, осуществляющих деятельность по реализации молодежной политики, должности руководителей и должности заместителей руководителей, руководителей структурных подразделений и их заместителей.</w:t>
      </w:r>
    </w:p>
    <w:p w:rsidR="00C22A14" w:rsidRDefault="00C22A14" w:rsidP="00C22A1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E307B" w:rsidRPr="00791FAF" w:rsidRDefault="007E307B" w:rsidP="00C22A14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791FAF">
        <w:rPr>
          <w:rFonts w:ascii="PT Astra Serif" w:hAnsi="PT Astra Serif"/>
          <w:b/>
          <w:sz w:val="28"/>
          <w:szCs w:val="28"/>
        </w:rPr>
        <w:t>II. Законодательство Ульяновской области</w:t>
      </w:r>
    </w:p>
    <w:p w:rsidR="007E307B" w:rsidRDefault="007E307B" w:rsidP="00C22A1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2A14" w:rsidRPr="004B593C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2"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Закон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Ульяновской области от 26.09.2025 №100-ЗО «О внесении изменений в отдельные законодательные акты Ульяновской</w:t>
      </w:r>
      <w:bookmarkStart w:id="0" w:name="_GoBack"/>
      <w:bookmarkEnd w:id="0"/>
      <w:r w:rsidR="00C22A14">
        <w:rPr>
          <w:rFonts w:ascii="PT Astra Serif" w:hAnsi="PT Astra Serif" w:cs="Arial"/>
          <w:b/>
          <w:sz w:val="28"/>
          <w:szCs w:val="28"/>
        </w:rPr>
        <w:t xml:space="preserve"> области»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В Законы Улья</w:t>
      </w:r>
      <w:r>
        <w:rPr>
          <w:rFonts w:ascii="PT Astra Serif" w:hAnsi="PT Astra Serif" w:cs="Arial"/>
          <w:sz w:val="28"/>
          <w:szCs w:val="28"/>
        </w:rPr>
        <w:t>новской области от 10.04.2025 №</w:t>
      </w:r>
      <w:r w:rsidRPr="00FF2123">
        <w:rPr>
          <w:rFonts w:ascii="PT Astra Serif" w:hAnsi="PT Astra Serif" w:cs="Arial"/>
          <w:sz w:val="28"/>
          <w:szCs w:val="28"/>
        </w:rPr>
        <w:t>35-ЗО, от 10.04.</w:t>
      </w:r>
      <w:r>
        <w:rPr>
          <w:rFonts w:ascii="PT Astra Serif" w:hAnsi="PT Astra Serif" w:cs="Arial"/>
          <w:sz w:val="28"/>
          <w:szCs w:val="28"/>
        </w:rPr>
        <w:t>2025 №36-ЗО и от 10.04.2025 №</w:t>
      </w:r>
      <w:r w:rsidRPr="00FF2123">
        <w:rPr>
          <w:rFonts w:ascii="PT Astra Serif" w:hAnsi="PT Astra Serif" w:cs="Arial"/>
          <w:sz w:val="28"/>
          <w:szCs w:val="28"/>
        </w:rPr>
        <w:t>37-ЗО внесены изменения.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Установлено, что в административных центрах поселений формируются территориальные органы местной администрации муниципальных округов, входящие в их структуры, при этом назначение на должности руководителей указанных органов лиц, замещавших должность глав поселений, осуществляется без учета квалификационных требований к уровню профессионального образования, устанавливаемых федеральным законодательством.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4B593C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3"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Закон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Ульяновской области от 26.09.2025 №101-ЗО «О внесении изменений в Закон Ульяновской области «О муниципально</w:t>
      </w:r>
      <w:r w:rsidR="00C22A14">
        <w:rPr>
          <w:rFonts w:ascii="PT Astra Serif" w:hAnsi="PT Astra Serif" w:cs="Arial"/>
          <w:b/>
          <w:sz w:val="28"/>
          <w:szCs w:val="28"/>
        </w:rPr>
        <w:t>й службе в Ульяновской области»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В реестр должностей муниципальной службы и соотношение должностей муниципальной службы и должностей государственной гражданской службы Ульяновской области для определения размера государственной пенсии муниципальных служащих внесены изменения.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4B593C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4"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Закон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Ульяновской области от 26.09.2025 №102-ЗО «О внесении изменений в Закон Ульяновской области «О гарантиях осуществления полномочий депутата, члена выборного органа местного самоуправления, выборного должностного лица местного самоуп</w:t>
      </w:r>
      <w:r w:rsidR="00C22A14">
        <w:rPr>
          <w:rFonts w:ascii="PT Astra Serif" w:hAnsi="PT Astra Serif" w:cs="Arial"/>
          <w:b/>
          <w:sz w:val="28"/>
          <w:szCs w:val="28"/>
        </w:rPr>
        <w:t>равления в Ульяновской области»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Закон Улья</w:t>
      </w:r>
      <w:r>
        <w:rPr>
          <w:rFonts w:ascii="PT Astra Serif" w:hAnsi="PT Astra Serif" w:cs="Arial"/>
          <w:sz w:val="28"/>
          <w:szCs w:val="28"/>
        </w:rPr>
        <w:t>новской области от 16.04.2008 №</w:t>
      </w:r>
      <w:r w:rsidRPr="00FF2123">
        <w:rPr>
          <w:rFonts w:ascii="PT Astra Serif" w:hAnsi="PT Astra Serif" w:cs="Arial"/>
          <w:sz w:val="28"/>
          <w:szCs w:val="28"/>
        </w:rPr>
        <w:t>42-ЗО дополнен статьей, регулирующей возмещение расходов, связанных с осуществлением полномочий лица, замещающего муниципальную должность. Размер и порядок возмещения указанных расходов устанавливаются муниципальным нормативным правовым актом представительного органа муниципального образования.</w:t>
      </w:r>
    </w:p>
    <w:p w:rsidR="00C22A14" w:rsidRPr="004B593C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5"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Закон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Ульяновской области от 26.09.2025 №104-ЗО «О внесении изменений в отдельные законодательные акты Ульяновской области»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В Закон Улья</w:t>
      </w:r>
      <w:r>
        <w:rPr>
          <w:rFonts w:ascii="PT Astra Serif" w:hAnsi="PT Astra Serif" w:cs="Arial"/>
          <w:sz w:val="28"/>
          <w:szCs w:val="28"/>
        </w:rPr>
        <w:t>новской области от 13.08.2013 №134-ЗО «</w:t>
      </w:r>
      <w:r w:rsidRPr="00FF2123">
        <w:rPr>
          <w:rFonts w:ascii="PT Astra Serif" w:hAnsi="PT Astra Serif" w:cs="Arial"/>
          <w:sz w:val="28"/>
          <w:szCs w:val="28"/>
        </w:rPr>
        <w:t>Об об</w:t>
      </w:r>
      <w:r>
        <w:rPr>
          <w:rFonts w:ascii="PT Astra Serif" w:hAnsi="PT Astra Serif" w:cs="Arial"/>
          <w:sz w:val="28"/>
          <w:szCs w:val="28"/>
        </w:rPr>
        <w:t>разовании в Ульяновской области»</w:t>
      </w:r>
      <w:r w:rsidRPr="00FF2123">
        <w:rPr>
          <w:rFonts w:ascii="PT Astra Serif" w:hAnsi="PT Astra Serif" w:cs="Arial"/>
          <w:sz w:val="28"/>
          <w:szCs w:val="28"/>
        </w:rPr>
        <w:t xml:space="preserve"> внесены изменения.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F2123">
        <w:rPr>
          <w:rFonts w:ascii="PT Astra Serif" w:hAnsi="PT Astra Serif" w:cs="Arial"/>
          <w:sz w:val="28"/>
          <w:szCs w:val="28"/>
        </w:rPr>
        <w:t>Установлено, что за счет бюджетных ассигнований областного бюджета Ульяновской области предоставляется дополнительная мера социальной поддержки и стимулирования педагогическим работникам государственных образовательных организаций Ульяновской области и муниципальных образовательных организаций - право на бесплатное получение по направлению работодателя не реже чем один раз в три года дополнительного профессионального образования по программам повышения квалификации по профилю педагогической деятельности либо по программам профессиональной переподготовки для</w:t>
      </w:r>
      <w:proofErr w:type="gramEnd"/>
      <w:r w:rsidRPr="00FF2123">
        <w:rPr>
          <w:rFonts w:ascii="PT Astra Serif" w:hAnsi="PT Astra Serif" w:cs="Arial"/>
          <w:sz w:val="28"/>
          <w:szCs w:val="28"/>
        </w:rPr>
        <w:t xml:space="preserve"> приобретения новой квалификации в области педагогической деятельности или управления образовательными организациями.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В Закон Улья</w:t>
      </w:r>
      <w:r>
        <w:rPr>
          <w:rFonts w:ascii="PT Astra Serif" w:hAnsi="PT Astra Serif" w:cs="Arial"/>
          <w:sz w:val="28"/>
          <w:szCs w:val="28"/>
        </w:rPr>
        <w:t>новской области от 05.07.2013 №110-ЗО «</w:t>
      </w:r>
      <w:r w:rsidRPr="00FF2123">
        <w:rPr>
          <w:rFonts w:ascii="PT Astra Serif" w:hAnsi="PT Astra Serif" w:cs="Arial"/>
          <w:sz w:val="28"/>
          <w:szCs w:val="28"/>
        </w:rPr>
        <w:t>О наделении органов местного самоуправления муниципальных районов и городских (муниципальных) округов Ульяновской области отдельными государственными полномочиями в сфере образования и оздоровле</w:t>
      </w:r>
      <w:r>
        <w:rPr>
          <w:rFonts w:ascii="PT Astra Serif" w:hAnsi="PT Astra Serif" w:cs="Arial"/>
          <w:sz w:val="28"/>
          <w:szCs w:val="28"/>
        </w:rPr>
        <w:t>ния детей»</w:t>
      </w:r>
      <w:r w:rsidRPr="00FF2123">
        <w:rPr>
          <w:rFonts w:ascii="PT Astra Serif" w:hAnsi="PT Astra Serif" w:cs="Arial"/>
          <w:sz w:val="28"/>
          <w:szCs w:val="28"/>
        </w:rPr>
        <w:t xml:space="preserve"> внесены изменения.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F2123">
        <w:rPr>
          <w:rFonts w:ascii="PT Astra Serif" w:hAnsi="PT Astra Serif" w:cs="Arial"/>
          <w:sz w:val="28"/>
          <w:szCs w:val="28"/>
        </w:rPr>
        <w:t>Органы местного самоуправления муниципальных районов и городских (муниципальных) округов Ульяновской области наделены государственными полномочиями Ульяновской области в сфере образования и оздоровления детей по обеспечению реализации права педагогических работников муниципальных образовательных организаций на бесплатное получение по направлению работодателя не реже чем один раз в три года дополнительного профессионального образования по программам повышения квалификации по профилю педагогической деятельности либо по программам профессиональной</w:t>
      </w:r>
      <w:proofErr w:type="gramEnd"/>
      <w:r w:rsidRPr="00FF2123">
        <w:rPr>
          <w:rFonts w:ascii="PT Astra Serif" w:hAnsi="PT Astra Serif" w:cs="Arial"/>
          <w:sz w:val="28"/>
          <w:szCs w:val="28"/>
        </w:rPr>
        <w:t xml:space="preserve"> переподготовки для приобретения новой квалификации в области педагогической деятельности или управления образовательными организациями.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4B593C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6"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Закон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Ульяновской области от 26.09.2025 №110-ЗО «О внесении изменений в отдельные законодательные акты Ульяновской области»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В Закон Улья</w:t>
      </w:r>
      <w:r>
        <w:rPr>
          <w:rFonts w:ascii="PT Astra Serif" w:hAnsi="PT Astra Serif" w:cs="Arial"/>
          <w:sz w:val="28"/>
          <w:szCs w:val="28"/>
        </w:rPr>
        <w:t>новской области от 04.04.2007 №40-ЗО «</w:t>
      </w:r>
      <w:r w:rsidRPr="00FF2123">
        <w:rPr>
          <w:rFonts w:ascii="PT Astra Serif" w:hAnsi="PT Astra Serif" w:cs="Arial"/>
          <w:sz w:val="28"/>
          <w:szCs w:val="28"/>
        </w:rPr>
        <w:t>О некоторых вопросах организации розничных рынков в Ульяновской обл</w:t>
      </w:r>
      <w:r>
        <w:rPr>
          <w:rFonts w:ascii="PT Astra Serif" w:hAnsi="PT Astra Serif" w:cs="Arial"/>
          <w:sz w:val="28"/>
          <w:szCs w:val="28"/>
        </w:rPr>
        <w:t>асти»</w:t>
      </w:r>
      <w:r w:rsidRPr="00FF2123">
        <w:rPr>
          <w:rFonts w:ascii="PT Astra Serif" w:hAnsi="PT Astra Serif" w:cs="Arial"/>
          <w:sz w:val="28"/>
          <w:szCs w:val="28"/>
        </w:rPr>
        <w:t xml:space="preserve"> внесены изменения. Установлено, что разрешение на право организации розничного рынка выдается на территориях городских (муниципальных) округов - местными администрациями (исполнительно-распорядительными органами) городских (муниципальных) округов.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В Закон Улья</w:t>
      </w:r>
      <w:r>
        <w:rPr>
          <w:rFonts w:ascii="PT Astra Serif" w:hAnsi="PT Astra Serif" w:cs="Arial"/>
          <w:sz w:val="28"/>
          <w:szCs w:val="28"/>
        </w:rPr>
        <w:t>новской области от 30.11.2011 №208-ЗО «</w:t>
      </w:r>
      <w:r w:rsidRPr="00FF2123">
        <w:rPr>
          <w:rFonts w:ascii="PT Astra Serif" w:hAnsi="PT Astra Serif" w:cs="Arial"/>
          <w:sz w:val="28"/>
          <w:szCs w:val="28"/>
        </w:rPr>
        <w:t>О некоторых вопросах регулирования торговой деятельности на</w:t>
      </w:r>
      <w:r>
        <w:rPr>
          <w:rFonts w:ascii="PT Astra Serif" w:hAnsi="PT Astra Serif" w:cs="Arial"/>
          <w:sz w:val="28"/>
          <w:szCs w:val="28"/>
        </w:rPr>
        <w:t xml:space="preserve"> территории Ульяновской области»</w:t>
      </w:r>
      <w:r w:rsidRPr="00FF2123">
        <w:rPr>
          <w:rFonts w:ascii="PT Astra Serif" w:hAnsi="PT Astra Serif" w:cs="Arial"/>
          <w:sz w:val="28"/>
          <w:szCs w:val="28"/>
        </w:rPr>
        <w:t xml:space="preserve"> внесены изменения.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Решения о разработке муниципальных программ и сроках их действия принимаются местными администрациями поселений, городских (муниципальных) округов и муниципальных районов.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F2123">
        <w:rPr>
          <w:rFonts w:ascii="PT Astra Serif" w:hAnsi="PT Astra Serif" w:cs="Arial"/>
          <w:sz w:val="28"/>
          <w:szCs w:val="28"/>
        </w:rPr>
        <w:t>Из Закона Улья</w:t>
      </w:r>
      <w:r>
        <w:rPr>
          <w:rFonts w:ascii="PT Astra Serif" w:hAnsi="PT Astra Serif" w:cs="Arial"/>
          <w:sz w:val="28"/>
          <w:szCs w:val="28"/>
        </w:rPr>
        <w:t>новской области от 05.11.2013 №201-ЗО «</w:t>
      </w:r>
      <w:r w:rsidRPr="00FF2123">
        <w:rPr>
          <w:rFonts w:ascii="PT Astra Serif" w:hAnsi="PT Astra Serif" w:cs="Arial"/>
          <w:sz w:val="28"/>
          <w:szCs w:val="28"/>
        </w:rPr>
        <w:t>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</w:t>
      </w:r>
      <w:r>
        <w:rPr>
          <w:rFonts w:ascii="PT Astra Serif" w:hAnsi="PT Astra Serif" w:cs="Arial"/>
          <w:sz w:val="28"/>
          <w:szCs w:val="28"/>
        </w:rPr>
        <w:t>вовых актов Ульяновской области»</w:t>
      </w:r>
      <w:r w:rsidRPr="00FF2123">
        <w:rPr>
          <w:rFonts w:ascii="PT Astra Serif" w:hAnsi="PT Astra Serif" w:cs="Arial"/>
          <w:sz w:val="28"/>
          <w:szCs w:val="28"/>
        </w:rPr>
        <w:t xml:space="preserve"> исключена статья, регламентирующая порядок</w:t>
      </w:r>
      <w:proofErr w:type="gramEnd"/>
      <w:r w:rsidRPr="00FF2123">
        <w:rPr>
          <w:rFonts w:ascii="PT Astra Serif" w:hAnsi="PT Astra Serif" w:cs="Arial"/>
          <w:sz w:val="28"/>
          <w:szCs w:val="28"/>
        </w:rPr>
        <w:t xml:space="preserve">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4B593C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7">
        <w:proofErr w:type="gramStart"/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Закон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Ульяновской области от 26.09.2025 №115-ЗО «О внесении изменений в статьи 2 и 3 Закона Ульяновской области «О субвенциях, предоставляемых из областного бюджета Ульяновской области бюджетам муниципальных районов и городских (муниципальных)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</w:t>
      </w:r>
      <w:proofErr w:type="gramEnd"/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</w:t>
      </w:r>
      <w:r w:rsidR="00C22A14">
        <w:rPr>
          <w:rFonts w:ascii="PT Astra Serif" w:hAnsi="PT Astra Serif" w:cs="Arial"/>
          <w:b/>
          <w:sz w:val="28"/>
          <w:szCs w:val="28"/>
        </w:rPr>
        <w:t>ациях»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В Закон Улья</w:t>
      </w:r>
      <w:r>
        <w:rPr>
          <w:rFonts w:ascii="PT Astra Serif" w:hAnsi="PT Astra Serif" w:cs="Arial"/>
          <w:sz w:val="28"/>
          <w:szCs w:val="28"/>
        </w:rPr>
        <w:t>новской области от 02.12.2013 №</w:t>
      </w:r>
      <w:r w:rsidRPr="00FF2123">
        <w:rPr>
          <w:rFonts w:ascii="PT Astra Serif" w:hAnsi="PT Astra Serif" w:cs="Arial"/>
          <w:sz w:val="28"/>
          <w:szCs w:val="28"/>
        </w:rPr>
        <w:t>229-ЗО внесены изменения.</w:t>
      </w:r>
      <w:r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FF2123">
        <w:rPr>
          <w:rFonts w:ascii="PT Astra Serif" w:hAnsi="PT Astra Serif" w:cs="Arial"/>
          <w:sz w:val="28"/>
          <w:szCs w:val="28"/>
        </w:rPr>
        <w:t>При составлении проекта областного бюджета Ульяновской области на очередной финансовый год и плановый период объемы определенных субвенций рассчитываются исходя из прогнозируемой численности учащихся муниципальных общеобразовательных организаций, определенной по состоянию на 1 сентября очередного учебного года, и воспитанников муниципальных дошкольных образовательных организаций и муниципальных общеобразовательных организаций, определенной по состоянию на 1 января очередного года.</w:t>
      </w:r>
      <w:proofErr w:type="gramEnd"/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Default="00C22A14" w:rsidP="00C22A14">
      <w:pPr>
        <w:spacing w:after="0" w:line="240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C22A14" w:rsidRPr="00550E95" w:rsidRDefault="00C3547E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8" w:history="1">
        <w:r w:rsidR="00C22A14" w:rsidRPr="00550E95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Указ</w:t>
        </w:r>
      </w:hyperlink>
      <w:r w:rsidR="00C22A14" w:rsidRPr="00550E95">
        <w:rPr>
          <w:rFonts w:ascii="PT Astra Serif" w:hAnsi="PT Astra Serif" w:cs="Arial"/>
          <w:b/>
          <w:sz w:val="28"/>
          <w:szCs w:val="28"/>
        </w:rPr>
        <w:t xml:space="preserve"> Губернатора Ульяновской области от 02.10.2025 №81 «О внесении изменений в указ Губернатора Ульянов</w:t>
      </w:r>
      <w:r w:rsidR="00C22A14">
        <w:rPr>
          <w:rFonts w:ascii="PT Astra Serif" w:hAnsi="PT Astra Serif" w:cs="Arial"/>
          <w:b/>
          <w:sz w:val="28"/>
          <w:szCs w:val="28"/>
        </w:rPr>
        <w:t>ской области от 05.05.2023 №40»</w:t>
      </w:r>
    </w:p>
    <w:p w:rsidR="00C22A14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F2123">
        <w:rPr>
          <w:rFonts w:ascii="PT Astra Serif" w:hAnsi="PT Astra Serif" w:cs="Arial"/>
          <w:sz w:val="28"/>
          <w:szCs w:val="28"/>
        </w:rPr>
        <w:t>Установлено, что запрос, подписанный заявителем - гражданином или единоличным исполнительным органом заявителя - юридического лица, представляется в оперативный штаб в период с понедельника по пятницу в электронной форме по адресу электронной почты bvs@ulgov.ru вместе с электронными копиями уведомления о постановке БВС на государственный учет, свидетельства о страховании гражданской ответственности за причинение вреда третьим лицам (полис страхования гражданской ответственности за причинение</w:t>
      </w:r>
      <w:proofErr w:type="gramEnd"/>
      <w:r w:rsidRPr="00FF2123">
        <w:rPr>
          <w:rFonts w:ascii="PT Astra Serif" w:hAnsi="PT Astra Serif" w:cs="Arial"/>
          <w:sz w:val="28"/>
          <w:szCs w:val="28"/>
        </w:rPr>
        <w:t xml:space="preserve"> вреда третьим лицам) и документа о согласовании использования БВС (разрешения), выданного органом местного самоуправления муниципального района или городского (муниципального) округа Ульяновской области, над территорией которого будет выполняться полет БВС, в случае выполнения полета БВС над территорией населенного пункта.</w:t>
      </w:r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4B593C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19"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Постановление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Правительства Ульяновской области от 25.09.2025 №509-П «О внесении изменений в постановление Правительства Ульяновско</w:t>
      </w:r>
      <w:r w:rsidR="00C22A14">
        <w:rPr>
          <w:rFonts w:ascii="PT Astra Serif" w:hAnsi="PT Astra Serif" w:cs="Arial"/>
          <w:b/>
          <w:sz w:val="28"/>
          <w:szCs w:val="28"/>
        </w:rPr>
        <w:t>й области от 25.09.2019 №</w:t>
      </w:r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471-П».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Дополнено, что правилами установлен порядок предоставления бюджетам поселений и городских (муниципальных) округов Ульяновской области субвенций из областного бюджета Ульяновской области, источником которых являются субвенции из федерального бюджета, на осуществление переданных Российской Федерацией органам местного самоуправления поселений и органам местного самоуправления городских (муниципальных) округов полномочий по первичному воинскому учету.</w:t>
      </w:r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4B593C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20">
        <w:proofErr w:type="gramStart"/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Постановление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Правительства Ульяновской области от 25.09.2025 №512-П «Об утверждении распределения иных дотаций из областного бюджета Ульяновской области бюджетам поселений и городских округов Ульяновской области, являющихся победителями регионального этапа Всероссийского конкурса «Лучшая муниципальная практика» по итогам 2024 года»</w:t>
      </w:r>
      <w:proofErr w:type="gramEnd"/>
    </w:p>
    <w:p w:rsidR="00C22A14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>Утверждено распределение иных дотаций из областного бюджета Ульяновской области бюджетам поселений и городских округов Ульяновской области, являющихся победителями регионального</w:t>
      </w:r>
      <w:r>
        <w:rPr>
          <w:rFonts w:ascii="PT Astra Serif" w:hAnsi="PT Astra Serif" w:cs="Arial"/>
          <w:sz w:val="28"/>
          <w:szCs w:val="28"/>
        </w:rPr>
        <w:t xml:space="preserve"> этапа всероссийского конкурса «Лучшая муниципальная практика»</w:t>
      </w:r>
      <w:r w:rsidRPr="00FF2123">
        <w:rPr>
          <w:rFonts w:ascii="PT Astra Serif" w:hAnsi="PT Astra Serif" w:cs="Arial"/>
          <w:sz w:val="28"/>
          <w:szCs w:val="28"/>
        </w:rPr>
        <w:t xml:space="preserve"> по итогам 2024 года. Общий объем иной дотации составляет 12000,000 тыс. руб.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4B593C" w:rsidRDefault="00C3547E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21" w:history="1">
        <w:proofErr w:type="gramStart"/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Постановление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Правительства Ульяновской области от 26.09.2025 №515-П «О внесении изменения в распределение субсидий из областного бюджета Ульяновской области бюджетам муниципальных районов и городских округов Ульяновской области в целях </w:t>
      </w:r>
      <w:proofErr w:type="spellStart"/>
      <w:r w:rsidR="00C22A14" w:rsidRPr="004B593C">
        <w:rPr>
          <w:rFonts w:ascii="PT Astra Serif" w:hAnsi="PT Astra Serif" w:cs="Arial"/>
          <w:b/>
          <w:sz w:val="28"/>
          <w:szCs w:val="28"/>
        </w:rPr>
        <w:t>софинансирования</w:t>
      </w:r>
      <w:proofErr w:type="spellEnd"/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расходных обязательств, связанных с организацией регулярных перевозок пассажиров и багажа автомобильным транспортом по регулируемым тарифам по муниципальным маршрутам, на 2025 год и на плановый период 2026 и 2027 годов»</w:t>
      </w:r>
      <w:proofErr w:type="gramEnd"/>
    </w:p>
    <w:p w:rsidR="00C22A14" w:rsidRPr="00FF2123" w:rsidRDefault="00C22A14" w:rsidP="00C2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F2123">
        <w:rPr>
          <w:rFonts w:ascii="PT Astra Serif" w:hAnsi="PT Astra Serif" w:cs="Arial"/>
          <w:sz w:val="28"/>
          <w:szCs w:val="28"/>
        </w:rPr>
        <w:t xml:space="preserve">Распределение субсидий из областного бюджета Ульяновской области бюджетам муниципальных районов и городских округов Ульяновской области в целях </w:t>
      </w:r>
      <w:proofErr w:type="spellStart"/>
      <w:r w:rsidRPr="00FF2123">
        <w:rPr>
          <w:rFonts w:ascii="PT Astra Serif" w:hAnsi="PT Astra Serif" w:cs="Arial"/>
          <w:sz w:val="28"/>
          <w:szCs w:val="28"/>
        </w:rPr>
        <w:t>софинансирования</w:t>
      </w:r>
      <w:proofErr w:type="spellEnd"/>
      <w:r w:rsidRPr="00FF2123">
        <w:rPr>
          <w:rFonts w:ascii="PT Astra Serif" w:hAnsi="PT Astra Serif" w:cs="Arial"/>
          <w:sz w:val="28"/>
          <w:szCs w:val="28"/>
        </w:rPr>
        <w:t xml:space="preserve"> расходных обязательств, связанных с организацией регулярных перевозок пассажиров и багажа автомобильным транспортом по регулируемым тарифам по муниципальным маршрутам, на 2025 год и на плановый период 2026 и 2027 годов изложено в новой редакции.</w:t>
      </w:r>
      <w:proofErr w:type="gramEnd"/>
    </w:p>
    <w:p w:rsidR="00C22A14" w:rsidRPr="00324CCE" w:rsidRDefault="00C22A14" w:rsidP="00C22A14">
      <w:pPr>
        <w:spacing w:after="0" w:line="240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C22A14" w:rsidRPr="00550E95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22">
        <w:r w:rsidR="00C22A14" w:rsidRPr="00550E95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Постановление</w:t>
        </w:r>
      </w:hyperlink>
      <w:r w:rsidR="00C22A14" w:rsidRPr="00550E95">
        <w:rPr>
          <w:rFonts w:ascii="PT Astra Serif" w:hAnsi="PT Astra Serif" w:cs="Arial"/>
          <w:b/>
          <w:sz w:val="28"/>
          <w:szCs w:val="28"/>
        </w:rPr>
        <w:t xml:space="preserve"> Правительства Ульяновской области от 03.10.2025 №523-П «Об утверждении областной адресной программы «Переселение граждан, проживающих на территории Ульяновской области, из многоквартирных домов, признанных с 1 января 2017 года аварийными и подлежащими сносу или реконструкции в связи с физическим износом в процессе их экс</w:t>
      </w:r>
      <w:r w:rsidR="00C22A14">
        <w:rPr>
          <w:rFonts w:ascii="PT Astra Serif" w:hAnsi="PT Astra Serif" w:cs="Arial"/>
          <w:b/>
          <w:sz w:val="28"/>
          <w:szCs w:val="28"/>
        </w:rPr>
        <w:t>плуатации, в 2025 и 2026 годах»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FF2123">
        <w:rPr>
          <w:rFonts w:ascii="PT Astra Serif" w:hAnsi="PT Astra Serif" w:cs="Arial"/>
          <w:sz w:val="28"/>
          <w:szCs w:val="28"/>
        </w:rPr>
        <w:t xml:space="preserve">Программой установлены требования к жилым помещениям, проектируемым (строящимся) или приобретаемым для последующего предоставления гражданам, переселенным из жилых помещений в многоквартирных домах, признанных с 01.01.2017 аварийными и подлежащими сносу или реконструкции в связи с физическим износом, а также порядок определения размера возмещения за изымаемое жилое помещение в процессе их эксплуатации. </w:t>
      </w:r>
      <w:proofErr w:type="gramStart"/>
      <w:r w:rsidRPr="00FF2123">
        <w:rPr>
          <w:rFonts w:ascii="PT Astra Serif" w:hAnsi="PT Astra Serif" w:cs="Arial"/>
          <w:sz w:val="28"/>
          <w:szCs w:val="28"/>
        </w:rPr>
        <w:t>Реализация Программы будет осуществляться в период 2025 и 2026 годов (переселение граждан будет завершено до 31.12.2026.</w:t>
      </w:r>
      <w:proofErr w:type="gramEnd"/>
      <w:r w:rsidRPr="00FF2123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FF2123">
        <w:rPr>
          <w:rFonts w:ascii="PT Astra Serif" w:hAnsi="PT Astra Serif" w:cs="Arial"/>
          <w:sz w:val="28"/>
          <w:szCs w:val="28"/>
        </w:rPr>
        <w:t>Утвержден общий объем бюджетных ассигнований на ее финансовое обеспечение - 396046296,40 рубля, из них: 124530912,91 рубля - за счет бюджетных ассигнований областного бюджета, источником которых являются безвозмездные поступления</w:t>
      </w:r>
      <w:r>
        <w:rPr>
          <w:rFonts w:ascii="PT Astra Serif" w:hAnsi="PT Astra Serif" w:cs="Arial"/>
          <w:sz w:val="28"/>
          <w:szCs w:val="28"/>
        </w:rPr>
        <w:t xml:space="preserve"> от публично-правовой компании «Фонд развития территорий»</w:t>
      </w:r>
      <w:r w:rsidRPr="00FF2123">
        <w:rPr>
          <w:rFonts w:ascii="PT Astra Serif" w:hAnsi="PT Astra Serif" w:cs="Arial"/>
          <w:sz w:val="28"/>
          <w:szCs w:val="28"/>
        </w:rPr>
        <w:t>; 172412907,54 рубля - за счет бюджетных ассигнований; 99102475,95 рубля - за счет бюджетных ассигнований бюджетов муниципальных образований Ульяновской области, являющихся участниками программы.</w:t>
      </w:r>
      <w:proofErr w:type="gramEnd"/>
      <w:r w:rsidRPr="00FF2123">
        <w:rPr>
          <w:rFonts w:ascii="PT Astra Serif" w:hAnsi="PT Astra Serif" w:cs="Arial"/>
          <w:sz w:val="28"/>
          <w:szCs w:val="28"/>
        </w:rPr>
        <w:t xml:space="preserve"> Установлен реестр жилищного фонда (многоквартирные дома, дома блокированной застройки, объекты индивидуального жилищного строительства).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22A14" w:rsidRPr="004B593C" w:rsidRDefault="00C3547E" w:rsidP="00C22A14">
      <w:pPr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hyperlink r:id="rId23">
        <w:r w:rsidR="00C22A14" w:rsidRPr="004B593C">
          <w:rPr>
            <w:rFonts w:ascii="PT Astra Serif" w:hAnsi="PT Astra Serif" w:cs="Arial"/>
            <w:b/>
            <w:color w:val="000000" w:themeColor="text1"/>
            <w:sz w:val="28"/>
            <w:szCs w:val="28"/>
          </w:rPr>
          <w:t>Постановление</w:t>
        </w:r>
      </w:hyperlink>
      <w:r w:rsidR="00C22A14" w:rsidRPr="004B593C">
        <w:rPr>
          <w:rFonts w:ascii="PT Astra Serif" w:hAnsi="PT Astra Serif" w:cs="Arial"/>
          <w:b/>
          <w:sz w:val="28"/>
          <w:szCs w:val="28"/>
        </w:rPr>
        <w:t xml:space="preserve"> Законодательного Собрания Ульяновской области от 24.09.2025 №983/29-7 «О внесении изменений в статьи 41 и 115 Регламента Законодательного Собрания Ульяновской области»</w:t>
      </w:r>
    </w:p>
    <w:p w:rsidR="00C22A14" w:rsidRPr="00FF2123" w:rsidRDefault="00C22A14" w:rsidP="00C22A14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FF2123">
        <w:rPr>
          <w:rFonts w:ascii="PT Astra Serif" w:hAnsi="PT Astra Serif" w:cs="Arial"/>
          <w:sz w:val="28"/>
          <w:szCs w:val="28"/>
        </w:rPr>
        <w:t>Экстренное заседание Законодательного Собрания созывается Председателем Законодательного Собрания незамедлительно также в случае, если в связи со стихийным бедствием, с катастрофой, иной чрезвычайной ситуацией представительный орган и местная администрация муниципального образования Ульяновской области отсутствуют и (или) не могут быть сформированы и требуется (в том числе вследствие отсутствия представительного органа данного муниципального образования Ульяновской области и (или) невозможности его формирования) принятие Законодательным</w:t>
      </w:r>
      <w:proofErr w:type="gramEnd"/>
      <w:r w:rsidRPr="00FF2123">
        <w:rPr>
          <w:rFonts w:ascii="PT Astra Serif" w:hAnsi="PT Astra Serif" w:cs="Arial"/>
          <w:sz w:val="28"/>
          <w:szCs w:val="28"/>
        </w:rPr>
        <w:t xml:space="preserve"> Собранием решения, являющегося основанием для издания Губернатором Ульяновской области указа о временном осуществлении исполнительными органами Ульяновской области соответствующих полномочий органов местного самоуправления в этом муниципальном образовании.</w:t>
      </w:r>
    </w:p>
    <w:p w:rsidR="00223B38" w:rsidRDefault="00223B38" w:rsidP="00C22A14">
      <w:pPr>
        <w:spacing w:after="0" w:line="240" w:lineRule="auto"/>
        <w:ind w:firstLine="709"/>
      </w:pPr>
    </w:p>
    <w:sectPr w:rsidR="00223B38" w:rsidSect="00A53AFF">
      <w:headerReference w:type="default" r:id="rId2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FD" w:rsidRDefault="007A10FD" w:rsidP="00C3547E">
      <w:pPr>
        <w:spacing w:after="0" w:line="240" w:lineRule="auto"/>
      </w:pPr>
      <w:r>
        <w:separator/>
      </w:r>
    </w:p>
  </w:endnote>
  <w:endnote w:type="continuationSeparator" w:id="0">
    <w:p w:rsidR="007A10FD" w:rsidRDefault="007A10FD" w:rsidP="00C3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FD" w:rsidRDefault="007A10FD" w:rsidP="00C3547E">
      <w:pPr>
        <w:spacing w:after="0" w:line="240" w:lineRule="auto"/>
      </w:pPr>
      <w:r>
        <w:separator/>
      </w:r>
    </w:p>
  </w:footnote>
  <w:footnote w:type="continuationSeparator" w:id="0">
    <w:p w:rsidR="007A10FD" w:rsidRDefault="007A10FD" w:rsidP="00C3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1756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E5253" w:rsidRPr="00B94660" w:rsidRDefault="00C3547E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B94660">
          <w:rPr>
            <w:rFonts w:ascii="PT Astra Serif" w:hAnsi="PT Astra Serif"/>
            <w:sz w:val="28"/>
            <w:szCs w:val="28"/>
          </w:rPr>
          <w:fldChar w:fldCharType="begin"/>
        </w:r>
        <w:r w:rsidR="00C22A14" w:rsidRPr="00B94660">
          <w:rPr>
            <w:rFonts w:ascii="PT Astra Serif" w:hAnsi="PT Astra Serif"/>
            <w:sz w:val="28"/>
            <w:szCs w:val="28"/>
          </w:rPr>
          <w:instrText>PAGE   \* MERGEFORMAT</w:instrText>
        </w:r>
        <w:r w:rsidRPr="00B94660">
          <w:rPr>
            <w:rFonts w:ascii="PT Astra Serif" w:hAnsi="PT Astra Serif"/>
            <w:sz w:val="28"/>
            <w:szCs w:val="28"/>
          </w:rPr>
          <w:fldChar w:fldCharType="separate"/>
        </w:r>
        <w:r w:rsidR="00062E8C">
          <w:rPr>
            <w:rFonts w:ascii="PT Astra Serif" w:hAnsi="PT Astra Serif"/>
            <w:noProof/>
            <w:sz w:val="28"/>
            <w:szCs w:val="28"/>
          </w:rPr>
          <w:t>2</w:t>
        </w:r>
        <w:r w:rsidRPr="00B9466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307B"/>
    <w:rsid w:val="00062E8C"/>
    <w:rsid w:val="00096A77"/>
    <w:rsid w:val="00223B38"/>
    <w:rsid w:val="002D3BB2"/>
    <w:rsid w:val="005A08AE"/>
    <w:rsid w:val="007A10FD"/>
    <w:rsid w:val="007E307B"/>
    <w:rsid w:val="00905CE8"/>
    <w:rsid w:val="009C7967"/>
    <w:rsid w:val="00BF5B9D"/>
    <w:rsid w:val="00C22A14"/>
    <w:rsid w:val="00C3547E"/>
    <w:rsid w:val="00D865E6"/>
    <w:rsid w:val="00E1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0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E3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3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144" TargetMode="External"/><Relationship Id="rId13" Type="http://schemas.openxmlformats.org/officeDocument/2006/relationships/hyperlink" Target="https://login.consultant.ru/link/?req=doc&amp;base=RLAW076&amp;n=82964" TargetMode="External"/><Relationship Id="rId18" Type="http://schemas.openxmlformats.org/officeDocument/2006/relationships/hyperlink" Target="https://login.consultant.ru/link/?req=doc&amp;base=RLAW076&amp;n=8309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6&amp;n=82991" TargetMode="External"/><Relationship Id="rId7" Type="http://schemas.openxmlformats.org/officeDocument/2006/relationships/hyperlink" Target="https://login.consultant.ru/link/?req=doc&amp;base=LAW&amp;n=515815" TargetMode="External"/><Relationship Id="rId12" Type="http://schemas.openxmlformats.org/officeDocument/2006/relationships/hyperlink" Target="https://login.consultant.ru/link/?req=doc&amp;base=RLAW076&amp;n=82965" TargetMode="External"/><Relationship Id="rId17" Type="http://schemas.openxmlformats.org/officeDocument/2006/relationships/hyperlink" Target="https://login.consultant.ru/link/?req=doc&amp;base=RLAW076&amp;n=8295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82955" TargetMode="External"/><Relationship Id="rId20" Type="http://schemas.openxmlformats.org/officeDocument/2006/relationships/hyperlink" Target="https://login.consultant.ru/link/?req=doc&amp;base=RLAW076&amp;n=829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061&amp;dst=100009" TargetMode="External"/><Relationship Id="rId11" Type="http://schemas.openxmlformats.org/officeDocument/2006/relationships/hyperlink" Target="https://login.consultant.ru/link/?req=doc&amp;base=LAW&amp;n=515266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6&amp;n=82961" TargetMode="External"/><Relationship Id="rId23" Type="http://schemas.openxmlformats.org/officeDocument/2006/relationships/hyperlink" Target="https://login.consultant.ru/link/?req=doc&amp;base=RLAW076&amp;n=82940" TargetMode="External"/><Relationship Id="rId10" Type="http://schemas.openxmlformats.org/officeDocument/2006/relationships/hyperlink" Target="https://login.consultant.ru/link/?req=doc&amp;base=LAW&amp;n=515207" TargetMode="External"/><Relationship Id="rId19" Type="http://schemas.openxmlformats.org/officeDocument/2006/relationships/hyperlink" Target="https://login.consultant.ru/link/?req=doc&amp;base=RLAW076&amp;n=829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5290" TargetMode="External"/><Relationship Id="rId14" Type="http://schemas.openxmlformats.org/officeDocument/2006/relationships/hyperlink" Target="https://login.consultant.ru/link/?req=doc&amp;base=RLAW076&amp;n=82963" TargetMode="External"/><Relationship Id="rId22" Type="http://schemas.openxmlformats.org/officeDocument/2006/relationships/hyperlink" Target="https://login.consultant.ru/link/?req=doc&amp;base=RLAW076&amp;n=83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korotkova_ai</dc:creator>
  <cp:lastModifiedBy>korotkova_ai</cp:lastModifiedBy>
  <cp:revision>2</cp:revision>
  <dcterms:created xsi:type="dcterms:W3CDTF">2025-10-13T08:12:00Z</dcterms:created>
  <dcterms:modified xsi:type="dcterms:W3CDTF">2025-10-13T08:12:00Z</dcterms:modified>
</cp:coreProperties>
</file>