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37" w:rsidRDefault="00DF110A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bookmarkStart w:id="0" w:name="_Hlk203556735"/>
      <w:bookmarkStart w:id="1" w:name="_GoBack"/>
      <w:bookmarkEnd w:id="0"/>
      <w:bookmarkEnd w:id="1"/>
      <w:r>
        <w:rPr>
          <w:rFonts w:ascii="PT Astra Serif" w:hAnsi="PT Astra Serif"/>
          <w:b w:val="0"/>
          <w:sz w:val="28"/>
          <w:szCs w:val="28"/>
        </w:rPr>
        <w:t>Проект</w:t>
      </w: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DF110A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:rsidR="00E77137" w:rsidRDefault="00E77137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DF110A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П</w:t>
      </w:r>
      <w:proofErr w:type="gramEnd"/>
      <w:r>
        <w:rPr>
          <w:rFonts w:ascii="PT Astra Serif" w:hAnsi="PT Astra Serif"/>
          <w:sz w:val="28"/>
          <w:szCs w:val="28"/>
        </w:rPr>
        <w:t xml:space="preserve"> О С Т А Н О В Л Е Н И Е</w:t>
      </w: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61564C" w:rsidRPr="0061564C" w:rsidRDefault="00DF110A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 утверждении </w:t>
      </w:r>
      <w:proofErr w:type="gramStart"/>
      <w:r>
        <w:rPr>
          <w:rFonts w:ascii="PT Astra Serif" w:hAnsi="PT Astra Serif"/>
          <w:b/>
          <w:sz w:val="28"/>
          <w:szCs w:val="28"/>
        </w:rPr>
        <w:t xml:space="preserve">границ зон охраны </w:t>
      </w:r>
      <w:r w:rsidR="0061564C">
        <w:rPr>
          <w:rFonts w:ascii="PT Astra Serif" w:hAnsi="PT Astra Serif"/>
          <w:b/>
          <w:sz w:val="28"/>
          <w:szCs w:val="28"/>
        </w:rPr>
        <w:t>объекта</w:t>
      </w:r>
      <w:r>
        <w:rPr>
          <w:rFonts w:ascii="PT Astra Serif" w:hAnsi="PT Astra Serif"/>
          <w:b/>
          <w:sz w:val="28"/>
          <w:szCs w:val="28"/>
        </w:rPr>
        <w:t xml:space="preserve"> культурного наследия </w:t>
      </w:r>
      <w:r w:rsidR="0061564C">
        <w:rPr>
          <w:rFonts w:ascii="PT Astra Serif" w:hAnsi="PT Astra Serif"/>
          <w:b/>
          <w:sz w:val="28"/>
          <w:szCs w:val="28"/>
        </w:rPr>
        <w:t>регионального</w:t>
      </w:r>
      <w:proofErr w:type="gramEnd"/>
      <w:r w:rsidR="0061564C">
        <w:rPr>
          <w:rFonts w:ascii="PT Astra Serif" w:hAnsi="PT Astra Serif"/>
          <w:b/>
          <w:sz w:val="28"/>
          <w:szCs w:val="28"/>
        </w:rPr>
        <w:t xml:space="preserve"> значения «</w:t>
      </w:r>
      <w:r w:rsidR="0061564C" w:rsidRPr="0061564C">
        <w:rPr>
          <w:rFonts w:ascii="PT Astra Serif" w:hAnsi="PT Astra Serif"/>
          <w:b/>
          <w:sz w:val="28"/>
          <w:szCs w:val="28"/>
        </w:rPr>
        <w:t>Здание медико-бактериологической</w:t>
      </w:r>
    </w:p>
    <w:p w:rsidR="0061564C" w:rsidRPr="0061564C" w:rsidRDefault="0061564C" w:rsidP="00371045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61564C">
        <w:rPr>
          <w:rFonts w:ascii="PT Astra Serif" w:hAnsi="PT Astra Serif"/>
          <w:b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/>
          <w:sz w:val="28"/>
          <w:szCs w:val="28"/>
        </w:rPr>
        <w:t>»</w:t>
      </w:r>
      <w:r w:rsidRPr="0061564C">
        <w:rPr>
          <w:rFonts w:ascii="PT Astra Serif" w:hAnsi="PT Astra Serif"/>
          <w:b/>
          <w:sz w:val="28"/>
          <w:szCs w:val="28"/>
        </w:rPr>
        <w:t>, 1912 г.,</w:t>
      </w:r>
      <w:r w:rsidR="00371045">
        <w:rPr>
          <w:rFonts w:ascii="PT Astra Serif" w:hAnsi="PT Astra Serif"/>
          <w:b/>
          <w:sz w:val="28"/>
          <w:szCs w:val="28"/>
        </w:rPr>
        <w:br/>
      </w:r>
      <w:r w:rsidRPr="0061564C">
        <w:rPr>
          <w:rFonts w:ascii="PT Astra Serif" w:hAnsi="PT Astra Serif"/>
          <w:b/>
          <w:sz w:val="28"/>
          <w:szCs w:val="28"/>
        </w:rPr>
        <w:t xml:space="preserve"> расположенного по адресу: г. Ульяновск, ул. 12 Сентября, д.94</w:t>
      </w:r>
      <w:r>
        <w:rPr>
          <w:rFonts w:ascii="PT Astra Serif" w:hAnsi="PT Astra Serif"/>
          <w:b/>
          <w:sz w:val="28"/>
          <w:szCs w:val="28"/>
        </w:rPr>
        <w:t xml:space="preserve">, </w:t>
      </w:r>
      <w:r>
        <w:rPr>
          <w:rFonts w:ascii="PT Astra Serif" w:hAnsi="PT Astra Serif"/>
          <w:b/>
          <w:sz w:val="28"/>
          <w:szCs w:val="28"/>
        </w:rPr>
        <w:br/>
      </w:r>
      <w:r w:rsidRPr="0061564C">
        <w:rPr>
          <w:rFonts w:ascii="PT Astra Serif" w:hAnsi="PT Astra Serif"/>
          <w:b/>
          <w:sz w:val="28"/>
          <w:szCs w:val="28"/>
        </w:rPr>
        <w:t xml:space="preserve">и требований к градостроительным регламентам </w:t>
      </w:r>
    </w:p>
    <w:p w:rsidR="00E77137" w:rsidRDefault="0061564C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61564C">
        <w:rPr>
          <w:rFonts w:ascii="PT Astra Serif" w:hAnsi="PT Astra Serif"/>
          <w:b/>
          <w:sz w:val="28"/>
          <w:szCs w:val="28"/>
        </w:rPr>
        <w:t>в границах территории данных зон</w:t>
      </w:r>
    </w:p>
    <w:p w:rsidR="00E77137" w:rsidRDefault="00E77137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E77137" w:rsidRDefault="00DF110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10" w:tooltip="consultantplus://offline/ref=3925C40B07BAD91E6D50D25A0B763B99AC667BE906DD6894A109FE81124814EE2B6119519727062B131880AEDF874664C92D7AA887r3bCF" w:history="1">
        <w:r>
          <w:rPr>
            <w:rFonts w:ascii="PT Astra Serif" w:hAnsi="PT Astra Serif"/>
            <w:sz w:val="28"/>
            <w:szCs w:val="28"/>
          </w:rPr>
          <w:t>закона</w:t>
        </w:r>
      </w:hyperlink>
      <w:r>
        <w:rPr>
          <w:rFonts w:ascii="PT Astra Serif" w:hAnsi="PT Astra Serif"/>
          <w:sz w:val="28"/>
          <w:szCs w:val="28"/>
        </w:rPr>
        <w:t xml:space="preserve"> от 25.06.2002 </w:t>
      </w:r>
      <w:r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 Российской Федерации» и статьёй 9 </w:t>
      </w:r>
      <w:hyperlink r:id="rId11" w:tooltip="consultantplus://offline/ref=3925C40B07BAD91E6D50CC571D1A6593A96F2CE707DD66C3F556A5DC45411EB96C2E4013D62D0C7F425DD3A7D6D709209F3E7AAC9B3C39B43FEF9Br1b8F" w:history="1">
        <w:r>
          <w:rPr>
            <w:rFonts w:ascii="PT Astra Serif" w:hAnsi="PT Astra Serif"/>
            <w:sz w:val="28"/>
            <w:szCs w:val="28"/>
          </w:rPr>
          <w:t>Закона</w:t>
        </w:r>
      </w:hyperlink>
      <w:r>
        <w:rPr>
          <w:rFonts w:ascii="PT Astra Serif" w:hAnsi="PT Astra Serif"/>
          <w:sz w:val="28"/>
          <w:szCs w:val="28"/>
        </w:rPr>
        <w:t xml:space="preserve"> Ульяновской области </w:t>
      </w:r>
      <w:r>
        <w:rPr>
          <w:rFonts w:ascii="PT Astra Serif" w:hAnsi="PT Astra Serif"/>
          <w:sz w:val="28"/>
          <w:szCs w:val="28"/>
        </w:rPr>
        <w:br/>
        <w:t>от 09.03.2006 № 24-ЗО «Об объектах культурного наследия (памятниках истории и</w:t>
      </w:r>
      <w:proofErr w:type="gramEnd"/>
      <w:r>
        <w:rPr>
          <w:rFonts w:ascii="PT Astra Serif" w:hAnsi="PT Astra Serif"/>
          <w:sz w:val="28"/>
          <w:szCs w:val="28"/>
        </w:rPr>
        <w:t xml:space="preserve"> культуры) народов Российской Федерации, расположенных </w:t>
      </w:r>
      <w:r>
        <w:rPr>
          <w:rFonts w:ascii="PT Astra Serif" w:hAnsi="PT Astra Serif"/>
          <w:sz w:val="28"/>
          <w:szCs w:val="28"/>
        </w:rPr>
        <w:br/>
        <w:t xml:space="preserve">на территории Ульяновской области» </w:t>
      </w:r>
      <w:r>
        <w:rPr>
          <w:rFonts w:ascii="PT Astra Serif" w:hAnsi="PT Astra Serif" w:cs="Times New Roman"/>
          <w:sz w:val="28"/>
          <w:szCs w:val="28"/>
        </w:rPr>
        <w:t>Правительство Ульяновской области</w:t>
      </w:r>
      <w:r>
        <w:rPr>
          <w:rFonts w:ascii="PT Astra Serif" w:hAnsi="PT Astra Serif" w:cs="Times New Roman"/>
          <w:sz w:val="28"/>
          <w:szCs w:val="28"/>
        </w:rPr>
        <w:br/>
      </w:r>
      <w:proofErr w:type="gramStart"/>
      <w:r>
        <w:rPr>
          <w:rFonts w:ascii="PT Astra Serif" w:hAnsi="PT Astra Serif" w:cs="Times New Roman"/>
          <w:sz w:val="28"/>
          <w:szCs w:val="28"/>
        </w:rPr>
        <w:t>п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:rsidR="00E77137" w:rsidRDefault="00DF110A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 Утвердить:</w:t>
      </w:r>
    </w:p>
    <w:p w:rsidR="00E77137" w:rsidRDefault="00DF110A" w:rsidP="0061564C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 xml:space="preserve">1.1. Границы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зон охраны объекта культурного наследия регионального значения «З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дание медико-бактериологической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лаборатории Симбирского губернского з</w:t>
      </w:r>
      <w:r w:rsidR="0061564C">
        <w:rPr>
          <w:rFonts w:ascii="PT Astra Serif" w:hAnsi="PT Astra Serif"/>
          <w:sz w:val="28"/>
          <w:szCs w:val="28"/>
          <w:lang w:eastAsia="ar-SA"/>
        </w:rPr>
        <w:t>емства</w:t>
      </w:r>
      <w:r w:rsidR="00371045">
        <w:rPr>
          <w:rFonts w:ascii="PT Astra Serif" w:hAnsi="PT Astra Serif"/>
          <w:sz w:val="28"/>
          <w:szCs w:val="28"/>
          <w:lang w:eastAsia="ar-SA"/>
        </w:rPr>
        <w:t>»</w:t>
      </w:r>
      <w:r w:rsidR="0061564C">
        <w:rPr>
          <w:rFonts w:ascii="PT Astra Serif" w:hAnsi="PT Astra Serif"/>
          <w:sz w:val="28"/>
          <w:szCs w:val="28"/>
          <w:lang w:eastAsia="ar-SA"/>
        </w:rPr>
        <w:t>, 1912 г.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, расположенного по адресу: г. Ульяновск,</w:t>
      </w:r>
      <w:r w:rsidR="00371045">
        <w:rPr>
          <w:rFonts w:ascii="PT Astra Serif" w:hAnsi="PT Astra Serif"/>
          <w:sz w:val="28"/>
          <w:szCs w:val="28"/>
          <w:lang w:eastAsia="ar-SA"/>
        </w:rPr>
        <w:br/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 ул. 12 С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ентября, д.94 </w:t>
      </w:r>
      <w:r>
        <w:rPr>
          <w:rFonts w:ascii="PT Astra Serif" w:hAnsi="PT Astra Serif"/>
          <w:sz w:val="28"/>
          <w:szCs w:val="28"/>
          <w:lang w:eastAsia="ar-SA"/>
        </w:rPr>
        <w:t>(приложение № 1).</w:t>
      </w:r>
    </w:p>
    <w:p w:rsidR="00E77137" w:rsidRDefault="00DF110A" w:rsidP="0061564C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 xml:space="preserve">1.2. </w:t>
      </w:r>
      <w:r w:rsidR="0061564C">
        <w:rPr>
          <w:rFonts w:ascii="PT Astra Serif" w:hAnsi="PT Astra Serif"/>
          <w:sz w:val="28"/>
          <w:szCs w:val="28"/>
          <w:lang w:eastAsia="ar-SA"/>
        </w:rPr>
        <w:t>Т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ребовани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я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к градостроительным регламентам в границах </w:t>
      </w:r>
      <w:proofErr w:type="gramStart"/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территории зон </w:t>
      </w:r>
      <w:r w:rsidR="002E25E5">
        <w:rPr>
          <w:rFonts w:ascii="PT Astra Serif" w:hAnsi="PT Astra Serif"/>
          <w:sz w:val="28"/>
          <w:szCs w:val="28"/>
          <w:lang w:eastAsia="ar-SA"/>
        </w:rPr>
        <w:t xml:space="preserve">охраны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объекта культурного наследия регионального</w:t>
      </w:r>
      <w:proofErr w:type="gramEnd"/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 значения «Здание медико-бактериологической лаборатории Симбирского губернского земства</w:t>
      </w:r>
      <w:r w:rsidR="00371045">
        <w:rPr>
          <w:rFonts w:ascii="PT Astra Serif" w:hAnsi="PT Astra Serif"/>
          <w:sz w:val="28"/>
          <w:szCs w:val="28"/>
          <w:lang w:eastAsia="ar-SA"/>
        </w:rPr>
        <w:t>», 1912 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г.</w:t>
      </w:r>
      <w:r w:rsidR="00371045">
        <w:rPr>
          <w:rFonts w:ascii="PT Astra Serif" w:hAnsi="PT Astra Serif"/>
          <w:sz w:val="28"/>
          <w:szCs w:val="28"/>
          <w:lang w:eastAsia="ar-SA"/>
        </w:rPr>
        <w:t>, расположенного по 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адресу: г. Ульяновск, ул. 12 Сентября, д.94 </w:t>
      </w:r>
      <w:r>
        <w:rPr>
          <w:rFonts w:ascii="PT Astra Serif" w:hAnsi="PT Astra Serif"/>
          <w:bCs/>
          <w:sz w:val="28"/>
          <w:szCs w:val="28"/>
        </w:rPr>
        <w:t>(приложение № 2).</w:t>
      </w:r>
    </w:p>
    <w:p w:rsidR="00E77137" w:rsidRDefault="00DF110A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>
        <w:rPr>
          <w:rFonts w:ascii="PT Astra Serif" w:hAnsi="PT Astra Serif"/>
          <w:bCs/>
          <w:sz w:val="28"/>
          <w:szCs w:val="28"/>
          <w:lang w:eastAsia="ar-SA"/>
        </w:rPr>
        <w:t>2. Настоящее постановление вступает в силу на следующий день после дня его официального опубликования.</w:t>
      </w:r>
    </w:p>
    <w:p w:rsidR="00E77137" w:rsidRDefault="00E77137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:rsidR="00E77137" w:rsidRDefault="00E77137">
      <w:pPr>
        <w:spacing w:line="235" w:lineRule="auto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:rsidR="00E77137" w:rsidRDefault="00DF110A">
      <w:pPr>
        <w:rPr>
          <w:rFonts w:ascii="PT Astra Serif" w:eastAsia="Batang" w:hAnsi="PT Astra Serif"/>
          <w:sz w:val="28"/>
          <w:szCs w:val="28"/>
        </w:rPr>
      </w:pPr>
      <w:r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:rsidR="00E77137" w:rsidRDefault="00DF110A">
      <w:pPr>
        <w:rPr>
          <w:rFonts w:ascii="PT Astra Serif" w:eastAsia="Batang" w:hAnsi="PT Astra Serif"/>
          <w:sz w:val="28"/>
          <w:szCs w:val="28"/>
        </w:rPr>
      </w:pPr>
      <w:r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                             Г.С. </w:t>
      </w:r>
      <w:proofErr w:type="spellStart"/>
      <w:r>
        <w:rPr>
          <w:rFonts w:ascii="PT Astra Serif" w:eastAsia="Batang" w:hAnsi="PT Astra Serif"/>
          <w:sz w:val="28"/>
          <w:szCs w:val="28"/>
        </w:rPr>
        <w:t>Спирчагов</w:t>
      </w:r>
      <w:proofErr w:type="spellEnd"/>
    </w:p>
    <w:p w:rsidR="00E77137" w:rsidRDefault="00E77137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E77137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77137" w:rsidRDefault="00DF110A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E77137" w:rsidRDefault="00E77137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:rsidR="00E77137" w:rsidRDefault="00DF110A">
      <w:pPr>
        <w:ind w:firstLine="567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 Правительства</w:t>
      </w:r>
    </w:p>
    <w:p w:rsidR="00E77137" w:rsidRDefault="00DF110A">
      <w:pPr>
        <w:ind w:firstLine="567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Ульяновской области</w:t>
      </w:r>
    </w:p>
    <w:p w:rsidR="00E77137" w:rsidRDefault="00E77137">
      <w:pPr>
        <w:rPr>
          <w:rFonts w:ascii="PT Astra Serif" w:hAnsi="PT Astra Serif"/>
          <w:b/>
          <w:sz w:val="28"/>
          <w:szCs w:val="28"/>
        </w:rPr>
      </w:pPr>
    </w:p>
    <w:p w:rsidR="00E77137" w:rsidRDefault="00DF110A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ГРАНИЦЫ</w:t>
      </w:r>
    </w:p>
    <w:p w:rsidR="00E77137" w:rsidRDefault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зон</w:t>
      </w:r>
      <w:r w:rsidR="00DF110A">
        <w:rPr>
          <w:rFonts w:ascii="PT Astra Serif" w:hAnsi="PT Astra Serif"/>
          <w:b/>
          <w:sz w:val="28"/>
          <w:szCs w:val="28"/>
        </w:rPr>
        <w:t xml:space="preserve"> охраны объекта культурного наследия</w:t>
      </w:r>
    </w:p>
    <w:p w:rsidR="0061564C" w:rsidRPr="0061564C" w:rsidRDefault="00DF110A" w:rsidP="0061564C">
      <w:pPr>
        <w:tabs>
          <w:tab w:val="left" w:pos="709"/>
        </w:tabs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eastAsia="ar-SA"/>
        </w:rPr>
        <w:t>регионального значения</w:t>
      </w:r>
      <w:r>
        <w:rPr>
          <w:rFonts w:ascii="PT Astra Serif" w:hAnsi="PT Astra Serif"/>
          <w:b/>
          <w:bCs/>
          <w:sz w:val="28"/>
          <w:szCs w:val="28"/>
        </w:rPr>
        <w:t xml:space="preserve"> «</w:t>
      </w:r>
      <w:r w:rsidR="0061564C" w:rsidRPr="0061564C">
        <w:rPr>
          <w:rFonts w:ascii="PT Astra Serif" w:hAnsi="PT Astra Serif"/>
          <w:b/>
          <w:bCs/>
          <w:sz w:val="28"/>
          <w:szCs w:val="28"/>
        </w:rPr>
        <w:t xml:space="preserve">Здание </w:t>
      </w:r>
      <w:proofErr w:type="gramStart"/>
      <w:r w:rsidR="0061564C" w:rsidRPr="0061564C">
        <w:rPr>
          <w:rFonts w:ascii="PT Astra Serif" w:hAnsi="PT Astra Serif"/>
          <w:b/>
          <w:bCs/>
          <w:sz w:val="28"/>
          <w:szCs w:val="28"/>
        </w:rPr>
        <w:t>медико-бактериологической</w:t>
      </w:r>
      <w:proofErr w:type="gramEnd"/>
    </w:p>
    <w:p w:rsidR="00E77137" w:rsidRDefault="0061564C" w:rsidP="00371045">
      <w:pPr>
        <w:tabs>
          <w:tab w:val="left" w:pos="709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61564C">
        <w:rPr>
          <w:rFonts w:ascii="PT Astra Serif" w:hAnsi="PT Astra Serif"/>
          <w:b/>
          <w:bCs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/>
          <w:bCs/>
          <w:sz w:val="28"/>
          <w:szCs w:val="28"/>
        </w:rPr>
        <w:t>»</w:t>
      </w:r>
      <w:r w:rsidR="002E25E5">
        <w:rPr>
          <w:rFonts w:ascii="PT Astra Serif" w:hAnsi="PT Astra Serif"/>
          <w:b/>
          <w:bCs/>
          <w:sz w:val="28"/>
          <w:szCs w:val="28"/>
        </w:rPr>
        <w:t>, 1912 г.</w:t>
      </w:r>
      <w:r w:rsidRPr="0061564C">
        <w:rPr>
          <w:rFonts w:ascii="PT Astra Serif" w:hAnsi="PT Astra Serif"/>
          <w:b/>
          <w:bCs/>
          <w:sz w:val="28"/>
          <w:szCs w:val="28"/>
        </w:rPr>
        <w:t>, расположенного по адресу: г. Ульяновск, ул. 12 Сентября, д.94</w:t>
      </w:r>
    </w:p>
    <w:p w:rsidR="0061564C" w:rsidRDefault="0061564C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E77137" w:rsidRDefault="00DF110A" w:rsidP="0061564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61564C">
        <w:rPr>
          <w:rFonts w:ascii="PT Astra Serif" w:hAnsi="PT Astra Serif"/>
          <w:bCs/>
          <w:sz w:val="28"/>
          <w:szCs w:val="28"/>
        </w:rPr>
        <w:t>1.</w:t>
      </w:r>
      <w:r w:rsidRPr="0061564C">
        <w:rPr>
          <w:rFonts w:ascii="PT Astra Serif" w:hAnsi="PT Astra Serif"/>
          <w:sz w:val="28"/>
          <w:szCs w:val="28"/>
        </w:rPr>
        <w:t xml:space="preserve"> </w:t>
      </w:r>
      <w:r w:rsidRPr="0061564C">
        <w:rPr>
          <w:rFonts w:ascii="PT Astra Serif" w:hAnsi="PT Astra Serif"/>
          <w:bCs/>
          <w:sz w:val="28"/>
          <w:szCs w:val="28"/>
        </w:rPr>
        <w:t xml:space="preserve">Схема границ охранной зоны объекта культурного наследия регионального значения </w:t>
      </w:r>
      <w:bookmarkStart w:id="2" w:name="_Hlk175580842"/>
      <w:r w:rsidRPr="0061564C">
        <w:rPr>
          <w:rFonts w:ascii="PT Astra Serif" w:hAnsi="PT Astra Serif"/>
          <w:bCs/>
          <w:sz w:val="28"/>
          <w:szCs w:val="28"/>
        </w:rPr>
        <w:t>«</w:t>
      </w:r>
      <w:r w:rsidR="0061564C" w:rsidRPr="0061564C">
        <w:rPr>
          <w:rFonts w:ascii="PT Astra Serif" w:hAnsi="PT Astra Serif"/>
          <w:bCs/>
          <w:sz w:val="28"/>
          <w:szCs w:val="28"/>
        </w:rPr>
        <w:t>Здание медико-бактериологической</w:t>
      </w:r>
      <w:r w:rsidR="0061564C">
        <w:rPr>
          <w:rFonts w:ascii="PT Astra Serif" w:hAnsi="PT Astra Serif"/>
          <w:bCs/>
          <w:sz w:val="28"/>
          <w:szCs w:val="28"/>
        </w:rPr>
        <w:t xml:space="preserve"> </w:t>
      </w:r>
      <w:r w:rsidR="0061564C" w:rsidRPr="0061564C">
        <w:rPr>
          <w:rFonts w:ascii="PT Astra Serif" w:hAnsi="PT Astra Serif"/>
          <w:bCs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Cs/>
          <w:sz w:val="28"/>
          <w:szCs w:val="28"/>
        </w:rPr>
        <w:t>»</w:t>
      </w:r>
      <w:r w:rsidR="0061564C" w:rsidRPr="0061564C">
        <w:rPr>
          <w:rFonts w:ascii="PT Astra Serif" w:hAnsi="PT Astra Serif"/>
          <w:bCs/>
          <w:sz w:val="28"/>
          <w:szCs w:val="28"/>
        </w:rPr>
        <w:t xml:space="preserve">, 1912 г., </w:t>
      </w:r>
      <w:r w:rsidR="0061564C" w:rsidRPr="002F270A">
        <w:rPr>
          <w:rFonts w:ascii="PT Astra Serif" w:hAnsi="PT Astra Serif"/>
          <w:bCs/>
          <w:sz w:val="28"/>
          <w:szCs w:val="28"/>
        </w:rPr>
        <w:t xml:space="preserve">расположенного по адресу: </w:t>
      </w:r>
      <w:r w:rsidR="00371045">
        <w:rPr>
          <w:rFonts w:ascii="PT Astra Serif" w:hAnsi="PT Astra Serif"/>
          <w:bCs/>
          <w:sz w:val="28"/>
          <w:szCs w:val="28"/>
        </w:rPr>
        <w:br/>
      </w:r>
      <w:r w:rsidR="0061564C" w:rsidRPr="002F270A">
        <w:rPr>
          <w:rFonts w:ascii="PT Astra Serif" w:hAnsi="PT Astra Serif"/>
          <w:bCs/>
          <w:sz w:val="28"/>
          <w:szCs w:val="28"/>
        </w:rPr>
        <w:t xml:space="preserve">г. Ульяновск, ул. 12 Сентября, д.94 </w:t>
      </w:r>
      <w:r w:rsidRPr="002F270A">
        <w:rPr>
          <w:rFonts w:ascii="PT Astra Serif" w:hAnsi="PT Astra Serif"/>
          <w:bCs/>
          <w:sz w:val="28"/>
          <w:szCs w:val="28"/>
        </w:rPr>
        <w:t>(далее – ОЗР, объект культурного наследия соответственно)</w:t>
      </w:r>
      <w:bookmarkEnd w:id="2"/>
      <w:r w:rsidR="002F270A">
        <w:rPr>
          <w:rFonts w:ascii="PT Astra Serif" w:hAnsi="PT Astra Serif"/>
          <w:bCs/>
          <w:sz w:val="28"/>
          <w:szCs w:val="28"/>
        </w:rPr>
        <w:t>:</w:t>
      </w:r>
    </w:p>
    <w:p w:rsidR="002F270A" w:rsidRDefault="002F270A" w:rsidP="0061564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:rsidR="0061564C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37CF95" wp14:editId="2F2351AF">
            <wp:simplePos x="0" y="0"/>
            <wp:positionH relativeFrom="column">
              <wp:posOffset>215928</wp:posOffset>
            </wp:positionH>
            <wp:positionV relativeFrom="paragraph">
              <wp:posOffset>9663</wp:posOffset>
            </wp:positionV>
            <wp:extent cx="5661328" cy="3745064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t="24019" r="34398" b="15704"/>
                    <a:stretch/>
                  </pic:blipFill>
                  <pic:spPr bwMode="auto">
                    <a:xfrm>
                      <a:off x="0" y="0"/>
                      <a:ext cx="5662930" cy="374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137" w:rsidRDefault="00E77137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 w:rsidP="002F270A">
      <w:pPr>
        <w:jc w:val="both"/>
      </w:pPr>
    </w:p>
    <w:p w:rsidR="0061564C" w:rsidRDefault="0061564C">
      <w:pPr>
        <w:pStyle w:val="afb"/>
        <w:ind w:left="0" w:firstLine="709"/>
        <w:jc w:val="both"/>
      </w:pPr>
    </w:p>
    <w:p w:rsidR="002F270A" w:rsidRDefault="002F270A" w:rsidP="002F270A">
      <w:pPr>
        <w:pStyle w:val="afb"/>
        <w:ind w:left="0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Условные обозначения: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F270A" w:rsidTr="002F270A">
        <w:trPr>
          <w:trHeight w:val="437"/>
        </w:trPr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bookmarkStart w:id="3" w:name="_Hlk203556655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DDA74BA" wp14:editId="30BCD82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40005</wp:posOffset>
                  </wp:positionV>
                  <wp:extent cx="373380" cy="214630"/>
                  <wp:effectExtent l="0" t="0" r="762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 t="49201" r="82119" b="45453"/>
                          <a:stretch/>
                        </pic:blipFill>
                        <pic:spPr bwMode="auto">
                          <a:xfrm>
                            <a:off x="0" y="0"/>
                            <a:ext cx="373380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2F270A" w:rsidTr="002F270A">
        <w:trPr>
          <w:trHeight w:val="543"/>
        </w:trPr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9470E2A" wp14:editId="05F72140">
                  <wp:simplePos x="0" y="0"/>
                  <wp:positionH relativeFrom="column">
                    <wp:posOffset>11609</wp:posOffset>
                  </wp:positionH>
                  <wp:positionV relativeFrom="paragraph">
                    <wp:posOffset>70927</wp:posOffset>
                  </wp:positionV>
                  <wp:extent cx="373712" cy="204797"/>
                  <wp:effectExtent l="0" t="0" r="7620" b="508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12" cy="20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Граница  ОЗР</w:t>
            </w:r>
          </w:p>
        </w:tc>
      </w:tr>
      <w:tr w:rsidR="002F270A" w:rsidTr="002F270A"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C34C5E" wp14:editId="0355B43A">
                  <wp:extent cx="430432" cy="222637"/>
                  <wp:effectExtent l="0" t="0" r="8255" b="6350"/>
                  <wp:docPr id="15" name="Рисунок 126596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637" t="61951" r="80888" b="31013"/>
                          <a:stretch/>
                        </pic:blipFill>
                        <pic:spPr bwMode="auto">
                          <a:xfrm>
                            <a:off x="0" y="0"/>
                            <a:ext cx="436034" cy="22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2F270A" w:rsidTr="002F270A"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EFD523" wp14:editId="50D05ECE">
                  <wp:extent cx="222637" cy="174929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8005" t="71478" r="31293" b="26489"/>
                          <a:stretch/>
                        </pic:blipFill>
                        <pic:spPr bwMode="auto">
                          <a:xfrm>
                            <a:off x="0" y="0"/>
                            <a:ext cx="222613" cy="17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Номер характерной </w:t>
            </w:r>
            <w:proofErr w:type="gramStart"/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точки</w:t>
            </w:r>
            <w:bookmarkEnd w:id="3"/>
            <w:r>
              <w:t xml:space="preserve"> </w:t>
            </w: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границ охранной зоны объекта культурного наследия</w:t>
            </w:r>
            <w:proofErr w:type="gramEnd"/>
          </w:p>
        </w:tc>
      </w:tr>
    </w:tbl>
    <w:p w:rsidR="002F270A" w:rsidRPr="002F270A" w:rsidRDefault="002F270A" w:rsidP="002F270A">
      <w:pPr>
        <w:suppressAutoHyphens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2F270A">
        <w:rPr>
          <w:rFonts w:ascii="PT Astra Serif" w:hAnsi="PT Astra Serif"/>
          <w:bCs/>
          <w:sz w:val="28"/>
          <w:szCs w:val="28"/>
        </w:rPr>
        <w:lastRenderedPageBreak/>
        <w:t xml:space="preserve">2. Координаты характерных </w:t>
      </w:r>
      <w:proofErr w:type="gramStart"/>
      <w:r w:rsidRPr="002F270A">
        <w:rPr>
          <w:rFonts w:ascii="PT Astra Serif" w:hAnsi="PT Astra Serif"/>
          <w:bCs/>
          <w:sz w:val="28"/>
          <w:szCs w:val="28"/>
        </w:rPr>
        <w:t>точек границ охранной зоны объекта культурного наследия</w:t>
      </w:r>
      <w:proofErr w:type="gramEnd"/>
      <w:r w:rsidRPr="002F270A">
        <w:rPr>
          <w:rFonts w:ascii="PT Astra Serif" w:hAnsi="PT Astra Serif"/>
          <w:bCs/>
          <w:sz w:val="28"/>
          <w:szCs w:val="28"/>
        </w:rPr>
        <w:t>:</w:t>
      </w:r>
    </w:p>
    <w:p w:rsidR="002F270A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9748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8"/>
        <w:gridCol w:w="3963"/>
        <w:gridCol w:w="3907"/>
      </w:tblGrid>
      <w:tr w:rsidR="002F270A" w:rsidRPr="002F270A" w:rsidTr="002F270A">
        <w:trPr>
          <w:cantSplit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Обозначение (номер) характерной точки</w:t>
            </w:r>
          </w:p>
        </w:tc>
        <w:tc>
          <w:tcPr>
            <w:tcW w:w="7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Ведомость координат характерных точек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Координата X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Координата Y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505315.02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2256438.96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505323.37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2256478.99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505324.44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2256485.08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505317.04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2256486.54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505325.19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2256527.64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505306.64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2256531.38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505299.40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2256497.76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505286.37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2256500.75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505281.17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2256484.60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505277.18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2256467.58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5052270.35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2256438.46</w:t>
            </w:r>
          </w:p>
        </w:tc>
      </w:tr>
    </w:tbl>
    <w:p w:rsidR="002F270A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1E5E3B" w:rsidRPr="001E5E3B" w:rsidRDefault="001E5E3B" w:rsidP="001E5E3B">
      <w:pPr>
        <w:widowControl w:val="0"/>
        <w:suppressAutoHyphens/>
        <w:ind w:right="38"/>
        <w:jc w:val="center"/>
        <w:rPr>
          <w:rFonts w:ascii="PT Astra Serif" w:hAnsi="PT Astra Serif" w:cs="PT Astra Serif"/>
          <w:lang w:bidi="ru-RU"/>
        </w:rPr>
        <w:sectPr w:rsidR="001E5E3B" w:rsidRPr="001E5E3B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66" w:right="567" w:bottom="1134" w:left="1701" w:header="709" w:footer="709" w:gutter="0"/>
          <w:pgNumType w:start="1"/>
          <w:cols w:space="720"/>
          <w:formProt w:val="0"/>
          <w:titlePg/>
          <w:docGrid w:linePitch="360"/>
        </w:sectPr>
      </w:pPr>
      <w:r>
        <w:rPr>
          <w:rFonts w:ascii="PT Astra Serif" w:hAnsi="PT Astra Serif"/>
          <w:bCs/>
          <w:sz w:val="28"/>
          <w:szCs w:val="28"/>
        </w:rPr>
        <w:t>________________</w:t>
      </w:r>
    </w:p>
    <w:p w:rsidR="00B63123" w:rsidRPr="00B63123" w:rsidRDefault="00B63123" w:rsidP="00B63123">
      <w:pPr>
        <w:suppressAutoHyphens/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t>к постановлению Правительства</w:t>
      </w: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t>Ульяновской области</w:t>
      </w:r>
    </w:p>
    <w:p w:rsidR="00B63123" w:rsidRDefault="00B63123" w:rsidP="00B63123">
      <w:pPr>
        <w:jc w:val="both"/>
        <w:rPr>
          <w:rFonts w:ascii="PT Astra Serif" w:hAnsi="PT Astra Serif"/>
          <w:sz w:val="28"/>
          <w:szCs w:val="28"/>
        </w:rPr>
      </w:pPr>
    </w:p>
    <w:p w:rsidR="00B63123" w:rsidRDefault="00B63123" w:rsidP="00B63123">
      <w:pPr>
        <w:jc w:val="both"/>
        <w:rPr>
          <w:rFonts w:ascii="PT Astra Serif" w:hAnsi="PT Astra Serif"/>
          <w:bCs/>
          <w:sz w:val="28"/>
          <w:szCs w:val="28"/>
        </w:rPr>
      </w:pPr>
    </w:p>
    <w:p w:rsidR="0061564C" w:rsidRDefault="00B63123" w:rsidP="00B63123">
      <w:pPr>
        <w:ind w:firstLine="708"/>
        <w:jc w:val="center"/>
        <w:rPr>
          <w:rFonts w:ascii="PT Astra Serif" w:hAnsi="PT Astra Serif"/>
          <w:b/>
          <w:bCs/>
          <w:sz w:val="28"/>
          <w:szCs w:val="28"/>
        </w:rPr>
      </w:pPr>
      <w:r w:rsidRPr="00B63123">
        <w:rPr>
          <w:rFonts w:ascii="PT Astra Serif" w:hAnsi="PT Astra Serif"/>
          <w:b/>
          <w:bCs/>
          <w:sz w:val="28"/>
          <w:szCs w:val="28"/>
        </w:rPr>
        <w:t xml:space="preserve">Требования к градостроительным регламентам </w:t>
      </w:r>
      <w:r w:rsidRPr="00B63123">
        <w:rPr>
          <w:rFonts w:ascii="PT Astra Serif" w:hAnsi="PT Astra Serif"/>
          <w:b/>
          <w:bCs/>
          <w:sz w:val="28"/>
          <w:szCs w:val="28"/>
        </w:rPr>
        <w:br/>
        <w:t xml:space="preserve">в границах </w:t>
      </w:r>
      <w:proofErr w:type="gramStart"/>
      <w:r w:rsidRPr="00B63123">
        <w:rPr>
          <w:rFonts w:ascii="PT Astra Serif" w:hAnsi="PT Astra Serif"/>
          <w:b/>
          <w:bCs/>
          <w:sz w:val="28"/>
          <w:szCs w:val="28"/>
        </w:rPr>
        <w:t>территории зон охраны объекта культурного наследия регионального</w:t>
      </w:r>
      <w:proofErr w:type="gramEnd"/>
      <w:r w:rsidRPr="00B63123">
        <w:rPr>
          <w:rFonts w:ascii="PT Astra Serif" w:hAnsi="PT Astra Serif"/>
          <w:b/>
          <w:bCs/>
          <w:sz w:val="28"/>
          <w:szCs w:val="28"/>
        </w:rPr>
        <w:t xml:space="preserve"> значения</w:t>
      </w:r>
      <w:r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B63123">
        <w:rPr>
          <w:rFonts w:ascii="PT Astra Serif" w:hAnsi="PT Astra Serif"/>
          <w:b/>
          <w:bCs/>
          <w:sz w:val="28"/>
          <w:szCs w:val="28"/>
        </w:rPr>
        <w:t>«Здание медико-бактериологической лаборатории Симбирского губернского земства</w:t>
      </w:r>
      <w:r w:rsidR="00371045">
        <w:rPr>
          <w:rFonts w:ascii="PT Astra Serif" w:hAnsi="PT Astra Serif"/>
          <w:b/>
          <w:bCs/>
          <w:sz w:val="28"/>
          <w:szCs w:val="28"/>
        </w:rPr>
        <w:t>»</w:t>
      </w:r>
      <w:r w:rsidR="002E25E5">
        <w:rPr>
          <w:rFonts w:ascii="PT Astra Serif" w:hAnsi="PT Astra Serif"/>
          <w:b/>
          <w:bCs/>
          <w:sz w:val="28"/>
          <w:szCs w:val="28"/>
        </w:rPr>
        <w:t>, 1912 г.</w:t>
      </w:r>
      <w:r w:rsidRPr="00B63123">
        <w:rPr>
          <w:rFonts w:ascii="PT Astra Serif" w:hAnsi="PT Astra Serif"/>
          <w:b/>
          <w:bCs/>
          <w:sz w:val="28"/>
          <w:szCs w:val="28"/>
        </w:rPr>
        <w:t xml:space="preserve">, расположенного по адресу: </w:t>
      </w:r>
      <w:r w:rsidR="00371045">
        <w:rPr>
          <w:rFonts w:ascii="PT Astra Serif" w:hAnsi="PT Astra Serif"/>
          <w:b/>
          <w:bCs/>
          <w:sz w:val="28"/>
          <w:szCs w:val="28"/>
        </w:rPr>
        <w:br/>
      </w:r>
      <w:r w:rsidRPr="00B63123">
        <w:rPr>
          <w:rFonts w:ascii="PT Astra Serif" w:hAnsi="PT Astra Serif"/>
          <w:b/>
          <w:bCs/>
          <w:sz w:val="28"/>
          <w:szCs w:val="28"/>
        </w:rPr>
        <w:t>г. Ульяновск, ул. 12 Сентября, д.94</w:t>
      </w:r>
    </w:p>
    <w:p w:rsidR="00B63123" w:rsidRDefault="00B63123" w:rsidP="00B63123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:rsidR="001E5E3B" w:rsidRDefault="00DF110A" w:rsidP="001E5E3B">
      <w:pPr>
        <w:ind w:firstLine="540"/>
        <w:jc w:val="both"/>
        <w:rPr>
          <w:rFonts w:ascii="PT Astra Serif" w:eastAsiaTheme="minorHAnsi" w:hAnsi="PT Astra Serif" w:cs="Arial"/>
          <w:sz w:val="28"/>
          <w:szCs w:val="28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В границах территории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охранной зоны объекта культурного наследия регионального значения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«Здание медико-бак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териологической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лаборатории Симбирского губернского з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емства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t>»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, 1912 г.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, расположенного 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br/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по адресу: г. Ульяновск, ул. 12 Сентября, д.94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:</w:t>
      </w:r>
    </w:p>
    <w:p w:rsidR="00E77137" w:rsidRDefault="001E5E3B" w:rsidP="001E5E3B">
      <w:pPr>
        <w:ind w:firstLine="540"/>
        <w:jc w:val="both"/>
        <w:rPr>
          <w:rFonts w:ascii="PT Astra Serif" w:eastAsiaTheme="minorHAnsi" w:hAnsi="PT Astra Serif" w:cs="Arial"/>
          <w:sz w:val="28"/>
          <w:szCs w:val="28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1)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запрещается: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а)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снос:</w:t>
      </w:r>
    </w:p>
    <w:p w:rsidR="00E77137" w:rsidRDefault="00DF110A">
      <w:pPr>
        <w:ind w:firstLine="708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объектов культурного наследия и их частей; </w:t>
      </w:r>
    </w:p>
    <w:p w:rsidR="00E77137" w:rsidRDefault="00DF110A">
      <w:pPr>
        <w:ind w:firstLine="708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зданий и сооружений, обладающих признаками объекта культурного наследия, и их частей; исторических зданий и их частей без проведения историко-культурной экспертизы;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б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строительство зданий и сооружений, за исключением применения специальных мер, направленных на сохранение и восстановление (регенерацию) историко-градостроительной или природной среды объекта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в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использование отдельных строительных материалов (приложение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№ 1 к настоящим требованиям);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г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на фасадах и крышах инженерного оборудования, инженерных сетей 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д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строительство (прокладка) наземным и надземным способом инженерных сетей 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е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строительство (прокладка) подземных инженерных сетей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и коммуникаций, не относящихся к функционированию данного объекта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ж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постоянных автостоянок;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размещение рекламы и рекламных конструкций, не относящихся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к функционированию данного объекта культурного наследия.</w:t>
      </w:r>
    </w:p>
    <w:p w:rsidR="00E77137" w:rsidRDefault="00DF110A" w:rsidP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2) </w:t>
      </w:r>
      <w:r w:rsidR="008F3A8A">
        <w:rPr>
          <w:rFonts w:ascii="PT Astra Serif" w:eastAsiaTheme="minorHAnsi" w:hAnsi="PT Astra Serif" w:cs="Arial"/>
          <w:sz w:val="28"/>
          <w:szCs w:val="28"/>
          <w:lang w:eastAsia="en-US"/>
        </w:rPr>
        <w:t>р</w:t>
      </w:r>
      <w:r>
        <w:rPr>
          <w:rFonts w:ascii="PT Astra Serif" w:eastAsiaTheme="minorHAnsi" w:hAnsi="PT Astra Serif" w:cs="Arial"/>
          <w:sz w:val="28"/>
          <w:szCs w:val="28"/>
          <w:lang w:eastAsia="en-US"/>
        </w:rPr>
        <w:t>азрешается: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а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проведение работ по консервации, ремонту, реставрации, приспособлению для современного использования;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б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проведение работ по восстановлению исторического характера благоустройства и малых архитектурных форм;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в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вывесок;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lastRenderedPageBreak/>
        <w:t>г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информационного оборудования, сопутствующего объекту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д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строительство вспомогательных объектов и сооружений, связанных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с функционированием основного объекта;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е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t>) 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строительство (прокладка) подземных инженерных сетей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ж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выполнение работ по благоустройству;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выполнение работ по озеленению;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и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малых архитектурных форм;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к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элементов и произведений декоративного искусства;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л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произведений монументального искусства;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м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временных парковочных мест;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н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применение отдельных цветовых решений (приложение 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br/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№ 2 к настоящим</w:t>
      </w:r>
      <w:r w:rsidR="008F3A8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требованиям).</w:t>
      </w:r>
    </w:p>
    <w:p w:rsidR="00E77137" w:rsidRDefault="00E77137">
      <w:pPr>
        <w:jc w:val="center"/>
        <w:rPr>
          <w:rFonts w:ascii="PT Astra Serif" w:hAnsi="PT Astra Serif"/>
        </w:rPr>
      </w:pPr>
    </w:p>
    <w:p w:rsidR="00E77137" w:rsidRDefault="00DF110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Cs/>
          <w:sz w:val="28"/>
          <w:szCs w:val="28"/>
        </w:rPr>
        <w:t>__________________</w:t>
      </w:r>
    </w:p>
    <w:p w:rsidR="00E77137" w:rsidRDefault="00E77137">
      <w:pPr>
        <w:ind w:firstLine="709"/>
        <w:jc w:val="both"/>
        <w:rPr>
          <w:rFonts w:ascii="PT Astra Serif" w:hAnsi="PT Astra Serif"/>
        </w:rPr>
      </w:pPr>
    </w:p>
    <w:p w:rsidR="00E77137" w:rsidRDefault="00E77137">
      <w:pPr>
        <w:jc w:val="center"/>
        <w:rPr>
          <w:rFonts w:ascii="PT Astra Serif" w:eastAsia="Calibri" w:hAnsi="PT Astra Serif"/>
          <w:lang w:eastAsia="en-US"/>
        </w:rPr>
      </w:pPr>
    </w:p>
    <w:p w:rsidR="00E77137" w:rsidRDefault="00E77137">
      <w:pPr>
        <w:ind w:left="5670"/>
        <w:jc w:val="center"/>
        <w:rPr>
          <w:rFonts w:ascii="PT Astra Serif" w:hAnsi="PT Astra Serif"/>
        </w:rPr>
        <w:sectPr w:rsidR="00E77137">
          <w:pgSz w:w="11906" w:h="16838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77137" w:rsidRDefault="00DF110A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E77137" w:rsidRDefault="00E77137">
      <w:pPr>
        <w:ind w:left="5670"/>
        <w:jc w:val="center"/>
        <w:rPr>
          <w:rFonts w:ascii="PT Astra Serif" w:hAnsi="PT Astra Serif"/>
        </w:rPr>
      </w:pPr>
    </w:p>
    <w:p w:rsidR="00E77137" w:rsidRDefault="008F3A8A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bCs/>
          <w:sz w:val="28"/>
          <w:szCs w:val="28"/>
        </w:rPr>
        <w:t>т</w:t>
      </w:r>
      <w:r w:rsidR="00DF110A">
        <w:rPr>
          <w:rFonts w:ascii="PT Astra Serif" w:hAnsi="PT Astra Serif"/>
          <w:bCs/>
          <w:sz w:val="28"/>
          <w:szCs w:val="28"/>
        </w:rPr>
        <w:t>ребованиям</w:t>
      </w:r>
    </w:p>
    <w:p w:rsidR="00E77137" w:rsidRDefault="00E77137">
      <w:pPr>
        <w:ind w:firstLine="709"/>
        <w:jc w:val="center"/>
        <w:rPr>
          <w:rFonts w:ascii="PT Astra Serif" w:hAnsi="PT Astra Serif"/>
        </w:rPr>
      </w:pPr>
    </w:p>
    <w:p w:rsidR="00E77137" w:rsidRDefault="00E77137">
      <w:pPr>
        <w:ind w:firstLine="709"/>
        <w:jc w:val="center"/>
        <w:rPr>
          <w:rFonts w:ascii="PT Astra Serif" w:hAnsi="PT Astra Serif"/>
        </w:rPr>
      </w:pPr>
    </w:p>
    <w:p w:rsidR="00E77137" w:rsidRDefault="00DF110A">
      <w:pPr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 xml:space="preserve">Перечень 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 и сооружений </w:t>
      </w: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br/>
        <w:t>в зонах охраны объектов культурного наследия запрещае</w:t>
      </w:r>
      <w:r w:rsidR="002E25E5"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>тся</w:t>
      </w:r>
    </w:p>
    <w:p w:rsidR="00E77137" w:rsidRDefault="00E77137">
      <w:pPr>
        <w:jc w:val="both"/>
        <w:rPr>
          <w:rFonts w:ascii="PT Astra Serif" w:hAnsi="PT Astra Serif" w:cs="PT Astra Serif"/>
          <w:lang w:eastAsia="en-US"/>
        </w:rPr>
      </w:pP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1. Профилированный металлический лист (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профнастил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).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2. Силикатный кирпич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3. Бетонные блоки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4. Железобетонные панели и плиты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5. Пластиковый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сайдинг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6. Металлический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сайдинг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7. Деревянная рейка,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вагонка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, доска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8. Сотовый поликарбонат (кроме </w:t>
      </w:r>
      <w:proofErr w:type="gram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монолитного</w:t>
      </w:r>
      <w:proofErr w:type="gram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).</w:t>
      </w:r>
    </w:p>
    <w:p w:rsidR="008F3A8A" w:rsidRDefault="008F3A8A">
      <w:pPr>
        <w:jc w:val="both"/>
        <w:rPr>
          <w:rFonts w:ascii="PT Astra Serif" w:hAnsi="PT Astra Serif" w:cs="PT Astra Serif"/>
          <w:lang w:eastAsia="en-US"/>
        </w:rPr>
      </w:pPr>
    </w:p>
    <w:p w:rsidR="008F3A8A" w:rsidRPr="008F3A8A" w:rsidRDefault="008F3A8A" w:rsidP="008F3A8A">
      <w:pPr>
        <w:rPr>
          <w:rFonts w:ascii="PT Astra Serif" w:hAnsi="PT Astra Serif" w:cs="PT Astra Serif"/>
          <w:lang w:eastAsia="en-US"/>
        </w:rPr>
      </w:pPr>
    </w:p>
    <w:p w:rsidR="008F3A8A" w:rsidRPr="008F3A8A" w:rsidRDefault="008F3A8A" w:rsidP="008F3A8A">
      <w:pPr>
        <w:jc w:val="center"/>
        <w:rPr>
          <w:rFonts w:ascii="PT Astra Serif" w:hAnsi="PT Astra Serif" w:cs="PT Astra Serif"/>
          <w:lang w:eastAsia="en-US"/>
        </w:rPr>
      </w:pPr>
      <w:r w:rsidRPr="008F3A8A">
        <w:rPr>
          <w:rFonts w:ascii="PT Astra Serif" w:hAnsi="PT Astra Serif" w:cs="PT Astra Serif"/>
          <w:lang w:eastAsia="en-US"/>
        </w:rPr>
        <w:t>__________________</w:t>
      </w:r>
    </w:p>
    <w:p w:rsidR="008F3A8A" w:rsidRDefault="008F3A8A" w:rsidP="008F3A8A">
      <w:pPr>
        <w:tabs>
          <w:tab w:val="left" w:pos="2535"/>
        </w:tabs>
        <w:jc w:val="center"/>
        <w:rPr>
          <w:rFonts w:ascii="PT Astra Serif" w:hAnsi="PT Astra Serif" w:cs="PT Astra Serif"/>
          <w:lang w:eastAsia="en-US"/>
        </w:rPr>
      </w:pPr>
    </w:p>
    <w:p w:rsidR="008F3A8A" w:rsidRDefault="008F3A8A" w:rsidP="008F3A8A">
      <w:pPr>
        <w:rPr>
          <w:rFonts w:ascii="PT Astra Serif" w:hAnsi="PT Astra Serif" w:cs="PT Astra Serif"/>
          <w:lang w:eastAsia="en-US"/>
        </w:rPr>
      </w:pPr>
    </w:p>
    <w:p w:rsidR="00E77137" w:rsidRPr="008F3A8A" w:rsidRDefault="00E77137" w:rsidP="008F3A8A">
      <w:pPr>
        <w:rPr>
          <w:rFonts w:ascii="PT Astra Serif" w:hAnsi="PT Astra Serif" w:cs="PT Astra Serif"/>
          <w:lang w:eastAsia="en-US"/>
        </w:rPr>
        <w:sectPr w:rsidR="00E77137" w:rsidRPr="008F3A8A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77137" w:rsidRDefault="00DF110A">
      <w:pPr>
        <w:jc w:val="right"/>
        <w:outlineLvl w:val="0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Приложение № 2</w:t>
      </w:r>
    </w:p>
    <w:p w:rsidR="00E77137" w:rsidRDefault="00E77137">
      <w:pPr>
        <w:jc w:val="right"/>
        <w:outlineLvl w:val="0"/>
        <w:rPr>
          <w:rFonts w:ascii="PT Astra Serif" w:hAnsi="PT Astra Serif" w:cs="PT Astra Serif"/>
          <w:lang w:eastAsia="en-US"/>
        </w:rPr>
      </w:pPr>
    </w:p>
    <w:p w:rsidR="00E77137" w:rsidRDefault="002E25E5" w:rsidP="008F3A8A">
      <w:pPr>
        <w:ind w:left="7371"/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к</w:t>
      </w:r>
      <w:r w:rsidR="008F3A8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т</w:t>
      </w:r>
      <w:r w:rsidR="00DF110A">
        <w:rPr>
          <w:rFonts w:ascii="PT Astra Serif" w:eastAsiaTheme="minorHAnsi" w:hAnsi="PT Astra Serif" w:cs="PT Astra Serif"/>
          <w:sz w:val="28"/>
          <w:szCs w:val="28"/>
          <w:lang w:eastAsia="en-US"/>
        </w:rPr>
        <w:t>ребованиям</w:t>
      </w:r>
    </w:p>
    <w:p w:rsidR="00E77137" w:rsidRDefault="00E77137">
      <w:pPr>
        <w:jc w:val="both"/>
        <w:rPr>
          <w:rFonts w:ascii="PT Astra Serif" w:hAnsi="PT Astra Serif" w:cs="PT Astra Serif"/>
          <w:lang w:eastAsia="en-US"/>
        </w:rPr>
      </w:pPr>
    </w:p>
    <w:p w:rsidR="00E77137" w:rsidRDefault="00DF110A">
      <w:pPr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 xml:space="preserve">Перечень цветов отделочных и строительных материалов, применяемых при строительстве, ремонте, реставрации зданий и сооружений и их частей, а также при строительстве временных объектов </w:t>
      </w:r>
    </w:p>
    <w:p w:rsidR="00E77137" w:rsidRDefault="00E77137" w:rsidP="002E25E5">
      <w:pPr>
        <w:tabs>
          <w:tab w:val="left" w:pos="709"/>
        </w:tabs>
        <w:rPr>
          <w:rFonts w:ascii="PT Astra Serif" w:hAnsi="PT Astra Serif"/>
        </w:rPr>
      </w:pPr>
    </w:p>
    <w:p w:rsidR="002E25E5" w:rsidRDefault="002E25E5" w:rsidP="002E25E5">
      <w:pPr>
        <w:tabs>
          <w:tab w:val="left" w:pos="709"/>
        </w:tabs>
        <w:rPr>
          <w:rFonts w:ascii="PT Astra Serif" w:hAnsi="PT Astra Serif"/>
        </w:rPr>
      </w:pPr>
    </w:p>
    <w:tbl>
      <w:tblPr>
        <w:tblStyle w:val="afc"/>
        <w:tblpPr w:leftFromText="180" w:rightFromText="180" w:vertAnchor="text" w:horzAnchor="margin" w:tblpXSpec="center" w:tblpY="159"/>
        <w:tblW w:w="9606" w:type="dxa"/>
        <w:tblLook w:val="0000" w:firstRow="0" w:lastRow="0" w:firstColumn="0" w:lastColumn="0" w:noHBand="0" w:noVBand="0"/>
      </w:tblPr>
      <w:tblGrid>
        <w:gridCol w:w="736"/>
        <w:gridCol w:w="4206"/>
        <w:gridCol w:w="4664"/>
      </w:tblGrid>
      <w:tr w:rsidR="008F3A8A" w:rsidRPr="008F3A8A" w:rsidTr="008F3A8A">
        <w:tc>
          <w:tcPr>
            <w:tcW w:w="736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8F3A8A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8F3A8A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06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664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E17750" w:rsidRPr="008F3A8A" w:rsidTr="008F3A8A">
        <w:tc>
          <w:tcPr>
            <w:tcW w:w="736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664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77137">
        <w:trPr>
          <w:trHeight w:val="375"/>
        </w:trPr>
        <w:tc>
          <w:tcPr>
            <w:tcW w:w="9606" w:type="dxa"/>
            <w:gridSpan w:val="3"/>
            <w:vAlign w:val="center"/>
          </w:tcPr>
          <w:p w:rsidR="00E77137" w:rsidRDefault="00DF110A">
            <w:pPr>
              <w:ind w:left="14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1.Цветовое решение стен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Палевый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(бледно-жёлтый с розовым оттенком)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  <w:proofErr w:type="gramEnd"/>
          </w:p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 оттенком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голубого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; серый</w:t>
            </w:r>
          </w:p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 стальным оттенком; сочетание   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светло-серого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и бледно-голубого)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Сибирка (зелёно-голубой) с   большой примесью белой краски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aparol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E77137">
        <w:trPr>
          <w:trHeight w:val="375"/>
        </w:trPr>
        <w:tc>
          <w:tcPr>
            <w:tcW w:w="9606" w:type="dxa"/>
            <w:gridSpan w:val="3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2.Цветовое решение кровли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E17750" w:rsidTr="008F3A8A">
        <w:tc>
          <w:tcPr>
            <w:tcW w:w="736" w:type="dxa"/>
            <w:vAlign w:val="center"/>
          </w:tcPr>
          <w:p w:rsid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4206" w:type="dxa"/>
            <w:vAlign w:val="center"/>
          </w:tcPr>
          <w:p w:rsid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664" w:type="dxa"/>
            <w:vAlign w:val="center"/>
          </w:tcPr>
          <w:p w:rsidR="00E17750" w:rsidRP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:rsidR="00E77137" w:rsidRDefault="00E77137">
      <w:pPr>
        <w:tabs>
          <w:tab w:val="left" w:pos="709"/>
        </w:tabs>
        <w:jc w:val="center"/>
        <w:rPr>
          <w:rFonts w:ascii="PT Astra Serif" w:hAnsi="PT Astra Serif"/>
        </w:rPr>
      </w:pPr>
    </w:p>
    <w:p w:rsidR="00E77137" w:rsidRDefault="00DF110A">
      <w:pPr>
        <w:tabs>
          <w:tab w:val="left" w:pos="709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Cs/>
          <w:sz w:val="28"/>
          <w:szCs w:val="28"/>
        </w:rPr>
        <w:t>_________________</w:t>
      </w:r>
    </w:p>
    <w:p w:rsidR="00E77137" w:rsidRDefault="00E77137">
      <w:pPr>
        <w:ind w:firstLine="5670"/>
        <w:jc w:val="center"/>
        <w:outlineLvl w:val="0"/>
        <w:rPr>
          <w:rFonts w:ascii="PT Astra Serif" w:hAnsi="PT Astra Serif"/>
        </w:rPr>
      </w:pPr>
    </w:p>
    <w:p w:rsidR="00E77137" w:rsidRDefault="00E77137">
      <w:pPr>
        <w:ind w:firstLine="5670"/>
        <w:jc w:val="center"/>
        <w:outlineLvl w:val="0"/>
        <w:rPr>
          <w:rFonts w:ascii="PT Astra Serif" w:hAnsi="PT Astra Serif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 w:rsidP="0061564C">
      <w:pPr>
        <w:outlineLvl w:val="0"/>
      </w:pPr>
    </w:p>
    <w:sectPr w:rsidR="00E77137" w:rsidSect="0061564C">
      <w:headerReference w:type="even" r:id="rId24"/>
      <w:headerReference w:type="default" r:id="rId25"/>
      <w:pgSz w:w="11906" w:h="16838"/>
      <w:pgMar w:top="0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E9" w:rsidRDefault="00DB56E9">
      <w:r>
        <w:separator/>
      </w:r>
    </w:p>
  </w:endnote>
  <w:endnote w:type="continuationSeparator" w:id="0">
    <w:p w:rsidR="00DB56E9" w:rsidRDefault="00DB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  <w:jc w:val="right"/>
      <w:rPr>
        <w:rFonts w:ascii="PT Astra Serif" w:hAnsi="PT Astra Seri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E9" w:rsidRDefault="00DB56E9">
      <w:r>
        <w:separator/>
      </w:r>
    </w:p>
  </w:footnote>
  <w:footnote w:type="continuationSeparator" w:id="0">
    <w:p w:rsidR="00DB56E9" w:rsidRDefault="00DB5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2</w:t>
    </w:r>
    <w:r>
      <w:rPr>
        <w:rStyle w:val="af5"/>
      </w:rPr>
      <w:fldChar w:fldCharType="end"/>
    </w:r>
  </w:p>
  <w:p w:rsidR="00DB56E9" w:rsidRDefault="00DB56E9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>PAGE   \* MERGEFORMAT</w:instrText>
    </w:r>
    <w:r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noProof/>
        <w:sz w:val="28"/>
        <w:szCs w:val="28"/>
      </w:rPr>
      <w:t>2</w:t>
    </w:r>
    <w:r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</w:pPr>
  </w:p>
  <w:p w:rsidR="00DB56E9" w:rsidRDefault="00DB56E9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418768"/>
      <w:docPartObj>
        <w:docPartGallery w:val="Page Numbers (Top of Page)"/>
        <w:docPartUnique/>
      </w:docPartObj>
    </w:sdtPr>
    <w:sdtEndPr/>
    <w:sdtContent>
      <w:p w:rsidR="00DB56E9" w:rsidRDefault="00DB56E9">
        <w:pPr>
          <w:pStyle w:val="af3"/>
          <w:jc w:val="center"/>
          <w:rPr>
            <w:rFonts w:ascii="PT Astra Serif" w:hAnsi="PT Astra Serif"/>
          </w:rPr>
        </w:pPr>
        <w:r>
          <w:rPr>
            <w:rFonts w:ascii="PT Astra Serif" w:hAnsi="PT Astra Serif"/>
          </w:rPr>
          <w:fldChar w:fldCharType="begin"/>
        </w:r>
        <w:r>
          <w:rPr>
            <w:rFonts w:ascii="PT Astra Serif" w:hAnsi="PT Astra Serif"/>
          </w:rPr>
          <w:instrText xml:space="preserve"> PAGE </w:instrText>
        </w:r>
        <w:r>
          <w:rPr>
            <w:rFonts w:ascii="PT Astra Serif" w:hAnsi="PT Astra Serif"/>
          </w:rPr>
          <w:fldChar w:fldCharType="separate"/>
        </w:r>
        <w:r w:rsidR="00F639CA">
          <w:rPr>
            <w:rFonts w:ascii="PT Astra Serif" w:hAnsi="PT Astra Serif"/>
            <w:noProof/>
          </w:rPr>
          <w:t>2</w:t>
        </w:r>
        <w:r>
          <w:rPr>
            <w:rFonts w:ascii="PT Astra Serif" w:hAnsi="PT Astra Serif"/>
          </w:rPr>
          <w:fldChar w:fldCharType="end"/>
        </w:r>
      </w:p>
    </w:sdtContent>
  </w:sdt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702481"/>
      <w:docPartObj>
        <w:docPartGallery w:val="Page Numbers (Top of Page)"/>
        <w:docPartUnique/>
      </w:docPartObj>
    </w:sdtPr>
    <w:sdtEndPr/>
    <w:sdtContent>
      <w:p w:rsidR="00DB56E9" w:rsidRDefault="00F639CA">
        <w:pPr>
          <w:pStyle w:val="af3"/>
          <w:jc w:val="center"/>
        </w:pPr>
      </w:p>
    </w:sdtContent>
  </w:sdt>
  <w:p w:rsidR="00DB56E9" w:rsidRDefault="00DB56E9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2</w:t>
    </w:r>
    <w:r>
      <w:rPr>
        <w:rStyle w:val="af5"/>
      </w:rPr>
      <w:fldChar w:fldCharType="end"/>
    </w:r>
  </w:p>
  <w:p w:rsidR="00DB56E9" w:rsidRDefault="00DB56E9">
    <w:pPr>
      <w:pStyle w:val="af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>PAGE   \* MERGEFORMAT</w:instrText>
    </w:r>
    <w:r>
      <w:rPr>
        <w:rFonts w:ascii="PT Astra Serif" w:hAnsi="PT Astra Serif"/>
        <w:sz w:val="28"/>
        <w:szCs w:val="28"/>
      </w:rPr>
      <w:fldChar w:fldCharType="separate"/>
    </w:r>
    <w:r w:rsidR="00F639CA">
      <w:rPr>
        <w:rFonts w:ascii="PT Astra Serif" w:hAnsi="PT Astra Serif"/>
        <w:noProof/>
        <w:sz w:val="28"/>
        <w:szCs w:val="28"/>
      </w:rPr>
      <w:t>2</w:t>
    </w:r>
    <w:r>
      <w:rPr>
        <w:rFonts w:ascii="PT Astra Serif" w:hAnsi="PT Astra Serif"/>
        <w:sz w:val="28"/>
        <w:szCs w:val="28"/>
      </w:rPr>
      <w:fldChar w:fldCharType="end"/>
    </w:r>
  </w:p>
  <w:p w:rsidR="00DB412C" w:rsidRDefault="00DB412C">
    <w:pPr>
      <w:pStyle w:val="af3"/>
      <w:jc w:val="center"/>
      <w:rPr>
        <w:rFonts w:ascii="PT Astra Serif" w:hAnsi="PT Astra Seri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5B0F"/>
    <w:multiLevelType w:val="hybridMultilevel"/>
    <w:tmpl w:val="1960B7B6"/>
    <w:lvl w:ilvl="0" w:tplc="30FCB44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87BC9D2A">
      <w:start w:val="1"/>
      <w:numFmt w:val="lowerLetter"/>
      <w:lvlText w:val="%2."/>
      <w:lvlJc w:val="left"/>
      <w:pPr>
        <w:ind w:left="1788" w:hanging="360"/>
      </w:pPr>
    </w:lvl>
    <w:lvl w:ilvl="2" w:tplc="D7624558">
      <w:start w:val="1"/>
      <w:numFmt w:val="lowerRoman"/>
      <w:lvlText w:val="%3."/>
      <w:lvlJc w:val="right"/>
      <w:pPr>
        <w:ind w:left="2508" w:hanging="180"/>
      </w:pPr>
    </w:lvl>
    <w:lvl w:ilvl="3" w:tplc="B8BA3D8E">
      <w:start w:val="1"/>
      <w:numFmt w:val="decimal"/>
      <w:lvlText w:val="%4."/>
      <w:lvlJc w:val="left"/>
      <w:pPr>
        <w:ind w:left="3228" w:hanging="360"/>
      </w:pPr>
    </w:lvl>
    <w:lvl w:ilvl="4" w:tplc="D0F83BBA">
      <w:start w:val="1"/>
      <w:numFmt w:val="lowerLetter"/>
      <w:lvlText w:val="%5."/>
      <w:lvlJc w:val="left"/>
      <w:pPr>
        <w:ind w:left="3948" w:hanging="360"/>
      </w:pPr>
    </w:lvl>
    <w:lvl w:ilvl="5" w:tplc="B0F06F52">
      <w:start w:val="1"/>
      <w:numFmt w:val="lowerRoman"/>
      <w:lvlText w:val="%6."/>
      <w:lvlJc w:val="right"/>
      <w:pPr>
        <w:ind w:left="4668" w:hanging="180"/>
      </w:pPr>
    </w:lvl>
    <w:lvl w:ilvl="6" w:tplc="0E949BF2">
      <w:start w:val="1"/>
      <w:numFmt w:val="decimal"/>
      <w:lvlText w:val="%7."/>
      <w:lvlJc w:val="left"/>
      <w:pPr>
        <w:ind w:left="5388" w:hanging="360"/>
      </w:pPr>
    </w:lvl>
    <w:lvl w:ilvl="7" w:tplc="3B78F6BA">
      <w:start w:val="1"/>
      <w:numFmt w:val="lowerLetter"/>
      <w:lvlText w:val="%8."/>
      <w:lvlJc w:val="left"/>
      <w:pPr>
        <w:ind w:left="6108" w:hanging="360"/>
      </w:pPr>
    </w:lvl>
    <w:lvl w:ilvl="8" w:tplc="014C14BE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A608DC"/>
    <w:multiLevelType w:val="multilevel"/>
    <w:tmpl w:val="39FA95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9F45AC1"/>
    <w:multiLevelType w:val="hybridMultilevel"/>
    <w:tmpl w:val="DE423F2A"/>
    <w:lvl w:ilvl="0" w:tplc="A2FAF54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9A2A2A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1049F8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8499E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70E95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97A90B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09A81D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FB8293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6B435C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610F3C"/>
    <w:multiLevelType w:val="multilevel"/>
    <w:tmpl w:val="B0808C58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E077D49"/>
    <w:multiLevelType w:val="hybridMultilevel"/>
    <w:tmpl w:val="58CAC7F6"/>
    <w:lvl w:ilvl="0" w:tplc="B5CCE61A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2DB0400C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6380BD58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5FFE0BBC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A5541C0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1542D4A2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FEA2270E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D25A6C2C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43A452D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3BD23482"/>
    <w:multiLevelType w:val="multilevel"/>
    <w:tmpl w:val="B4E40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1DC29F1"/>
    <w:multiLevelType w:val="hybridMultilevel"/>
    <w:tmpl w:val="7616CEE8"/>
    <w:lvl w:ilvl="0" w:tplc="2A02179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BE085E2">
      <w:start w:val="1"/>
      <w:numFmt w:val="lowerLetter"/>
      <w:lvlText w:val="%2."/>
      <w:lvlJc w:val="left"/>
      <w:pPr>
        <w:ind w:left="1647" w:hanging="360"/>
      </w:pPr>
    </w:lvl>
    <w:lvl w:ilvl="2" w:tplc="B6124370">
      <w:start w:val="1"/>
      <w:numFmt w:val="lowerRoman"/>
      <w:lvlText w:val="%3."/>
      <w:lvlJc w:val="right"/>
      <w:pPr>
        <w:ind w:left="2367" w:hanging="180"/>
      </w:pPr>
    </w:lvl>
    <w:lvl w:ilvl="3" w:tplc="8340BC28">
      <w:start w:val="1"/>
      <w:numFmt w:val="decimal"/>
      <w:lvlText w:val="%4."/>
      <w:lvlJc w:val="left"/>
      <w:pPr>
        <w:ind w:left="3087" w:hanging="360"/>
      </w:pPr>
    </w:lvl>
    <w:lvl w:ilvl="4" w:tplc="C930E116">
      <w:start w:val="1"/>
      <w:numFmt w:val="lowerLetter"/>
      <w:lvlText w:val="%5."/>
      <w:lvlJc w:val="left"/>
      <w:pPr>
        <w:ind w:left="3807" w:hanging="360"/>
      </w:pPr>
    </w:lvl>
    <w:lvl w:ilvl="5" w:tplc="A2A28E9C">
      <w:start w:val="1"/>
      <w:numFmt w:val="lowerRoman"/>
      <w:lvlText w:val="%6."/>
      <w:lvlJc w:val="right"/>
      <w:pPr>
        <w:ind w:left="4527" w:hanging="180"/>
      </w:pPr>
    </w:lvl>
    <w:lvl w:ilvl="6" w:tplc="6C683CE0">
      <w:start w:val="1"/>
      <w:numFmt w:val="decimal"/>
      <w:lvlText w:val="%7."/>
      <w:lvlJc w:val="left"/>
      <w:pPr>
        <w:ind w:left="5247" w:hanging="360"/>
      </w:pPr>
    </w:lvl>
    <w:lvl w:ilvl="7" w:tplc="AB8EE156">
      <w:start w:val="1"/>
      <w:numFmt w:val="lowerLetter"/>
      <w:lvlText w:val="%8."/>
      <w:lvlJc w:val="left"/>
      <w:pPr>
        <w:ind w:left="5967" w:hanging="360"/>
      </w:pPr>
    </w:lvl>
    <w:lvl w:ilvl="8" w:tplc="43BCF928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2DD300F"/>
    <w:multiLevelType w:val="multilevel"/>
    <w:tmpl w:val="696CF1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58186779"/>
    <w:multiLevelType w:val="multilevel"/>
    <w:tmpl w:val="C4D6C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8B849A3"/>
    <w:multiLevelType w:val="multilevel"/>
    <w:tmpl w:val="131A5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D79264F"/>
    <w:multiLevelType w:val="hybridMultilevel"/>
    <w:tmpl w:val="BA62C6F0"/>
    <w:lvl w:ilvl="0" w:tplc="983A92D6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B32C4CF8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2990D17C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FAA052EA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58589250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8EA84002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1BEA6326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33B06CE2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8EC45DCE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11">
    <w:nsid w:val="627577AF"/>
    <w:multiLevelType w:val="multilevel"/>
    <w:tmpl w:val="1FBE16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6905FC1"/>
    <w:multiLevelType w:val="hybridMultilevel"/>
    <w:tmpl w:val="5620808A"/>
    <w:lvl w:ilvl="0" w:tplc="C9AA2F8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49E11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1861A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4AE9C70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0C0026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EAD9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0F803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B9894A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FD059F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6D4DE5"/>
    <w:multiLevelType w:val="hybridMultilevel"/>
    <w:tmpl w:val="03BA6D62"/>
    <w:lvl w:ilvl="0" w:tplc="CE703698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E798549C">
      <w:start w:val="1"/>
      <w:numFmt w:val="lowerLetter"/>
      <w:lvlText w:val="%2."/>
      <w:lvlJc w:val="left"/>
      <w:pPr>
        <w:ind w:left="2782" w:hanging="360"/>
      </w:pPr>
    </w:lvl>
    <w:lvl w:ilvl="2" w:tplc="73BA0A02">
      <w:start w:val="1"/>
      <w:numFmt w:val="lowerRoman"/>
      <w:lvlText w:val="%3."/>
      <w:lvlJc w:val="right"/>
      <w:pPr>
        <w:ind w:left="3502" w:hanging="180"/>
      </w:pPr>
    </w:lvl>
    <w:lvl w:ilvl="3" w:tplc="6AA8426E">
      <w:start w:val="1"/>
      <w:numFmt w:val="decimal"/>
      <w:lvlText w:val="%4."/>
      <w:lvlJc w:val="left"/>
      <w:pPr>
        <w:ind w:left="4222" w:hanging="360"/>
      </w:pPr>
    </w:lvl>
    <w:lvl w:ilvl="4" w:tplc="EACE7616">
      <w:start w:val="1"/>
      <w:numFmt w:val="lowerLetter"/>
      <w:lvlText w:val="%5."/>
      <w:lvlJc w:val="left"/>
      <w:pPr>
        <w:ind w:left="4942" w:hanging="360"/>
      </w:pPr>
    </w:lvl>
    <w:lvl w:ilvl="5" w:tplc="AD1CBCA6">
      <w:start w:val="1"/>
      <w:numFmt w:val="lowerRoman"/>
      <w:lvlText w:val="%6."/>
      <w:lvlJc w:val="right"/>
      <w:pPr>
        <w:ind w:left="5662" w:hanging="180"/>
      </w:pPr>
    </w:lvl>
    <w:lvl w:ilvl="6" w:tplc="E6C81086">
      <w:start w:val="1"/>
      <w:numFmt w:val="decimal"/>
      <w:lvlText w:val="%7."/>
      <w:lvlJc w:val="left"/>
      <w:pPr>
        <w:ind w:left="6382" w:hanging="360"/>
      </w:pPr>
    </w:lvl>
    <w:lvl w:ilvl="7" w:tplc="64B8660A">
      <w:start w:val="1"/>
      <w:numFmt w:val="lowerLetter"/>
      <w:lvlText w:val="%8."/>
      <w:lvlJc w:val="left"/>
      <w:pPr>
        <w:ind w:left="7102" w:hanging="360"/>
      </w:pPr>
    </w:lvl>
    <w:lvl w:ilvl="8" w:tplc="E254510C">
      <w:start w:val="1"/>
      <w:numFmt w:val="lowerRoman"/>
      <w:lvlText w:val="%9."/>
      <w:lvlJc w:val="right"/>
      <w:pPr>
        <w:ind w:left="7822" w:hanging="180"/>
      </w:pPr>
    </w:lvl>
  </w:abstractNum>
  <w:abstractNum w:abstractNumId="14">
    <w:nsid w:val="7C3B4199"/>
    <w:multiLevelType w:val="multilevel"/>
    <w:tmpl w:val="07467CA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11"/>
  </w:num>
  <w:num w:numId="8">
    <w:abstractNumId w:val="7"/>
  </w:num>
  <w:num w:numId="9">
    <w:abstractNumId w:val="1"/>
  </w:num>
  <w:num w:numId="10">
    <w:abstractNumId w:val="9"/>
  </w:num>
  <w:num w:numId="11">
    <w:abstractNumId w:val="3"/>
  </w:num>
  <w:num w:numId="12">
    <w:abstractNumId w:val="0"/>
  </w:num>
  <w:num w:numId="13">
    <w:abstractNumId w:val="6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137"/>
    <w:rsid w:val="00115958"/>
    <w:rsid w:val="001C60E2"/>
    <w:rsid w:val="001E5E3B"/>
    <w:rsid w:val="002811FD"/>
    <w:rsid w:val="002E25E5"/>
    <w:rsid w:val="002F270A"/>
    <w:rsid w:val="00371045"/>
    <w:rsid w:val="0061564C"/>
    <w:rsid w:val="007F09DD"/>
    <w:rsid w:val="008F3A8A"/>
    <w:rsid w:val="00991DC3"/>
    <w:rsid w:val="00AB33F2"/>
    <w:rsid w:val="00B63123"/>
    <w:rsid w:val="00DB412C"/>
    <w:rsid w:val="00DB56E9"/>
    <w:rsid w:val="00DF110A"/>
    <w:rsid w:val="00E17750"/>
    <w:rsid w:val="00E77137"/>
    <w:rsid w:val="00F6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Pr>
      <w:color w:val="0000FF"/>
      <w:u w:val="single"/>
    </w:rPr>
  </w:style>
  <w:style w:type="paragraph" w:customStyle="1" w:styleId="24">
    <w:name w:val="Абзац списка2"/>
    <w:basedOn w:val="a"/>
    <w:uiPriority w:val="34"/>
    <w:qFormat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Pr>
      <w:color w:val="0000FF"/>
      <w:u w:val="single"/>
    </w:rPr>
  </w:style>
  <w:style w:type="paragraph" w:customStyle="1" w:styleId="24">
    <w:name w:val="Абзац списка2"/>
    <w:basedOn w:val="a"/>
    <w:uiPriority w:val="34"/>
    <w:qFormat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24" Type="http://schemas.openxmlformats.org/officeDocument/2006/relationships/header" Target="header6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EE4836A2-EC6D-46FE-A295-62047C1D27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32D36B-77EC-4F58-A492-1619DE12E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Глушенкова Наталья Александровна</cp:lastModifiedBy>
  <cp:revision>2</cp:revision>
  <cp:lastPrinted>2025-09-03T06:39:00Z</cp:lastPrinted>
  <dcterms:created xsi:type="dcterms:W3CDTF">2025-09-15T05:28:00Z</dcterms:created>
  <dcterms:modified xsi:type="dcterms:W3CDTF">2025-09-15T05:28:00Z</dcterms:modified>
</cp:coreProperties>
</file>