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240" w:rsidRPr="0046495F" w:rsidRDefault="00614240" w:rsidP="00F600D5">
      <w:pPr>
        <w:suppressAutoHyphens/>
        <w:jc w:val="right"/>
        <w:outlineLvl w:val="0"/>
        <w:rPr>
          <w:rFonts w:ascii="PT Astra Serif" w:hAnsi="PT Astra Serif"/>
          <w:caps/>
          <w:sz w:val="18"/>
          <w:szCs w:val="32"/>
        </w:rPr>
      </w:pPr>
      <w:r w:rsidRPr="0046495F">
        <w:rPr>
          <w:rFonts w:ascii="PT Astra Serif" w:hAnsi="PT Astra Serif"/>
          <w:caps/>
          <w:sz w:val="18"/>
          <w:szCs w:val="32"/>
        </w:rPr>
        <w:t>проект</w:t>
      </w:r>
    </w:p>
    <w:p w:rsidR="008F707E" w:rsidRPr="0046495F" w:rsidRDefault="008F707E" w:rsidP="00F600D5">
      <w:pPr>
        <w:suppressAutoHyphens/>
        <w:jc w:val="center"/>
        <w:outlineLvl w:val="0"/>
        <w:rPr>
          <w:rFonts w:ascii="PT Astra Serif" w:hAnsi="PT Astra Serif"/>
          <w:b/>
          <w:caps/>
          <w:sz w:val="32"/>
          <w:szCs w:val="32"/>
        </w:rPr>
      </w:pPr>
      <w:r w:rsidRPr="0046495F">
        <w:rPr>
          <w:rFonts w:ascii="PT Astra Serif" w:hAnsi="PT Astra Serif"/>
          <w:b/>
          <w:caps/>
          <w:sz w:val="32"/>
          <w:szCs w:val="32"/>
        </w:rPr>
        <w:t>МИНИСТЕРСтВО ФИНАНСОВ ульяновской области</w:t>
      </w:r>
    </w:p>
    <w:p w:rsidR="008F707E" w:rsidRPr="0046495F" w:rsidRDefault="008F707E" w:rsidP="00F600D5">
      <w:pPr>
        <w:suppressAutoHyphens/>
        <w:jc w:val="center"/>
        <w:rPr>
          <w:rFonts w:ascii="PT Astra Serif" w:hAnsi="PT Astra Serif"/>
          <w:b/>
          <w:caps/>
        </w:rPr>
      </w:pPr>
    </w:p>
    <w:p w:rsidR="008F707E" w:rsidRPr="0046495F" w:rsidRDefault="008F707E" w:rsidP="00F600D5">
      <w:pPr>
        <w:suppressAutoHyphens/>
        <w:jc w:val="center"/>
        <w:outlineLvl w:val="0"/>
        <w:rPr>
          <w:rFonts w:ascii="PT Astra Serif" w:hAnsi="PT Astra Serif"/>
          <w:b/>
          <w:caps/>
          <w:sz w:val="36"/>
          <w:szCs w:val="36"/>
        </w:rPr>
      </w:pPr>
    </w:p>
    <w:p w:rsidR="008F707E" w:rsidRPr="0046495F" w:rsidRDefault="008F707E" w:rsidP="00F600D5">
      <w:pPr>
        <w:suppressAutoHyphens/>
        <w:jc w:val="center"/>
        <w:outlineLvl w:val="0"/>
        <w:rPr>
          <w:rFonts w:ascii="PT Astra Serif" w:hAnsi="PT Astra Serif"/>
          <w:b/>
          <w:caps/>
          <w:sz w:val="36"/>
          <w:szCs w:val="36"/>
        </w:rPr>
      </w:pPr>
    </w:p>
    <w:p w:rsidR="008F707E" w:rsidRPr="0046495F" w:rsidRDefault="008F707E" w:rsidP="00F600D5">
      <w:pPr>
        <w:suppressAutoHyphens/>
        <w:jc w:val="center"/>
        <w:outlineLvl w:val="0"/>
        <w:rPr>
          <w:rFonts w:ascii="PT Astra Serif" w:hAnsi="PT Astra Serif"/>
          <w:b/>
          <w:caps/>
          <w:sz w:val="36"/>
          <w:szCs w:val="36"/>
        </w:rPr>
      </w:pPr>
      <w:r w:rsidRPr="0046495F">
        <w:rPr>
          <w:rFonts w:ascii="PT Astra Serif" w:hAnsi="PT Astra Serif"/>
          <w:b/>
          <w:caps/>
          <w:sz w:val="36"/>
          <w:szCs w:val="36"/>
        </w:rPr>
        <w:t>П Р И К А З</w:t>
      </w:r>
    </w:p>
    <w:p w:rsidR="00614240" w:rsidRPr="0046495F" w:rsidRDefault="00614240" w:rsidP="00F600D5">
      <w:pPr>
        <w:pStyle w:val="a6"/>
        <w:tabs>
          <w:tab w:val="left" w:pos="0"/>
        </w:tabs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:rsidR="008F707E" w:rsidRPr="0046495F" w:rsidRDefault="00436E3C" w:rsidP="00F600D5">
      <w:pPr>
        <w:pStyle w:val="a6"/>
        <w:tabs>
          <w:tab w:val="left" w:pos="0"/>
        </w:tabs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r w:rsidRPr="0046495F">
        <w:rPr>
          <w:rFonts w:ascii="PT Astra Serif" w:hAnsi="PT Astra Serif"/>
          <w:b/>
          <w:sz w:val="28"/>
        </w:rPr>
        <w:t>О</w:t>
      </w:r>
      <w:r w:rsidR="00CF4436" w:rsidRPr="0046495F">
        <w:rPr>
          <w:rFonts w:ascii="PT Astra Serif" w:hAnsi="PT Astra Serif"/>
          <w:b/>
          <w:sz w:val="28"/>
        </w:rPr>
        <w:t xml:space="preserve"> внесении изменений в приказ </w:t>
      </w:r>
      <w:r w:rsidR="00CF4436" w:rsidRPr="0046495F">
        <w:rPr>
          <w:rFonts w:ascii="PT Astra Serif" w:hAnsi="PT Astra Serif"/>
          <w:b/>
          <w:sz w:val="28"/>
        </w:rPr>
        <w:br/>
        <w:t xml:space="preserve">Министерства финансов Ульяновской области </w:t>
      </w:r>
      <w:r w:rsidR="00CF4436" w:rsidRPr="0046495F">
        <w:rPr>
          <w:rFonts w:ascii="PT Astra Serif" w:hAnsi="PT Astra Serif"/>
          <w:b/>
          <w:sz w:val="28"/>
        </w:rPr>
        <w:br/>
        <w:t>от 30.10.2023 № 89-пр</w:t>
      </w:r>
    </w:p>
    <w:p w:rsidR="008F707E" w:rsidRPr="0046495F" w:rsidRDefault="008F707E" w:rsidP="00F600D5">
      <w:pPr>
        <w:suppressAutoHyphens/>
        <w:jc w:val="both"/>
        <w:rPr>
          <w:rFonts w:ascii="PT Astra Serif" w:hAnsi="PT Astra Serif"/>
          <w:sz w:val="28"/>
        </w:rPr>
      </w:pPr>
    </w:p>
    <w:p w:rsidR="009913CF" w:rsidRPr="0046495F" w:rsidRDefault="009913CF" w:rsidP="009913CF">
      <w:pPr>
        <w:suppressAutoHyphens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46495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 р и </w:t>
      </w:r>
      <w:proofErr w:type="gramStart"/>
      <w:r w:rsidRPr="0046495F">
        <w:rPr>
          <w:rFonts w:ascii="PT Astra Serif" w:eastAsiaTheme="minorHAnsi" w:hAnsi="PT Astra Serif" w:cs="PT Astra Serif"/>
          <w:sz w:val="28"/>
          <w:szCs w:val="28"/>
          <w:lang w:eastAsia="en-US"/>
        </w:rPr>
        <w:t>к</w:t>
      </w:r>
      <w:proofErr w:type="gramEnd"/>
      <w:r w:rsidRPr="0046495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а з ы в а ю:</w:t>
      </w:r>
    </w:p>
    <w:p w:rsidR="009913CF" w:rsidRPr="00D173AA" w:rsidRDefault="009913CF" w:rsidP="00211879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46495F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1. Внести в Методические указания по вопросам разработки и реализации государственных программ Ульяновской области, утверждённые приказом Министерства финансов Ульяновской области от 30.10.2023 № 89-пр </w:t>
      </w:r>
      <w:r w:rsidRPr="0046495F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 xml:space="preserve">«Об утверждении Методических указаний по вопросам разработки и реализации </w:t>
      </w:r>
      <w:r w:rsidRPr="00D173A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государственных программ Ульяновской области», следующие изменения:</w:t>
      </w:r>
    </w:p>
    <w:p w:rsidR="00925CB3" w:rsidRDefault="00CD03AD" w:rsidP="00211879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D173A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1)</w:t>
      </w:r>
      <w:r w:rsidR="00925CB3" w:rsidRPr="00D173A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932FFF" w:rsidRPr="00D173A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раздел</w:t>
      </w:r>
      <w:r w:rsidRPr="00D173A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944CA6" w:rsidRPr="00D173A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7</w:t>
      </w:r>
      <w:r w:rsidR="0021187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изложить в новой редакции</w:t>
      </w:r>
      <w:r w:rsidR="00932FFF" w:rsidRPr="00D173A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: </w:t>
      </w:r>
    </w:p>
    <w:p w:rsidR="00211879" w:rsidRPr="00211879" w:rsidRDefault="00211879" w:rsidP="002118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1. 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Подготовка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отчёта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о ходе реализации государственной программы осуществляется государственным заказчиком государственной программы совместно с соисполнителями и участниками государственной программы 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br/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(в случае наличия) на основе отчетов о ходе реализации ее структурных элементов в соответствии с формой, утвержденной приложением 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№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3 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br/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к настоящим Методическим указаниям.</w:t>
      </w:r>
    </w:p>
    <w:p w:rsidR="00211879" w:rsidRPr="00211879" w:rsidRDefault="00211879" w:rsidP="002118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Указанные отч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ё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ты предоставляются в системе АЦК-Планирование 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br/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в следующие сроки:</w:t>
      </w:r>
    </w:p>
    <w:p w:rsidR="00211879" w:rsidRPr="00211879" w:rsidRDefault="00211879" w:rsidP="002118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1) ежеквартальный:</w:t>
      </w:r>
    </w:p>
    <w:p w:rsidR="00211879" w:rsidRPr="00211879" w:rsidRDefault="00211879" w:rsidP="002118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по состоянию на 1 апреля - до 12 апреля текущего года;</w:t>
      </w:r>
    </w:p>
    <w:p w:rsidR="00211879" w:rsidRPr="00211879" w:rsidRDefault="00211879" w:rsidP="002118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по состоянию на 1 июля - до 12 июля текущего года;</w:t>
      </w:r>
    </w:p>
    <w:p w:rsidR="00211879" w:rsidRPr="00211879" w:rsidRDefault="00211879" w:rsidP="002118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по состоянию на 1 октября - до 12 октября текущего года;</w:t>
      </w:r>
    </w:p>
    <w:p w:rsidR="00211879" w:rsidRPr="00211879" w:rsidRDefault="00211879" w:rsidP="002118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2) годовой - по состоянию на 1 января года, следующего за отчетным годом, - до 10 февраля года, следующего за отчетным годом.</w:t>
      </w:r>
    </w:p>
    <w:p w:rsidR="00211879" w:rsidRPr="00211879" w:rsidRDefault="00211879" w:rsidP="002118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До дня ввода в эксплуатацию соответствующих компонентов и модулей системы АЦК-Планирование указанные отч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ё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ты формируется на бумажном носителе.</w:t>
      </w:r>
    </w:p>
    <w:p w:rsidR="00211879" w:rsidRPr="00211879" w:rsidRDefault="00211879" w:rsidP="002118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Если после представления в финансовый орган Ульяновской области годового отч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ё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та о ходе реализации государственной программы появились более точные данные о достижении значений показателей и мероприятий (результатов) государственной программы, в том числе данные федерального статистического наблюдения, а также информация о фактической реализации структурных элементов государственной программы, государственный заказчик представляет в финансовый орган Ульяновской области уточн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ё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нный, с уч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ё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том этих данных и информации, годовой отч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ё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т о ходе реализации государственной программы не позднее 15 марта года, следующего за отч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ё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тным годом.</w:t>
      </w:r>
    </w:p>
    <w:p w:rsidR="00211879" w:rsidRPr="00211879" w:rsidRDefault="00211879" w:rsidP="002118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В случае непредставления государственным заказчиком государственной программы уточн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ё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нного годового отч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ё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та о ходе реализации государственной программы в указанный срок, эффективность реализации соответствующей государственной программы подлежит оценке на основании сведений, содержащихся в неуточн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ё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нном годовом отч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ё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те.</w:t>
      </w:r>
    </w:p>
    <w:p w:rsidR="00211879" w:rsidRPr="00211879" w:rsidRDefault="00211879" w:rsidP="002118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В случае непредставления ответственным исполнителем государственной программы годового отч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ё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та в срок до 10 февраля года, следующего за отч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ё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тным годом, государственной программе присваивается низкая степень эффективности.</w:t>
      </w:r>
    </w:p>
    <w:p w:rsidR="00211879" w:rsidRPr="00211879" w:rsidRDefault="00211879" w:rsidP="002118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Государственный заказчик, соисполнитель, исполнитель обеспечивают соответствие сведений, содержащихся в квартальных, годовом отчетах, отчету 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br/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о выполнении плана по достижению показателей государственной программы Российской Федерации за соответству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ющий период при наличии утверждё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нного плана по достижению показателей государственной программы Российской Федерации на соответствующий год.</w:t>
      </w:r>
    </w:p>
    <w:p w:rsidR="00211879" w:rsidRPr="00211879" w:rsidRDefault="00211879" w:rsidP="002118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2. 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В отч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ё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те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о ходе реализации государственной программы содержатся:</w:t>
      </w:r>
    </w:p>
    <w:p w:rsidR="00211879" w:rsidRPr="00211879" w:rsidRDefault="00211879" w:rsidP="002118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а) перечень контрольных точек, пройденных и не пройденных (в случае наличия, с указанием причин) в установленные паспортом структурного элемента сроки;</w:t>
      </w:r>
    </w:p>
    <w:p w:rsidR="00211879" w:rsidRPr="00211879" w:rsidRDefault="00211879" w:rsidP="002118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б) информация о достижении плановых значений показателей государственной программы и плановых значений показателей и результатов проектов, комплексов процессных мероприятий за отч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ё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тный период;</w:t>
      </w:r>
    </w:p>
    <w:p w:rsidR="00211879" w:rsidRPr="00211879" w:rsidRDefault="00211879" w:rsidP="002118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в) сводная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информация о дос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тижении значений показателей, мероприятий (результатов) контрольных точек в разрезе структурных элементов 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br/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в соответствии с формой, утвержденной приложением 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№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5 к настоящим Методическим указаниям;</w:t>
      </w:r>
    </w:p>
    <w:p w:rsidR="00211879" w:rsidRPr="00211879" w:rsidRDefault="00211879" w:rsidP="002118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д) информация о структурных элементах, реализация которых осуществляется с нарушением установленных паспортом структурного элемента параметров и сроков;</w:t>
      </w:r>
    </w:p>
    <w:p w:rsidR="00211879" w:rsidRPr="00211879" w:rsidRDefault="00211879" w:rsidP="002118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е) анализ факторов, повлиявших на ход реализации государственной программы;</w:t>
      </w:r>
    </w:p>
    <w:p w:rsidR="00211879" w:rsidRPr="00211879" w:rsidRDefault="00211879" w:rsidP="002118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ж) сведения об исполнении бюджетных ассигнований, предусмотренных на финансовое обеспечение реализации государственной программы в разрезе мероприятий государственной программы;</w:t>
      </w:r>
    </w:p>
    <w:p w:rsidR="00211879" w:rsidRPr="00211879" w:rsidRDefault="00211879" w:rsidP="002118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з) предложения о корректировке, досрочном прекращении структурных элементов или государственной программы в целом;</w:t>
      </w:r>
    </w:p>
    <w:p w:rsidR="00211879" w:rsidRPr="00211879" w:rsidRDefault="00211879" w:rsidP="002118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и) сведения об изменениях, внесенных в отч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ё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тном периоде в государственную программу с указанием причин;</w:t>
      </w:r>
    </w:p>
    <w:p w:rsidR="00211879" w:rsidRPr="00211879" w:rsidRDefault="00211879" w:rsidP="002118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к) информация об объектах капитального строительства.</w:t>
      </w:r>
    </w:p>
    <w:p w:rsidR="00211879" w:rsidRPr="00211879" w:rsidRDefault="00211879" w:rsidP="002118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3. 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К отч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ё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т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у </w:t>
      </w:r>
      <w:r w:rsidRPr="00211879">
        <w:rPr>
          <w:rFonts w:ascii="PT Astra Serif" w:eastAsiaTheme="minorHAnsi" w:hAnsi="PT Astra Serif" w:cs="Arial"/>
          <w:sz w:val="28"/>
          <w:szCs w:val="28"/>
          <w:lang w:eastAsia="en-US"/>
        </w:rPr>
        <w:t>о ходе реализации государственной программы прикладывается пояснительная записка, которая содержит:</w:t>
      </w:r>
    </w:p>
    <w:p w:rsidR="00D173AA" w:rsidRPr="00FF52D0" w:rsidRDefault="00932FFF" w:rsidP="00211879">
      <w:pPr>
        <w:suppressAutoHyphens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FF52D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</w:t>
      </w:r>
      <w:r w:rsidR="0021187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)</w:t>
      </w:r>
      <w:r w:rsidRPr="00FF52D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21187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</w:t>
      </w:r>
      <w:r w:rsidR="00D173AA" w:rsidRPr="00FF52D0">
        <w:rPr>
          <w:rFonts w:ascii="PT Astra Serif" w:hAnsi="PT Astra Serif" w:cs="PT Astra Serif"/>
          <w:sz w:val="28"/>
          <w:szCs w:val="28"/>
          <w:shd w:val="clear" w:color="auto" w:fill="FFFFFF" w:themeFill="background1"/>
        </w:rPr>
        <w:t>нформация о достижении цели (ей) государственной программы за отчётный период, а также прогноз достижения цели (ей) государственной программы на предстоящий год и по итогам е</w:t>
      </w:r>
      <w:r w:rsidR="00FF52D0" w:rsidRPr="00FF52D0">
        <w:rPr>
          <w:rFonts w:ascii="PT Astra Serif" w:hAnsi="PT Astra Serif" w:cs="PT Astra Serif"/>
          <w:sz w:val="28"/>
          <w:szCs w:val="28"/>
          <w:shd w:val="clear" w:color="auto" w:fill="FFFFFF" w:themeFill="background1"/>
        </w:rPr>
        <w:t>ё</w:t>
      </w:r>
      <w:r w:rsidR="00D173AA" w:rsidRPr="00FF52D0">
        <w:rPr>
          <w:rFonts w:ascii="PT Astra Serif" w:hAnsi="PT Astra Serif" w:cs="PT Astra Serif"/>
          <w:sz w:val="28"/>
          <w:szCs w:val="28"/>
          <w:shd w:val="clear" w:color="auto" w:fill="FFFFFF" w:themeFill="background1"/>
        </w:rPr>
        <w:t xml:space="preserve"> реализации в целом</w:t>
      </w:r>
      <w:r w:rsidR="00211879">
        <w:rPr>
          <w:rFonts w:ascii="PT Astra Serif" w:hAnsi="PT Astra Serif" w:cs="PT Astra Serif"/>
          <w:sz w:val="28"/>
          <w:szCs w:val="28"/>
        </w:rPr>
        <w:t>;</w:t>
      </w:r>
      <w:bookmarkStart w:id="0" w:name="_GoBack"/>
      <w:bookmarkEnd w:id="0"/>
    </w:p>
    <w:p w:rsidR="00D173AA" w:rsidRPr="006B5500" w:rsidRDefault="00D173AA" w:rsidP="00211879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6B5500">
        <w:rPr>
          <w:rFonts w:ascii="PT Astra Serif" w:eastAsiaTheme="minorHAnsi" w:hAnsi="PT Astra Serif" w:cs="PT Astra Serif"/>
          <w:bCs/>
          <w:sz w:val="28"/>
          <w:szCs w:val="28"/>
        </w:rPr>
        <w:t>2</w:t>
      </w:r>
      <w:r w:rsidR="00211879">
        <w:rPr>
          <w:rFonts w:ascii="PT Astra Serif" w:eastAsiaTheme="minorHAnsi" w:hAnsi="PT Astra Serif" w:cs="PT Astra Serif"/>
          <w:bCs/>
          <w:sz w:val="28"/>
          <w:szCs w:val="28"/>
        </w:rPr>
        <w:t>) ф</w:t>
      </w:r>
      <w:r w:rsidRPr="006B5500">
        <w:rPr>
          <w:rFonts w:ascii="PT Astra Serif" w:eastAsiaTheme="minorHAnsi" w:hAnsi="PT Astra Serif" w:cs="PT Astra Serif"/>
          <w:bCs/>
          <w:sz w:val="28"/>
          <w:szCs w:val="28"/>
        </w:rPr>
        <w:t>инансовое обеспечение реализации государственной программы.</w:t>
      </w:r>
    </w:p>
    <w:p w:rsidR="00D173AA" w:rsidRPr="00FF52D0" w:rsidRDefault="00D173AA" w:rsidP="0021187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52D0">
        <w:rPr>
          <w:rFonts w:ascii="PT Astra Serif" w:hAnsi="PT Astra Serif"/>
          <w:sz w:val="28"/>
          <w:szCs w:val="28"/>
        </w:rPr>
        <w:t xml:space="preserve">В данном разделе указываются </w:t>
      </w:r>
      <w:r w:rsidRPr="00FF52D0">
        <w:rPr>
          <w:rFonts w:ascii="PT Astra Serif" w:hAnsi="PT Astra Serif" w:cs="Calibri"/>
          <w:sz w:val="28"/>
          <w:szCs w:val="28"/>
        </w:rPr>
        <w:t>данные об использовании бюджетных ассигнований и иных средств на реализацию государственной программы.</w:t>
      </w:r>
    </w:p>
    <w:p w:rsidR="00D173AA" w:rsidRPr="00FF52D0" w:rsidRDefault="00D173AA" w:rsidP="00211879">
      <w:pPr>
        <w:pStyle w:val="ConsPlusNormal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FF52D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случае, если процент исполнения финансового обеспечения государственной программы по итогам года менее 99,0%, указываются обоснования таких отклонений</w:t>
      </w:r>
      <w:r w:rsidR="0021187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D173AA" w:rsidRPr="00FF52D0" w:rsidRDefault="00D173AA" w:rsidP="00211879">
      <w:pPr>
        <w:shd w:val="clear" w:color="auto" w:fill="FFFFFF" w:themeFill="background1"/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FF52D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3</w:t>
      </w:r>
      <w:r w:rsidR="0021187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)</w:t>
      </w:r>
      <w:r w:rsidRPr="00FF52D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21187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</w:t>
      </w:r>
      <w:r w:rsidRPr="00FF52D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оказатели уровня государственной программы.</w:t>
      </w:r>
    </w:p>
    <w:p w:rsidR="00D173AA" w:rsidRPr="00FF52D0" w:rsidRDefault="00D173AA" w:rsidP="00211879">
      <w:pPr>
        <w:shd w:val="clear" w:color="auto" w:fill="FFFFFF" w:themeFill="background1"/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FF52D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данном разделе указывается информация о фактическом достижении значений показателей в отчётном периоде по сравнению с плановыми значениями на конец отчётного периода и годовым плановым значением.</w:t>
      </w:r>
    </w:p>
    <w:p w:rsidR="00D173AA" w:rsidRPr="00FF52D0" w:rsidRDefault="00D173AA" w:rsidP="00211879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FF52D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случае наличия отклонения фактического значения от планового значения данный раздел должен содержать обоснования таких отклонен</w:t>
      </w:r>
      <w:r w:rsidR="0021187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ий с соответствующими расчётами;</w:t>
      </w:r>
    </w:p>
    <w:p w:rsidR="00D173AA" w:rsidRPr="00FF52D0" w:rsidRDefault="00D173AA" w:rsidP="00211879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FF52D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4</w:t>
      </w:r>
      <w:r w:rsidR="0021187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) р</w:t>
      </w:r>
      <w:r w:rsidRPr="00FF52D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еализация структурных элементов государственной программы.</w:t>
      </w:r>
    </w:p>
    <w:p w:rsidR="00D173AA" w:rsidRPr="00FF52D0" w:rsidRDefault="00D173AA" w:rsidP="00211879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FF52D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данном разделе указываются сведения о фактическом достижении значений показателей, мероприятий (результатов) и контрольных точек в отчётном периоде по сравнению с плановыми значениями на конец отчётного периода и годовыми плановыми значением.</w:t>
      </w:r>
    </w:p>
    <w:p w:rsidR="00D173AA" w:rsidRPr="00FF52D0" w:rsidRDefault="00D173AA" w:rsidP="00211879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FF52D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 случае наличия отклонения фактического значения от планового значения данный раздел должен содержать обоснования таких отклонений с соответствующими расчётами. </w:t>
      </w:r>
    </w:p>
    <w:p w:rsidR="00D173AA" w:rsidRPr="00FF52D0" w:rsidRDefault="00D173AA" w:rsidP="00211879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FF52D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lastRenderedPageBreak/>
        <w:t>В разделе указывается информация:</w:t>
      </w:r>
    </w:p>
    <w:p w:rsidR="00D173AA" w:rsidRPr="00FF52D0" w:rsidRDefault="00D173AA" w:rsidP="00211879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FF52D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об обеспечении населения Ульяновской области социальными услугами, услугами здравоохранения, образования, культуры, ЖКХ и т.д.;</w:t>
      </w:r>
    </w:p>
    <w:p w:rsidR="00D173AA" w:rsidRPr="00FF52D0" w:rsidRDefault="00D173AA" w:rsidP="00211879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FF52D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 введенных объектах капитального строительства с указанием количества введенных мест, а также прироста населения, обеспеченного объектами социальной, коммунальной, жилищной инфраструктуры;</w:t>
      </w:r>
    </w:p>
    <w:p w:rsidR="00D173AA" w:rsidRPr="00FF52D0" w:rsidRDefault="00D173AA" w:rsidP="00211879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FF52D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об оказанной финансовой поддержке муниципальным образованиям, юридическим лицам, индивидуальным предпринимателям, физическим лицам - производителям товаров, работ, услуг, с указанием эффекта для жителей Ульяновской области и т.д.</w:t>
      </w:r>
    </w:p>
    <w:p w:rsidR="00D173AA" w:rsidRPr="00FF52D0" w:rsidRDefault="00D173AA" w:rsidP="00211879">
      <w:pPr>
        <w:shd w:val="clear" w:color="auto" w:fill="FFFFFF" w:themeFill="background1"/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FF52D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разделе отражается социальный, экономический и иной общественно значимый и понятный эффект для жителей Ульяновской области от реали</w:t>
      </w:r>
      <w:r w:rsidR="0021187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зации государственной программы;</w:t>
      </w:r>
    </w:p>
    <w:p w:rsidR="00D173AA" w:rsidRPr="00FF52D0" w:rsidRDefault="00D173AA" w:rsidP="00211879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FF52D0">
        <w:rPr>
          <w:rFonts w:ascii="PT Astra Serif" w:hAnsi="PT Astra Serif"/>
          <w:sz w:val="28"/>
          <w:szCs w:val="28"/>
        </w:rPr>
        <w:t>5</w:t>
      </w:r>
      <w:r w:rsidR="00211879">
        <w:rPr>
          <w:rFonts w:ascii="PT Astra Serif" w:hAnsi="PT Astra Serif"/>
          <w:sz w:val="28"/>
          <w:szCs w:val="28"/>
        </w:rPr>
        <w:t>)</w:t>
      </w:r>
      <w:r w:rsidRPr="00FF52D0">
        <w:rPr>
          <w:rFonts w:ascii="PT Astra Serif" w:hAnsi="PT Astra Serif"/>
          <w:sz w:val="28"/>
          <w:szCs w:val="28"/>
        </w:rPr>
        <w:t xml:space="preserve"> </w:t>
      </w:r>
      <w:r w:rsidR="00211879">
        <w:rPr>
          <w:rFonts w:ascii="PT Astra Serif" w:hAnsi="PT Astra Serif"/>
          <w:sz w:val="28"/>
          <w:szCs w:val="28"/>
        </w:rPr>
        <w:t>а</w:t>
      </w:r>
      <w:r w:rsidRPr="00FF52D0">
        <w:rPr>
          <w:rFonts w:ascii="PT Astra Serif" w:hAnsi="PT Astra Serif"/>
          <w:sz w:val="28"/>
          <w:szCs w:val="28"/>
        </w:rPr>
        <w:t>нализ факторов, повлиявших на ход реализации государственной программы.</w:t>
      </w:r>
    </w:p>
    <w:p w:rsidR="00D173AA" w:rsidRPr="00FF52D0" w:rsidRDefault="00D173AA" w:rsidP="00211879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FF52D0">
        <w:rPr>
          <w:rFonts w:ascii="PT Astra Serif" w:hAnsi="PT Astra Serif"/>
          <w:sz w:val="28"/>
          <w:szCs w:val="28"/>
        </w:rPr>
        <w:t>В данном разделе приводятся наиболее значимые факторы, оказавшие влияние на ход реализации государственной программы, и д</w:t>
      </w:r>
      <w:r w:rsidR="00211879">
        <w:rPr>
          <w:rFonts w:ascii="PT Astra Serif" w:hAnsi="PT Astra Serif"/>
          <w:sz w:val="28"/>
          <w:szCs w:val="28"/>
        </w:rPr>
        <w:t>аётся их краткая характеристика;</w:t>
      </w:r>
    </w:p>
    <w:p w:rsidR="00D173AA" w:rsidRPr="006B5500" w:rsidRDefault="00D173AA" w:rsidP="00211879">
      <w:pPr>
        <w:shd w:val="clear" w:color="auto" w:fill="FFFFFF" w:themeFill="background1"/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FF52D0">
        <w:rPr>
          <w:rFonts w:ascii="PT Astra Serif" w:hAnsi="PT Astra Serif" w:cs="PT Astra Serif"/>
          <w:bCs/>
          <w:sz w:val="28"/>
          <w:szCs w:val="28"/>
        </w:rPr>
        <w:t>6</w:t>
      </w:r>
      <w:r w:rsidR="00211879">
        <w:rPr>
          <w:rFonts w:ascii="PT Astra Serif" w:hAnsi="PT Astra Serif" w:cs="PT Astra Serif"/>
          <w:bCs/>
          <w:sz w:val="28"/>
          <w:szCs w:val="28"/>
        </w:rPr>
        <w:t>) и</w:t>
      </w:r>
      <w:r w:rsidRPr="006B5500">
        <w:rPr>
          <w:rFonts w:ascii="PT Astra Serif" w:eastAsiaTheme="minorHAnsi" w:hAnsi="PT Astra Serif" w:cs="PT Astra Serif"/>
          <w:bCs/>
          <w:sz w:val="28"/>
          <w:szCs w:val="28"/>
        </w:rPr>
        <w:t xml:space="preserve">зменения в государственную программу. </w:t>
      </w:r>
    </w:p>
    <w:p w:rsidR="00D173AA" w:rsidRPr="006B5500" w:rsidRDefault="00D173AA" w:rsidP="00211879">
      <w:pPr>
        <w:shd w:val="clear" w:color="auto" w:fill="FFFFFF" w:themeFill="background1"/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6B5500">
        <w:rPr>
          <w:rFonts w:ascii="PT Astra Serif" w:eastAsiaTheme="minorHAnsi" w:hAnsi="PT Astra Serif" w:cs="PT Astra Serif"/>
          <w:bCs/>
          <w:sz w:val="28"/>
          <w:szCs w:val="28"/>
        </w:rPr>
        <w:t>В данном разделе указывается информация о внесённых в отчётном периоде в государственную программу изменениях с пояснениями, раскрывающими основное содержание внесённых изменений</w:t>
      </w:r>
      <w:r w:rsidR="00211879">
        <w:rPr>
          <w:rFonts w:ascii="PT Astra Serif" w:eastAsiaTheme="minorHAnsi" w:hAnsi="PT Astra Serif" w:cs="PT Astra Serif"/>
          <w:bCs/>
          <w:sz w:val="28"/>
          <w:szCs w:val="28"/>
        </w:rPr>
        <w:t>;</w:t>
      </w:r>
    </w:p>
    <w:p w:rsidR="00D173AA" w:rsidRPr="00FF52D0" w:rsidRDefault="00FF52D0" w:rsidP="00211879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7</w:t>
      </w:r>
      <w:r w:rsidR="00211879">
        <w:rPr>
          <w:rFonts w:ascii="PT Astra Serif" w:hAnsi="PT Astra Serif" w:cs="PT Astra Serif"/>
          <w:bCs/>
          <w:sz w:val="28"/>
          <w:szCs w:val="28"/>
        </w:rPr>
        <w:t>) а</w:t>
      </w:r>
      <w:r w:rsidR="00D173AA" w:rsidRPr="00FF52D0">
        <w:rPr>
          <w:rFonts w:ascii="PT Astra Serif" w:hAnsi="PT Astra Serif"/>
          <w:sz w:val="28"/>
          <w:szCs w:val="28"/>
        </w:rPr>
        <w:t>нализ факторов, повлиявших на ход реализации государственной программы.</w:t>
      </w:r>
    </w:p>
    <w:p w:rsidR="00D173AA" w:rsidRPr="00FF52D0" w:rsidRDefault="00D173AA" w:rsidP="00FF52D0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FF52D0">
        <w:rPr>
          <w:rFonts w:ascii="PT Astra Serif" w:hAnsi="PT Astra Serif"/>
          <w:sz w:val="28"/>
          <w:szCs w:val="28"/>
        </w:rPr>
        <w:t>В данном разделе приводятся наиболее значимые факторы, оказавшие влияние на ход реализации государственной программы, и дается их краткая характеристика.</w:t>
      </w:r>
    </w:p>
    <w:p w:rsidR="00D173AA" w:rsidRPr="00FF52D0" w:rsidRDefault="00D173AA" w:rsidP="00FF52D0">
      <w:pPr>
        <w:shd w:val="clear" w:color="auto" w:fill="FFFFFF" w:themeFill="background1"/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FF52D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Приводится информация о рисках реализации структурных элементов (в случае наличия).»;</w:t>
      </w:r>
    </w:p>
    <w:p w:rsidR="00DA7A18" w:rsidRDefault="00CD03AD" w:rsidP="00B2449B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2</w:t>
      </w:r>
      <w:r w:rsidR="001603B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) </w:t>
      </w:r>
      <w:r w:rsidR="002131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</w:t>
      </w:r>
      <w:r w:rsidR="00D47DF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2131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приложени</w:t>
      </w:r>
      <w:r w:rsidR="00AB6CC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</w:t>
      </w:r>
      <w:r w:rsidR="002131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№ 6:</w:t>
      </w:r>
    </w:p>
    <w:p w:rsidR="00AB6CC6" w:rsidRDefault="00AB6CC6" w:rsidP="00D47DF4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</w:t>
      </w:r>
      <w:r w:rsidR="002131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)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 разделе 1: </w:t>
      </w:r>
    </w:p>
    <w:p w:rsidR="002131E3" w:rsidRDefault="00D47DF4" w:rsidP="00D47DF4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таблице 1:</w:t>
      </w:r>
    </w:p>
    <w:p w:rsidR="005D2283" w:rsidRDefault="005D2283" w:rsidP="005D2283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 </w:t>
      </w:r>
      <w:r w:rsidR="00D47DF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строк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е 1:</w:t>
      </w:r>
    </w:p>
    <w:p w:rsidR="005D2283" w:rsidRPr="002131E3" w:rsidRDefault="005D2283" w:rsidP="005D2283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графе 3 исключить цифры «1.1»;</w:t>
      </w:r>
    </w:p>
    <w:p w:rsidR="00A31BB9" w:rsidRDefault="005D2283" w:rsidP="00B2449B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графе 4 цифры «0,3» заменить цифрами «0,2»;</w:t>
      </w:r>
    </w:p>
    <w:p w:rsidR="00AB6CC6" w:rsidRDefault="00AB6CC6" w:rsidP="00B2449B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графу 3 строки 2.1 дополнить словами «</w:t>
      </w:r>
      <w:r w:rsidR="00A810E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При расчёте уровня освоения средств областного бюджета Ульяновской области не учитываются средства областного бюджета Ульяновской области, предусмотренные на обслуживание государственного долга Ульяновской области в случае, если обязательства по обслуживанию государственного долга Ульяновской области </w:t>
      </w:r>
      <w:r w:rsidR="00DF771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выполнены </w:t>
      </w:r>
      <w:r w:rsidR="00A810E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полном объёме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.»;</w:t>
      </w:r>
    </w:p>
    <w:p w:rsidR="005D2283" w:rsidRDefault="005D2283" w:rsidP="00B2449B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строк</w:t>
      </w:r>
      <w:r w:rsidR="00B41A0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у 3 изложить в следующей редакции:</w:t>
      </w:r>
    </w:p>
    <w:p w:rsidR="00B41A04" w:rsidRDefault="00B41A04" w:rsidP="00B2449B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</w:p>
    <w:p w:rsidR="00B41A04" w:rsidRDefault="00B41A04" w:rsidP="00B2449B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sectPr w:rsidR="00B41A04" w:rsidSect="00C057D6">
          <w:headerReference w:type="default" r:id="rId8"/>
          <w:headerReference w:type="firs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tbl>
      <w:tblPr>
        <w:tblStyle w:val="141"/>
        <w:tblW w:w="15730" w:type="dxa"/>
        <w:tblLayout w:type="fixed"/>
        <w:tblLook w:val="0000" w:firstRow="0" w:lastRow="0" w:firstColumn="0" w:lastColumn="0" w:noHBand="0" w:noVBand="0"/>
      </w:tblPr>
      <w:tblGrid>
        <w:gridCol w:w="562"/>
        <w:gridCol w:w="562"/>
        <w:gridCol w:w="2410"/>
        <w:gridCol w:w="7938"/>
        <w:gridCol w:w="1559"/>
        <w:gridCol w:w="2127"/>
        <w:gridCol w:w="572"/>
      </w:tblGrid>
      <w:tr w:rsidR="00B41A04" w:rsidRPr="00B41A04" w:rsidTr="00C057D6">
        <w:trPr>
          <w:trHeight w:val="5032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A04" w:rsidRPr="00B41A04" w:rsidRDefault="00B41A04" w:rsidP="00B41A0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C057D6">
              <w:rPr>
                <w:rFonts w:ascii="PT Astra Serif" w:eastAsiaTheme="minorHAnsi" w:hAnsi="PT Astra Serif" w:cs="PT Astra Serif"/>
                <w:sz w:val="28"/>
                <w:lang w:eastAsia="en-US"/>
              </w:rPr>
              <w:lastRenderedPageBreak/>
              <w:t>«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B41A04" w:rsidRPr="00B41A04" w:rsidRDefault="00B41A04" w:rsidP="00B41A0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3.</w:t>
            </w:r>
          </w:p>
        </w:tc>
        <w:tc>
          <w:tcPr>
            <w:tcW w:w="2410" w:type="dxa"/>
          </w:tcPr>
          <w:p w:rsidR="00B41A04" w:rsidRPr="00B41A04" w:rsidRDefault="00B41A04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Уровень достижения структурных элементов государственных программ</w:t>
            </w:r>
          </w:p>
        </w:tc>
        <w:tc>
          <w:tcPr>
            <w:tcW w:w="7938" w:type="dxa"/>
          </w:tcPr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1. Уровень достижения </w:t>
            </w:r>
            <w:bookmarkStart w:id="1" w:name="_Hlk107582243"/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структурных элементов государственной программы </w:t>
            </w:r>
            <w:bookmarkEnd w:id="1"/>
            <w:r w:rsidRPr="00B41A04">
              <w:rPr>
                <w:rFonts w:ascii="PT Astra Serif" w:eastAsiaTheme="minorHAnsi" w:hAnsi="PT Astra Serif" w:cs="PT Astra Serif"/>
                <w:lang w:eastAsia="en-US"/>
              </w:rPr>
              <w:t>рассчитывается исходя из средневзвешенного значения уровней достижения всех структурных элементов по формуле: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B41A04" w:rsidRPr="00B41A04" w:rsidRDefault="009D3B4A" w:rsidP="00B41A04">
            <w:pPr>
              <w:autoSpaceDE w:val="0"/>
              <w:autoSpaceDN w:val="0"/>
              <w:adjustRightInd w:val="0"/>
              <w:ind w:firstLine="601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m:oMath>
              <m:sSub>
                <m:sSubPr>
                  <m:ctrlPr>
                    <w:rPr>
                      <w:rFonts w:ascii="Cambria Math" w:eastAsiaTheme="minorHAnsi" w:hAnsi="Cambria Math" w:cs="PT Astra Serif"/>
                      <w:i/>
                      <w:lang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PT Astra Serif" w:eastAsiaTheme="minorHAnsi" w:hAnsi="PT Astra Serif" w:cs="PT Astra Serif"/>
                      <w:iCs/>
                      <w:lang w:eastAsia="en-US"/>
                    </w:rPr>
                    <m:t>УД</m:t>
                  </m:r>
                </m:e>
                <m:sub>
                  <m:r>
                    <m:rPr>
                      <m:nor/>
                    </m:rPr>
                    <w:rPr>
                      <w:rFonts w:ascii="PT Astra Serif" w:eastAsiaTheme="minorHAnsi" w:hAnsi="PT Astra Serif" w:cs="PT Astra Serif"/>
                      <w:iCs/>
                      <w:lang w:eastAsia="en-US"/>
                    </w:rPr>
                    <m:t xml:space="preserve">стр. эл. </m:t>
                  </m:r>
                </m:sub>
              </m:sSub>
              <m:r>
                <m:rPr>
                  <m:nor/>
                </m:rPr>
                <w:rPr>
                  <w:rFonts w:ascii="PT Astra Serif" w:eastAsiaTheme="minorHAnsi" w:hAnsi="PT Astra Serif" w:cs="PT Astra Serif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="PT Astra Serif"/>
                      <w:i/>
                      <w:lang w:eastAsia="en-US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eastAsiaTheme="minorHAnsi" w:hAnsi="Cambria Math" w:cs="PT Astra Serif"/>
                          <w:i/>
                          <w:lang w:eastAsia="en-US"/>
                        </w:rPr>
                      </m:ctrlPr>
                    </m:naryPr>
                    <m:sub>
                      <m:r>
                        <w:rPr>
                          <w:rFonts w:ascii="Cambria Math" w:eastAsiaTheme="minorHAnsi" w:hAnsi="Cambria Math" w:cs="PT Astra Serif"/>
                          <w:lang w:val="en-US" w:eastAsia="en-US"/>
                        </w:rPr>
                        <m:t>i</m:t>
                      </m:r>
                      <m:r>
                        <w:rPr>
                          <w:rFonts w:ascii="Cambria Math" w:eastAsiaTheme="minorHAnsi" w:hAnsi="Cambria Math" w:cs="PT Astra Serif"/>
                          <w:lang w:eastAsia="en-US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eastAsiaTheme="minorHAnsi" w:hAnsi="Cambria Math" w:cs="PT Astra Serif"/>
                          <w:lang w:val="en-US" w:eastAsia="en-US"/>
                        </w:rPr>
                        <m:t>L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HAnsi" w:hAnsi="Cambria Math" w:cs="PT Astra Serif"/>
                              <w:i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HAnsi" w:hAnsi="Cambria Math" w:cs="PT Astra Serif"/>
                              <w:lang w:eastAsia="en-US"/>
                            </w:rPr>
                            <m:t>К</m:t>
                          </m:r>
                          <m:r>
                            <m:rPr>
                              <m:nor/>
                            </m:rPr>
                            <w:rPr>
                              <w:rFonts w:ascii="PT Astra Serif" w:eastAsiaTheme="minorHAnsi" w:hAnsi="PT Astra Serif" w:cs="PT Astra Serif"/>
                              <w:iCs/>
                              <w:lang w:eastAsia="en-US"/>
                            </w:rPr>
                            <m:t>*УД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PT Astra Serif" w:eastAsiaTheme="minorHAnsi" w:hAnsi="PT Astra Serif" w:cs="PT Astra Serif"/>
                              <w:iCs/>
                              <w:lang w:eastAsia="en-US"/>
                            </w:rPr>
                            <m:t xml:space="preserve">стр. эл. </m:t>
                          </m:r>
                          <m:r>
                            <m:rPr>
                              <m:nor/>
                            </m:rPr>
                            <w:rPr>
                              <w:rFonts w:ascii="PT Astra Serif" w:eastAsiaTheme="minorHAnsi" w:hAnsi="PT Astra Serif" w:cs="PT Astra Serif"/>
                              <w:iCs/>
                              <w:lang w:val="en-US" w:eastAsia="en-US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nary>
                    <m:naryPr>
                      <m:chr m:val="∑"/>
                      <m:limLoc m:val="subSup"/>
                      <m:ctrlPr>
                        <w:rPr>
                          <w:rFonts w:ascii="Cambria Math" w:eastAsiaTheme="minorHAnsi" w:hAnsi="Cambria Math" w:cs="PT Astra Serif"/>
                          <w:i/>
                          <w:lang w:eastAsia="en-US"/>
                        </w:rPr>
                      </m:ctrlPr>
                    </m:naryPr>
                    <m:sub>
                      <m:r>
                        <w:rPr>
                          <w:rFonts w:ascii="Cambria Math" w:eastAsiaTheme="minorHAnsi" w:hAnsi="Cambria Math" w:cs="PT Astra Serif"/>
                          <w:lang w:val="en-US" w:eastAsia="en-US"/>
                        </w:rPr>
                        <m:t>i</m:t>
                      </m:r>
                      <m:r>
                        <w:rPr>
                          <w:rFonts w:ascii="Cambria Math" w:eastAsiaTheme="minorHAnsi" w:hAnsi="Cambria Math" w:cs="PT Astra Serif"/>
                          <w:lang w:eastAsia="en-US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eastAsiaTheme="minorHAnsi" w:hAnsi="Cambria Math" w:cs="PT Astra Serif"/>
                          <w:lang w:val="en-US" w:eastAsia="en-US"/>
                        </w:rPr>
                        <m:t>L</m:t>
                      </m:r>
                    </m:sup>
                    <m:e>
                      <m:r>
                        <w:rPr>
                          <w:rFonts w:ascii="Cambria Math" w:eastAsiaTheme="minorHAnsi" w:hAnsi="Cambria Math" w:cs="PT Astra Serif"/>
                          <w:lang w:eastAsia="en-US"/>
                        </w:rPr>
                        <m:t>К</m:t>
                      </m:r>
                    </m:e>
                  </m:nary>
                  <m:r>
                    <m:rPr>
                      <m:nor/>
                    </m:rPr>
                    <w:rPr>
                      <w:rFonts w:ascii="PT Astra Serif" w:eastAsiaTheme="minorHAnsi" w:hAnsi="PT Astra Serif" w:cs="PT Astra Serif"/>
                      <w:i/>
                      <w:lang w:eastAsia="en-US"/>
                    </w:rPr>
                    <m:t xml:space="preserve"> </m:t>
                  </m:r>
                </m:den>
              </m:f>
            </m:oMath>
            <w:r w:rsidR="00B41A04"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  ,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где:</w:t>
            </w:r>
          </w:p>
          <w:p w:rsidR="00B41A04" w:rsidRPr="00B41A04" w:rsidRDefault="009D3B4A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m:oMath>
              <m:sSub>
                <m:sSubPr>
                  <m:ctrlPr>
                    <w:rPr>
                      <w:rFonts w:ascii="Cambria Math" w:eastAsiaTheme="minorHAnsi" w:hAnsi="Cambria Math" w:cs="PT Astra Serif"/>
                      <w:i/>
                      <w:lang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PT Astra Serif" w:eastAsiaTheme="minorHAnsi" w:hAnsi="PT Astra Serif" w:cs="PT Astra Serif"/>
                      <w:iCs/>
                      <w:lang w:eastAsia="en-US"/>
                    </w:rPr>
                    <m:t>УД</m:t>
                  </m:r>
                </m:e>
                <m:sub>
                  <m:r>
                    <m:rPr>
                      <m:nor/>
                    </m:rPr>
                    <w:rPr>
                      <w:rFonts w:ascii="PT Astra Serif" w:eastAsiaTheme="minorHAnsi" w:hAnsi="PT Astra Serif" w:cs="PT Astra Serif"/>
                      <w:iCs/>
                      <w:lang w:eastAsia="en-US"/>
                    </w:rPr>
                    <m:t xml:space="preserve">стр. эл. </m:t>
                  </m:r>
                  <m:r>
                    <m:rPr>
                      <m:nor/>
                    </m:rPr>
                    <w:rPr>
                      <w:rFonts w:ascii="PT Astra Serif" w:eastAsiaTheme="minorHAnsi" w:hAnsi="PT Astra Serif" w:cs="PT Astra Serif"/>
                      <w:iCs/>
                      <w:lang w:val="en-US" w:eastAsia="en-US"/>
                    </w:rPr>
                    <m:t>I</m:t>
                  </m:r>
                </m:sub>
              </m:sSub>
            </m:oMath>
            <w:r w:rsidR="00B41A04"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 - уровень достижения </w:t>
            </w:r>
            <w:proofErr w:type="spellStart"/>
            <w:r w:rsidR="00B41A04" w:rsidRPr="00B41A04">
              <w:rPr>
                <w:rFonts w:ascii="PT Astra Serif" w:eastAsiaTheme="minorHAnsi" w:hAnsi="PT Astra Serif" w:cs="PT Astra Serif"/>
                <w:lang w:val="en-US" w:eastAsia="en-US"/>
              </w:rPr>
              <w:t>i</w:t>
            </w:r>
            <w:proofErr w:type="spellEnd"/>
            <w:r w:rsidR="00B41A04" w:rsidRPr="00B41A04">
              <w:rPr>
                <w:rFonts w:ascii="PT Astra Serif" w:eastAsiaTheme="minorHAnsi" w:hAnsi="PT Astra Serif" w:cs="PT Astra Serif"/>
                <w:lang w:eastAsia="en-US"/>
              </w:rPr>
              <w:t>-ого структурного элемента государственной программы;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К – повышающий коэффициент;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val="en-US" w:eastAsia="en-US"/>
              </w:rPr>
              <w:t>L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 – количество</w:t>
            </w:r>
            <w:r w:rsidR="00DF771E">
              <w:rPr>
                <w:rFonts w:ascii="PT Astra Serif" w:eastAsiaTheme="minorHAnsi" w:hAnsi="PT Astra Serif" w:cs="PT Astra Serif"/>
                <w:lang w:eastAsia="en-US"/>
              </w:rPr>
              <w:t xml:space="preserve"> 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структурных элементов государственной программы.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1.1. Особенности определения значения повышающего коэффициента (К) с учётом типа структурного элемента государственной программы: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 w:rsidRPr="00B41A04">
              <w:rPr>
                <w:rFonts w:ascii="PT Astra Serif" w:hAnsi="PT Astra Serif" w:cs="Segoe UI"/>
                <w:color w:val="000000"/>
                <w:shd w:val="clear" w:color="auto" w:fill="FFFFFF"/>
              </w:rPr>
              <w:t>а) для регионального проекта, обеспечивающего достижение значений показателей и результатов федерального проекта, входящего в состав национального проекта – 2;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 w:rsidRPr="00B41A04">
              <w:rPr>
                <w:rFonts w:ascii="PT Astra Serif" w:hAnsi="PT Astra Serif" w:cs="Segoe UI"/>
                <w:color w:val="000000"/>
                <w:shd w:val="clear" w:color="auto" w:fill="FFFFFF"/>
              </w:rPr>
              <w:t>б) для иного проекта (проекта, обеспечивающего достижение значений показателей и результатов федерального проекта, не входящего в состав национального проекта, регионального приоритетного проекта, проекта социально-экономического развития Ульяновской области, вошедший в состав окружных инициатив Приволжского федерального округа) – 1,5;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</w:t>
            </w:r>
            <w:r w:rsidRPr="00B41A04">
              <w:rPr>
                <w:rFonts w:ascii="PT Astra Serif" w:hAnsi="PT Astra Serif" w:cs="Segoe UI"/>
                <w:color w:val="000000"/>
              </w:rPr>
              <w:t>в</w:t>
            </w:r>
            <w:r w:rsidRPr="00B41A04">
              <w:rPr>
                <w:rFonts w:ascii="PT Astra Serif" w:hAnsi="PT Astra Serif" w:cs="Segoe UI"/>
                <w:color w:val="000000"/>
                <w:shd w:val="clear" w:color="auto" w:fill="FFFFFF"/>
              </w:rPr>
              <w:t>) для регионального ведомственного проекта и комплекса процессных мероприятий – 1.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 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EastAsia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1.2. </w:t>
            </w:r>
            <w:r w:rsidRPr="00B41A04">
              <w:rPr>
                <w:rFonts w:ascii="PT Astra Serif" w:eastAsiaTheme="minorEastAsia" w:hAnsi="PT Astra Serif" w:cs="PT Astra Serif"/>
                <w:lang w:eastAsia="en-US"/>
              </w:rPr>
              <w:t>Уровень достижения структурного элемента государственной программы (</w:t>
            </w:r>
            <m:oMath>
              <m:sSub>
                <m:sSubPr>
                  <m:ctrlPr>
                    <w:rPr>
                      <w:rFonts w:ascii="Cambria Math" w:eastAsiaTheme="minorHAnsi" w:hAnsi="Cambria Math" w:cs="PT Astra Serif"/>
                      <w:lang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Theme="minorHAnsi" w:hAnsi="Cambria Math" w:cs="PT Astra Serif"/>
                      <w:iCs/>
                      <w:lang w:eastAsia="en-US"/>
                    </w:rPr>
                    <m:t>УД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HAnsi" w:hAnsi="Cambria Math" w:cs="PT Astra Serif"/>
                      <w:iCs/>
                      <w:lang w:eastAsia="en-US"/>
                    </w:rPr>
                    <m:t xml:space="preserve">стр. эл. </m:t>
                  </m:r>
                  <m:r>
                    <m:rPr>
                      <m:nor/>
                    </m:rPr>
                    <w:rPr>
                      <w:rFonts w:ascii="Cambria Math" w:eastAsiaTheme="minorHAnsi" w:hAnsi="Cambria Math" w:cs="PT Astra Serif"/>
                      <w:iCs/>
                      <w:lang w:val="en-US" w:eastAsia="en-US"/>
                    </w:rPr>
                    <m:t>I</m:t>
                  </m:r>
                </m:sub>
              </m:sSub>
            </m:oMath>
            <w:r w:rsidRPr="00B41A04">
              <w:rPr>
                <w:rFonts w:ascii="PT Astra Serif" w:eastAsiaTheme="minorEastAsia" w:hAnsi="PT Astra Serif" w:cs="PT Astra Serif"/>
                <w:lang w:eastAsia="en-US"/>
              </w:rPr>
              <w:t>)</w:t>
            </w:r>
            <w:r w:rsidRPr="00B41A04">
              <w:rPr>
                <w:rFonts w:ascii="PT Astra Serif" w:eastAsiaTheme="minorEastAsia" w:hAnsi="PT Astra Serif" w:cs="PT Astra Serif"/>
                <w:b/>
                <w:lang w:eastAsia="en-US"/>
              </w:rPr>
              <w:t xml:space="preserve"> </w:t>
            </w:r>
            <w:r w:rsidRPr="00B41A04">
              <w:rPr>
                <w:rFonts w:ascii="PT Astra Serif" w:eastAsiaTheme="minorEastAsia" w:hAnsi="PT Astra Serif" w:cs="PT Astra Serif"/>
                <w:lang w:eastAsia="en-US"/>
              </w:rPr>
              <w:t xml:space="preserve">рассчитывается </w:t>
            </w:r>
            <w:r w:rsidR="00C057D6">
              <w:rPr>
                <w:rFonts w:ascii="PT Astra Serif" w:eastAsiaTheme="minorEastAsia" w:hAnsi="PT Astra Serif" w:cs="PT Astra Serif"/>
                <w:lang w:eastAsia="en-US"/>
              </w:rPr>
              <w:t>по формуле: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B41A04" w:rsidRPr="00B41A04" w:rsidRDefault="009D3B4A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PT Astra Serif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PT Astra Serif"/>
                        <w:lang w:eastAsia="en-US"/>
                      </w:rPr>
                      <m:t>УД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="PT Astra Serif"/>
                        <w:lang w:eastAsia="en-US"/>
                      </w:rPr>
                      <m:t>стр. эл.</m:t>
                    </m:r>
                    <m:r>
                      <m:rPr>
                        <m:sty m:val="p"/>
                      </m:rPr>
                      <w:rPr>
                        <w:rFonts w:ascii="Cambria Math" w:eastAsiaTheme="minorHAnsi" w:hAnsi="Cambria Math" w:cs="PT Astra Serif"/>
                        <w:lang w:val="en-US" w:eastAsia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HAnsi" w:hAnsi="Cambria Math" w:cs="PT Astra Serif"/>
                    <w:lang w:eastAsia="en-US"/>
                  </w:rPr>
                  <m:t>=0,5*</m:t>
                </m:r>
                <m:f>
                  <m:fPr>
                    <m:ctrlPr>
                      <w:rPr>
                        <w:rFonts w:ascii="Cambria Math" w:eastAsiaTheme="minorHAnsi" w:hAnsi="Cambria Math" w:cs="PT Astra Serif"/>
                        <w:lang w:eastAsia="en-US"/>
                      </w:rPr>
                    </m:ctrlPr>
                  </m:fPr>
                  <m:num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eastAsiaTheme="minorHAnsi" w:hAnsi="Cambria Math" w:cs="PT Astra Serif"/>
                            <w:lang w:eastAsia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 w:cs="PT Astra Serif"/>
                            <w:lang w:eastAsia="en-US"/>
                          </w:rPr>
                          <m:t>i=1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 w:cs="PT Astra Serif"/>
                            <w:lang w:eastAsia="en-US"/>
                          </w:rPr>
                          <m:t>w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inorHAnsi" w:hAnsi="Cambria Math" w:cs="PT Astra Serif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 w:cs="PT Astra Serif"/>
                                <w:lang w:eastAsia="en-US"/>
                              </w:rPr>
                              <m:t>УД</m:t>
                            </m:r>
                          </m:e>
                          <m:sub>
                            <m:r>
                              <w:rPr>
                                <w:rFonts w:ascii="Cambria Math" w:eastAsiaTheme="minorHAnsi" w:hAnsi="Cambria Math" w:cs="PT Astra Serif"/>
                                <w:lang w:eastAsia="en-US"/>
                              </w:rPr>
                              <m:t>псэ</m:t>
                            </m:r>
                          </m:sub>
                        </m:sSub>
                      </m:e>
                    </m:nary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HAnsi" w:hAnsi="Cambria Math" w:cs="PT Astra Serif"/>
                        <w:lang w:eastAsia="en-US"/>
                      </w:rPr>
                      <m:t>w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HAnsi" w:hAnsi="Cambria Math" w:cs="PT Astra Serif"/>
                    <w:lang w:eastAsia="en-US"/>
                  </w:rPr>
                  <m:t>+0,5*</m:t>
                </m:r>
                <m:sSub>
                  <m:sSubPr>
                    <m:ctrlPr>
                      <w:rPr>
                        <w:rFonts w:ascii="Cambria Math" w:eastAsiaTheme="minorHAnsi" w:hAnsi="Cambria Math" w:cs="PT Astra Serif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="PT Astra Serif"/>
                        <w:lang w:eastAsia="en-US"/>
                      </w:rPr>
                      <m:t>УД</m:t>
                    </m:r>
                  </m:e>
                  <m:sub>
                    <m:r>
                      <w:rPr>
                        <w:rFonts w:ascii="Cambria Math" w:eastAsiaTheme="minorHAnsi" w:hAnsi="Cambria Math" w:cs="PT Astra Serif"/>
                        <w:lang w:eastAsia="en-US"/>
                      </w:rPr>
                      <m:t>резсэ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HAnsi" w:hAnsi="Cambria Math" w:cs="PT Astra Serif"/>
                    <w:lang w:eastAsia="en-US"/>
                  </w:rPr>
                  <m:t xml:space="preserve">, </m:t>
                </m:r>
              </m:oMath>
            </m:oMathPara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где: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proofErr w:type="spellStart"/>
            <w:r w:rsidRPr="00B41A04">
              <w:rPr>
                <w:rFonts w:ascii="PT Astra Serif" w:eastAsiaTheme="minorHAnsi" w:hAnsi="PT Astra Serif" w:cs="PT Astra Serif"/>
                <w:lang w:eastAsia="en-US"/>
              </w:rPr>
              <w:t>УД</w:t>
            </w:r>
            <w:r w:rsidRPr="00B41A04">
              <w:rPr>
                <w:rFonts w:ascii="PT Astra Serif" w:eastAsiaTheme="minorHAnsi" w:hAnsi="PT Astra Serif" w:cs="PT Astra Serif"/>
                <w:vertAlign w:val="subscript"/>
                <w:lang w:eastAsia="en-US"/>
              </w:rPr>
              <w:t>п</w:t>
            </w:r>
            <w:r w:rsidR="00C057D6">
              <w:rPr>
                <w:rFonts w:ascii="PT Astra Serif" w:eastAsiaTheme="minorHAnsi" w:hAnsi="PT Astra Serif" w:cs="PT Astra Serif"/>
                <w:vertAlign w:val="subscript"/>
                <w:lang w:eastAsia="en-US"/>
              </w:rPr>
              <w:t>сэ</w:t>
            </w:r>
            <w:proofErr w:type="spellEnd"/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 – уровень достижения </w:t>
            </w:r>
            <w:proofErr w:type="spellStart"/>
            <w:r w:rsidRPr="00B41A04">
              <w:rPr>
                <w:rFonts w:ascii="PT Astra Serif" w:eastAsiaTheme="minorHAnsi" w:hAnsi="PT Astra Serif" w:cs="PT Astra Serif"/>
                <w:lang w:val="en-US" w:eastAsia="en-US"/>
              </w:rPr>
              <w:t>i</w:t>
            </w:r>
            <w:proofErr w:type="spellEnd"/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-ого показателя </w:t>
            </w:r>
            <w:r w:rsidR="00C057D6">
              <w:rPr>
                <w:rFonts w:ascii="PT Astra Serif" w:eastAsiaTheme="minorHAnsi" w:hAnsi="PT Astra Serif" w:cs="PT Astra Serif"/>
                <w:lang w:eastAsia="en-US"/>
              </w:rPr>
              <w:t>структурного элемента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 в отчетном периоде;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val="en-US" w:eastAsia="en-US"/>
              </w:rPr>
              <w:t>w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 – количество показателей </w:t>
            </w:r>
            <w:r w:rsidR="00C057D6">
              <w:rPr>
                <w:rFonts w:ascii="PT Astra Serif" w:eastAsiaTheme="minorHAnsi" w:hAnsi="PT Astra Serif" w:cs="PT Astra Serif"/>
                <w:lang w:eastAsia="en-US"/>
              </w:rPr>
              <w:t>структурного элемента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 в отчетном периоде;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proofErr w:type="spellStart"/>
            <w:r w:rsidRPr="00B41A04">
              <w:rPr>
                <w:rFonts w:ascii="PT Astra Serif" w:eastAsiaTheme="minorHAnsi" w:hAnsi="PT Astra Serif" w:cs="PT Astra Serif"/>
                <w:lang w:eastAsia="en-US"/>
              </w:rPr>
              <w:lastRenderedPageBreak/>
              <w:t>УД</w:t>
            </w:r>
            <w:r w:rsidRPr="00B41A04">
              <w:rPr>
                <w:rFonts w:ascii="PT Astra Serif" w:eastAsiaTheme="minorHAnsi" w:hAnsi="PT Astra Serif" w:cs="PT Astra Serif"/>
                <w:vertAlign w:val="subscript"/>
                <w:lang w:eastAsia="en-US"/>
              </w:rPr>
              <w:t>резкпм</w:t>
            </w:r>
            <w:proofErr w:type="spellEnd"/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 – уровень достижения мероприятий (результатов) </w:t>
            </w:r>
            <w:r w:rsidR="00C057D6">
              <w:rPr>
                <w:rFonts w:ascii="PT Astra Serif" w:eastAsiaTheme="minorHAnsi" w:hAnsi="PT Astra Serif" w:cs="PT Astra Serif"/>
                <w:lang w:eastAsia="en-US"/>
              </w:rPr>
              <w:t>структурного элемента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 в отчетном периоде.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1.2.1.Уровень достижения </w:t>
            </w:r>
            <w:proofErr w:type="spellStart"/>
            <w:r w:rsidRPr="00B41A04">
              <w:rPr>
                <w:rFonts w:ascii="PT Astra Serif" w:eastAsiaTheme="minorHAnsi" w:hAnsi="PT Astra Serif" w:cs="PT Astra Serif"/>
                <w:lang w:val="en-US" w:eastAsia="en-US"/>
              </w:rPr>
              <w:t>i</w:t>
            </w:r>
            <w:proofErr w:type="spellEnd"/>
            <w:r w:rsidRPr="00B41A04"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proofErr w:type="spellStart"/>
            <w:r w:rsidRPr="00B41A04">
              <w:rPr>
                <w:rFonts w:ascii="PT Astra Serif" w:eastAsiaTheme="minorHAnsi" w:hAnsi="PT Astra Serif" w:cs="PT Astra Serif"/>
                <w:lang w:val="en-US" w:eastAsia="en-US"/>
              </w:rPr>
              <w:t>uj</w:t>
            </w:r>
            <w:proofErr w:type="spellEnd"/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 показателя </w:t>
            </w:r>
            <w:r w:rsidR="00C057D6">
              <w:rPr>
                <w:rFonts w:ascii="PT Astra Serif" w:eastAsiaTheme="minorHAnsi" w:hAnsi="PT Astra Serif" w:cs="PT Astra Serif"/>
                <w:lang w:eastAsia="en-US"/>
              </w:rPr>
              <w:t>структурного элемента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 определяется в соответствии с признаком динамики значения показателя по следующим формулам: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а) в случае, если для показателя установлен признак возрастания: 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B41A04" w:rsidRPr="00B41A04" w:rsidRDefault="009D3B4A" w:rsidP="00B41A04">
            <w:pPr>
              <w:autoSpaceDE w:val="0"/>
              <w:autoSpaceDN w:val="0"/>
              <w:adjustRightInd w:val="0"/>
              <w:ind w:firstLine="601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m:oMath>
              <m:sSub>
                <m:sSubPr>
                  <m:ctrlPr>
                    <w:rPr>
                      <w:rFonts w:ascii="Cambria Math" w:eastAsiaTheme="minorHAnsi" w:hAnsi="Cambria Math" w:cs="PT Astra Serif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PT Astra Serif"/>
                      <w:lang w:eastAsia="en-US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HAnsi" w:hAnsi="Cambria Math" w:cs="PT Astra Serif"/>
                      <w:lang w:eastAsia="en-US"/>
                    </w:rPr>
                    <m:t>псэ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HAnsi" w:hAnsi="Cambria Math" w:cs="PT Astra Serif"/>
                  <w:lang w:eastAsia="en-US"/>
                </w:rPr>
                <m:t>=К*(1+(</m:t>
              </m:r>
              <m:f>
                <m:fPr>
                  <m:ctrlPr>
                    <w:rPr>
                      <w:rFonts w:ascii="Cambria Math" w:eastAsiaTheme="minorHAnsi" w:hAnsi="Cambria Math" w:cs="PT Astra Serif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HAnsi" w:hAnsi="Cambria Math" w:cs="PT Astra Serif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PT Astra Serif"/>
                          <w:lang w:eastAsia="en-US"/>
                        </w:rPr>
                        <m:t>П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PT Astra Serif"/>
                          <w:lang w:eastAsia="en-US"/>
                        </w:rPr>
                        <m:t>Ф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HAnsi" w:hAnsi="Cambria Math" w:cs="PT Astra Serif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PT Astra Serif"/>
                          <w:lang w:eastAsia="en-US"/>
                        </w:rPr>
                        <m:t>П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PT Astra Serif"/>
                          <w:lang w:eastAsia="en-US"/>
                        </w:rPr>
                        <m:t>П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 w:cs="PT Astra Serif"/>
                  <w:lang w:eastAsia="en-US"/>
                </w:rPr>
                <m:t>-1))*100%</m:t>
              </m:r>
            </m:oMath>
            <w:r w:rsidR="00B41A04" w:rsidRPr="00B41A04">
              <w:rPr>
                <w:rFonts w:ascii="PT Astra Serif" w:eastAsiaTheme="minorHAnsi" w:hAnsi="PT Astra Serif" w:cs="PT Astra Serif"/>
                <w:lang w:eastAsia="en-US"/>
              </w:rPr>
              <w:t>,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б) в случае, если для показателя установлен признак убывания: 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B41A04" w:rsidRPr="00B41A04" w:rsidRDefault="009D3B4A" w:rsidP="00B41A04">
            <w:pPr>
              <w:autoSpaceDE w:val="0"/>
              <w:autoSpaceDN w:val="0"/>
              <w:adjustRightInd w:val="0"/>
              <w:ind w:firstLine="601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m:oMath>
              <m:sSub>
                <m:sSubPr>
                  <m:ctrlPr>
                    <w:rPr>
                      <w:rFonts w:ascii="Cambria Math" w:eastAsiaTheme="minorHAnsi" w:hAnsi="Cambria Math" w:cs="PT Astra Serif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PT Astra Serif"/>
                      <w:lang w:eastAsia="en-US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HAnsi" w:hAnsi="Cambria Math" w:cs="PT Astra Serif"/>
                      <w:lang w:eastAsia="en-US"/>
                    </w:rPr>
                    <m:t>псэ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HAnsi" w:hAnsi="Cambria Math" w:cs="PT Astra Serif"/>
                  <w:lang w:eastAsia="en-US"/>
                </w:rPr>
                <m:t>=К*(1-1*(</m:t>
              </m:r>
              <m:f>
                <m:fPr>
                  <m:ctrlPr>
                    <w:rPr>
                      <w:rFonts w:ascii="Cambria Math" w:eastAsiaTheme="minorHAnsi" w:hAnsi="Cambria Math" w:cs="PT Astra Serif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HAnsi" w:hAnsi="Cambria Math" w:cs="PT Astra Serif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PT Astra Serif"/>
                          <w:lang w:eastAsia="en-US"/>
                        </w:rPr>
                        <m:t>П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PT Astra Serif"/>
                          <w:lang w:eastAsia="en-US"/>
                        </w:rPr>
                        <m:t>Ф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HAnsi" w:hAnsi="Cambria Math" w:cs="PT Astra Serif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PT Astra Serif"/>
                          <w:lang w:eastAsia="en-US"/>
                        </w:rPr>
                        <m:t>П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PT Astra Serif"/>
                          <w:lang w:eastAsia="en-US"/>
                        </w:rPr>
                        <m:t>П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 w:cs="PT Astra Serif"/>
                  <w:lang w:eastAsia="en-US"/>
                </w:rPr>
                <m:t>-1))*100%</m:t>
              </m:r>
            </m:oMath>
            <w:r w:rsidR="00B41A04" w:rsidRPr="00B41A04">
              <w:rPr>
                <w:rFonts w:ascii="PT Astra Serif" w:eastAsiaTheme="minorHAnsi" w:hAnsi="PT Astra Serif" w:cs="PT Astra Serif"/>
                <w:lang w:eastAsia="en-US"/>
              </w:rPr>
              <w:t>,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где: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П</w:t>
            </w:r>
            <w:r w:rsidRPr="00B41A04">
              <w:rPr>
                <w:rFonts w:ascii="PT Astra Serif" w:eastAsiaTheme="minorHAnsi" w:hAnsi="PT Astra Serif" w:cs="PT Astra Serif"/>
                <w:vertAlign w:val="subscript"/>
                <w:lang w:eastAsia="en-US"/>
              </w:rPr>
              <w:t>П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 - плановое значение показателя;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П</w:t>
            </w:r>
            <w:r w:rsidRPr="00B41A04">
              <w:rPr>
                <w:rFonts w:ascii="PT Astra Serif" w:eastAsiaTheme="minorHAnsi" w:hAnsi="PT Astra Serif" w:cs="PT Astra Serif"/>
                <w:vertAlign w:val="subscript"/>
                <w:lang w:eastAsia="en-US"/>
              </w:rPr>
              <w:t>Ф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 - фактическое значение показателя;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К - понижающий коэффициент показателя;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в) в случае, если для показателя установлен признак «отсутствие» или плановое значение равно «0»: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если фактическое значение показателя, для которого установлено плановое значение «0» или признак «отсутствие», равно «0», то для определения уровня достижения показателя принимается значение, равное 100 %;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если фактическое значение показателя, для которого установлено плановое значение «0» или признак «отсутствие», не равно «0», то для определения уровня достижения показателя принимается значение, равное 0 %;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г) в случае, если для показателя установлена динамика «не более», «не менее»: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если фактическое значение показателя, для которого установлен пороговый уровень «не более», равно или не превышает плановое значение, то для определения уровня достижения показателя принимается значение, равное 100 %;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lastRenderedPageBreak/>
              <w:t>если фактическое значение показателя, для которого установлен пороговый уровень «не менее», равно или не превышает плановое значение, то для определения уровня достижения показателя принимается значение, равное 100 %.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Особенности расчёта уровня достижения показателя </w:t>
            </w:r>
            <w:r w:rsidR="00C057D6">
              <w:rPr>
                <w:rFonts w:ascii="PT Astra Serif" w:eastAsiaTheme="minorHAnsi" w:hAnsi="PT Astra Serif" w:cs="PT Astra Serif"/>
                <w:lang w:eastAsia="en-US"/>
              </w:rPr>
              <w:t>структурного элемента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: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а) в случае наличия информации о фактически достигнутом значении показателя и е</w:t>
            </w:r>
            <w:r w:rsidR="00D04BDE">
              <w:rPr>
                <w:rFonts w:ascii="PT Astra Serif" w:eastAsiaTheme="minorHAnsi" w:hAnsi="PT Astra Serif" w:cs="PT Astra Serif"/>
                <w:lang w:eastAsia="en-US"/>
              </w:rPr>
              <w:t>го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 подтверждении, понижающий коэффициент показателя (К) равен 1;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б) в случае отсутствует информации о фактически достигнутом значении показателя и е</w:t>
            </w:r>
            <w:r w:rsidR="00D04BDE">
              <w:rPr>
                <w:rFonts w:ascii="PT Astra Serif" w:eastAsiaTheme="minorHAnsi" w:hAnsi="PT Astra Serif" w:cs="PT Astra Serif"/>
                <w:lang w:eastAsia="en-US"/>
              </w:rPr>
              <w:t>го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 подтверждении, понижающий коэффициент показателя (К) равен 0;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в) в случае если уровень достижения отдельно взятого показателя превышает 100%, уровень достижения такого показателя в расч</w:t>
            </w:r>
            <w:r w:rsidR="00D04BDE">
              <w:rPr>
                <w:rFonts w:ascii="PT Astra Serif" w:eastAsiaTheme="minorHAnsi" w:hAnsi="PT Astra Serif" w:cs="PT Astra Serif"/>
                <w:lang w:eastAsia="en-US"/>
              </w:rPr>
              <w:t>ё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те приравнивается к 100%;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г) в случае если уровень достижения отдельно взятого показателя принимает отрицательное значение, уровень достижения такого показателя в расч</w:t>
            </w:r>
            <w:r w:rsidR="00D04BDE">
              <w:rPr>
                <w:rFonts w:ascii="PT Astra Serif" w:eastAsiaTheme="minorHAnsi" w:hAnsi="PT Astra Serif" w:cs="PT Astra Serif"/>
                <w:lang w:eastAsia="en-US"/>
              </w:rPr>
              <w:t>ё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те приравнивается к 0.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1.2.2. Уровень достижения мероприятий (результатов) (</w:t>
            </w:r>
            <w:proofErr w:type="spellStart"/>
            <w:r w:rsidRPr="00B41A04">
              <w:rPr>
                <w:rFonts w:ascii="PT Astra Serif" w:eastAsiaTheme="minorHAnsi" w:hAnsi="PT Astra Serif" w:cs="PT Astra Serif"/>
                <w:lang w:eastAsia="en-US"/>
              </w:rPr>
              <w:t>УД</w:t>
            </w:r>
            <w:r w:rsidR="00C057D6">
              <w:rPr>
                <w:rFonts w:ascii="PT Astra Serif" w:eastAsiaTheme="minorHAnsi" w:hAnsi="PT Astra Serif" w:cs="PT Astra Serif"/>
                <w:vertAlign w:val="subscript"/>
                <w:lang w:eastAsia="en-US"/>
              </w:rPr>
              <w:t>резсэ</w:t>
            </w:r>
            <w:proofErr w:type="spellEnd"/>
            <w:r w:rsidRPr="00B41A04">
              <w:rPr>
                <w:rFonts w:ascii="PT Astra Serif" w:eastAsiaTheme="minorHAnsi" w:hAnsi="PT Astra Serif" w:cs="PT Astra Serif"/>
                <w:lang w:eastAsia="en-US"/>
              </w:rPr>
              <w:t>) рассчитывается по формуле: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B41A04" w:rsidRPr="00B41A04" w:rsidRDefault="009D3B4A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PT Astra Serif"/>
                        <w:i/>
                        <w:lang w:eastAsia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PT Astra Serif" w:eastAsiaTheme="minorHAnsi" w:hAnsi="PT Astra Serif" w:cs="PT Astra Serif"/>
                        <w:iCs/>
                        <w:lang w:eastAsia="en-US"/>
                      </w:rPr>
                      <m:t>УД</m:t>
                    </m:r>
                  </m:e>
                  <m:sub>
                    <m:r>
                      <m:rPr>
                        <m:nor/>
                      </m:rPr>
                      <w:rPr>
                        <w:rFonts w:ascii="PT Astra Serif" w:eastAsiaTheme="minorHAnsi" w:hAnsi="PT Astra Serif" w:cs="PT Astra Serif"/>
                        <w:iCs/>
                        <w:lang w:eastAsia="en-US"/>
                      </w:rPr>
                      <m:t>резсэ</m:t>
                    </m:r>
                  </m:sub>
                </m:sSub>
                <m:r>
                  <m:rPr>
                    <m:nor/>
                  </m:rPr>
                  <w:rPr>
                    <w:rFonts w:ascii="PT Astra Serif" w:eastAsiaTheme="minorHAnsi" w:hAnsi="PT Astra Serif" w:cs="PT Astra Serif"/>
                    <w:lang w:eastAsia="en-US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HAnsi" w:hAnsi="Cambria Math" w:cs="PT Astra Serif"/>
                        <w:i/>
                        <w:lang w:eastAsia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HAnsi" w:hAnsi="Cambria Math" w:cs="PT Astra Serif"/>
                            <w:i/>
                            <w:lang w:eastAsia="en-US"/>
                          </w:rPr>
                        </m:ctrlPr>
                      </m:eqArrPr>
                      <m:e>
                        <m:r>
                          <m:rPr>
                            <m:nor/>
                          </m:rPr>
                          <w:rPr>
                            <w:rFonts w:ascii="PT Astra Serif" w:eastAsiaTheme="minorHAnsi" w:hAnsi="PT Astra Serif" w:cs="PT Astra Serif"/>
                            <w:lang w:eastAsia="en-US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eastAsiaTheme="minorHAnsi" w:hAnsi="Cambria Math" w:cs="PT Astra Serif"/>
                                <w:i/>
                                <w:lang w:eastAsia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HAnsi" w:hAnsi="Cambria Math" w:cs="PT Astra Serif"/>
                                <w:lang w:eastAsia="en-US"/>
                              </w:rPr>
                              <m:t>0.7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PT Astra Serif" w:eastAsiaTheme="minorHAnsi" w:hAnsi="PT Astra Serif" w:cs="PT Astra Serif"/>
                                <w:lang w:eastAsia="en-US"/>
                              </w:rPr>
                              <m:t>*</m:t>
                            </m:r>
                            <m:nary>
                              <m:naryPr>
                                <m:chr m:val="∑"/>
                                <m:limLoc m:val="subSup"/>
                                <m:ctrlPr>
                                  <w:rPr>
                                    <w:rFonts w:ascii="Cambria Math" w:eastAsiaTheme="minorHAnsi" w:hAnsi="Cambria Math" w:cs="PT Astra Serif"/>
                                    <w:i/>
                                    <w:lang w:eastAsia="en-US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HAnsi" w:hAnsi="Cambria Math" w:cs="PT Astra Serif"/>
                                    <w:lang w:val="en-US" w:eastAsia="en-US"/>
                                  </w:rPr>
                                  <m:t>i</m:t>
                                </m:r>
                                <m:r>
                                  <w:rPr>
                                    <w:rFonts w:ascii="Cambria Math" w:eastAsiaTheme="minorHAnsi" w:hAnsi="Cambria Math" w:cs="PT Astra Serif"/>
                                    <w:lang w:eastAsia="en-US"/>
                                  </w:rPr>
                                  <m:t>=1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HAnsi" w:hAnsi="Cambria Math" w:cs="PT Astra Serif"/>
                                    <w:lang w:val="en-US" w:eastAsia="en-US"/>
                                  </w:rPr>
                                  <m:t>M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HAnsi" w:hAnsi="Cambria Math" w:cs="PT Astra Serif"/>
                                        <w:i/>
                                        <w:lang w:eastAsia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PT Astra Serif" w:eastAsiaTheme="minorHAnsi" w:hAnsi="PT Astra Serif" w:cs="PT Astra Serif"/>
                                        <w:iCs/>
                                        <w:lang w:eastAsia="en-US"/>
                                      </w:rPr>
                                      <m:t>УД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PT Astra Serif" w:eastAsiaTheme="minorHAnsi" w:hAnsi="PT Astra Serif" w:cs="PT Astra Serif"/>
                                        <w:iCs/>
                                        <w:lang w:eastAsia="en-US"/>
                                      </w:rPr>
                                      <m:t>рез_дост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PT Astra Serif" w:eastAsiaTheme="minorHAnsi" w:hAnsi="PT Astra Serif" w:cs="PT Astra Serif"/>
                                        <w:iCs/>
                                        <w:lang w:val="en-US" w:eastAsia="en-US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nary>
                            <m:r>
                              <w:rPr>
                                <w:rFonts w:ascii="Cambria Math" w:eastAsiaTheme="minorHAnsi" w:hAnsi="Cambria Math" w:cs="PT Astra Serif"/>
                                <w:lang w:eastAsia="en-US"/>
                              </w:rPr>
                              <m:t>+0,3</m:t>
                            </m:r>
                            <m:nary>
                              <m:naryPr>
                                <m:chr m:val="∑"/>
                                <m:limLoc m:val="subSup"/>
                                <m:ctrlPr>
                                  <w:rPr>
                                    <w:rFonts w:ascii="Cambria Math" w:eastAsiaTheme="minorHAnsi" w:hAnsi="Cambria Math" w:cs="PT Astra Serif"/>
                                    <w:i/>
                                    <w:lang w:eastAsia="en-US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HAnsi" w:hAnsi="Cambria Math" w:cs="PT Astra Serif"/>
                                    <w:lang w:val="en-US" w:eastAsia="en-US"/>
                                  </w:rPr>
                                  <m:t>j</m:t>
                                </m:r>
                                <m:r>
                                  <w:rPr>
                                    <w:rFonts w:ascii="Cambria Math" w:eastAsiaTheme="minorHAnsi" w:hAnsi="Cambria Math" w:cs="PT Astra Serif"/>
                                    <w:lang w:eastAsia="en-US"/>
                                  </w:rPr>
                                  <m:t>=1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HAnsi" w:hAnsi="Cambria Math" w:cs="PT Astra Serif"/>
                                    <w:lang w:val="en-US" w:eastAsia="en-US"/>
                                  </w:rPr>
                                  <m:t>N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HAnsi" w:hAnsi="Cambria Math" w:cs="PT Astra Serif"/>
                                        <w:i/>
                                        <w:lang w:eastAsia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PT Astra Serif" w:eastAsiaTheme="minorHAnsi" w:hAnsi="PT Astra Serif" w:cs="PT Astra Serif"/>
                                        <w:iCs/>
                                        <w:lang w:eastAsia="en-US"/>
                                      </w:rPr>
                                      <m:t>УД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PT Astra Serif" w:eastAsiaTheme="minorHAnsi" w:hAnsi="PT Astra Serif" w:cs="PT Astra Serif"/>
                                        <w:iCs/>
                                        <w:lang w:eastAsia="en-US"/>
                                      </w:rPr>
                                      <m:t>рез_исп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PT Astra Serif" w:eastAsiaTheme="minorHAnsi" w:hAnsi="PT Astra Serif" w:cs="PT Astra Serif"/>
                                        <w:iCs/>
                                        <w:lang w:val="en-US" w:eastAsia="en-US"/>
                                      </w:rPr>
                                      <m:t>j</m:t>
                                    </m:r>
                                  </m:sub>
                                </m:sSub>
                              </m:e>
                            </m:nary>
                          </m:num>
                          <m:den>
                            <m:r>
                              <w:rPr>
                                <w:rFonts w:ascii="Cambria Math" w:eastAsiaTheme="minorHAnsi" w:hAnsi="Cambria Math" w:cs="PT Astra Serif"/>
                                <w:lang w:eastAsia="en-US"/>
                              </w:rPr>
                              <m:t>0,7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 w:cs="PT Astra Serif"/>
                                <w:lang w:eastAsia="en-US"/>
                              </w:rPr>
                              <m:t>*</m:t>
                            </m:r>
                            <m:r>
                              <w:rPr>
                                <w:rFonts w:ascii="Cambria Math" w:eastAsiaTheme="minorHAnsi" w:hAnsi="Cambria Math" w:cs="PT Astra Serif"/>
                                <w:lang w:val="en-US" w:eastAsia="en-US"/>
                              </w:rPr>
                              <m:t>M</m:t>
                            </m:r>
                            <m:r>
                              <w:rPr>
                                <w:rFonts w:ascii="Cambria Math" w:eastAsiaTheme="minorHAnsi" w:hAnsi="Cambria Math" w:cs="PT Astra Serif"/>
                                <w:lang w:eastAsia="en-US"/>
                              </w:rPr>
                              <m:t>+0,3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 w:cs="PT Astra Serif"/>
                                <w:lang w:eastAsia="en-US"/>
                              </w:rPr>
                              <m:t>*</m:t>
                            </m:r>
                            <m:r>
                              <w:rPr>
                                <w:rFonts w:ascii="Cambria Math" w:eastAsiaTheme="minorHAnsi" w:hAnsi="Cambria Math" w:cs="PT Astra Serif"/>
                                <w:lang w:val="en-US" w:eastAsia="en-US"/>
                              </w:rPr>
                              <m:t>N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PT Astra Serif" w:eastAsiaTheme="minorHAnsi" w:hAnsi="PT Astra Serif" w:cs="PT Astra Serif"/>
                                <w:i/>
                                <w:lang w:eastAsia="en-US"/>
                              </w:rPr>
                              <m:t xml:space="preserve"> </m:t>
                            </m:r>
                          </m:den>
                        </m:f>
                        <m:r>
                          <m:rPr>
                            <m:nor/>
                          </m:rPr>
                          <w:rPr>
                            <w:rFonts w:ascii="PT Astra Serif" w:eastAsiaTheme="minorHAnsi" w:hAnsi="PT Astra Serif" w:cs="PT Astra Serif"/>
                            <w:lang w:eastAsia="en-US"/>
                          </w:rPr>
                          <m:t xml:space="preserve"> </m:t>
                        </m:r>
                        <m:r>
                          <w:rPr>
                            <w:rFonts w:ascii="Cambria Math" w:eastAsiaTheme="minorHAnsi" w:hAnsi="Cambria Math" w:cs="PT Astra Serif"/>
                            <w:lang w:eastAsia="en-US"/>
                          </w:rPr>
                          <m:t xml:space="preserve">, </m:t>
                        </m:r>
                      </m:e>
                      <m:e>
                        <m:r>
                          <w:rPr>
                            <w:rFonts w:ascii="Cambria Math" w:eastAsiaTheme="minorHAnsi" w:hAnsi="Cambria Math" w:cs="PT Astra Serif"/>
                            <w:lang w:eastAsia="en-US"/>
                          </w:rPr>
                          <m:t xml:space="preserve">если М≠0 и(или) </m:t>
                        </m:r>
                        <m:r>
                          <w:rPr>
                            <w:rFonts w:ascii="Cambria Math" w:eastAsiaTheme="minorHAnsi" w:hAnsi="Cambria Math" w:cs="PT Astra Serif"/>
                            <w:lang w:val="en-US" w:eastAsia="en-US"/>
                          </w:rPr>
                          <m:t>N</m:t>
                        </m:r>
                        <m:r>
                          <w:rPr>
                            <w:rFonts w:ascii="Cambria Math" w:eastAsiaTheme="minorHAnsi" w:hAnsi="Cambria Math" w:cs="PT Astra Serif"/>
                            <w:lang w:eastAsia="en-US"/>
                          </w:rPr>
                          <m:t>≠0</m:t>
                        </m:r>
                        <m:ctrlPr>
                          <w:rPr>
                            <w:rFonts w:ascii="Cambria Math" w:eastAsiaTheme="minorHAnsi" w:hAnsi="Cambria Math" w:cs="PT Astra Serif"/>
                            <w:lang w:eastAsia="en-US"/>
                          </w:rPr>
                        </m:ctrlPr>
                      </m:e>
                      <m:e/>
                      <m:e/>
                      <m:e>
                        <m:r>
                          <w:rPr>
                            <w:rFonts w:ascii="Cambria Math" w:eastAsiaTheme="minorHAnsi" w:hAnsi="Cambria Math" w:cs="PT Astra Serif"/>
                            <w:lang w:eastAsia="en-US"/>
                          </w:rPr>
                          <m:t xml:space="preserve">0, если М=0 и </m:t>
                        </m:r>
                        <m:r>
                          <w:rPr>
                            <w:rFonts w:ascii="Cambria Math" w:eastAsiaTheme="minorHAnsi" w:hAnsi="Cambria Math" w:cs="PT Astra Serif"/>
                            <w:lang w:val="en-US" w:eastAsia="en-US"/>
                          </w:rPr>
                          <m:t>N</m:t>
                        </m:r>
                        <m:r>
                          <w:rPr>
                            <w:rFonts w:ascii="Cambria Math" w:eastAsiaTheme="minorHAnsi" w:hAnsi="Cambria Math" w:cs="PT Astra Serif"/>
                            <w:lang w:eastAsia="en-US"/>
                          </w:rPr>
                          <m:t>=0</m:t>
                        </m:r>
                      </m:e>
                    </m:eqArr>
                  </m:e>
                </m:d>
                <m:r>
                  <w:rPr>
                    <w:rFonts w:ascii="Cambria Math" w:eastAsiaTheme="minorHAnsi" w:hAnsi="Cambria Math" w:cs="PT Astra Serif"/>
                    <w:lang w:eastAsia="en-US"/>
                  </w:rPr>
                  <m:t>,</m:t>
                </m:r>
              </m:oMath>
            </m:oMathPara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где: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proofErr w:type="spellStart"/>
            <w:r w:rsidRPr="00B41A04">
              <w:rPr>
                <w:rFonts w:ascii="PT Astra Serif" w:eastAsiaTheme="minorHAnsi" w:hAnsi="PT Astra Serif" w:cs="PT Astra Serif"/>
                <w:lang w:eastAsia="en-US"/>
              </w:rPr>
              <w:t>УД</w:t>
            </w:r>
            <w:r w:rsidRPr="00B41A04">
              <w:rPr>
                <w:rFonts w:ascii="PT Astra Serif" w:eastAsiaTheme="minorHAnsi" w:hAnsi="PT Astra Serif" w:cs="PT Astra Serif"/>
                <w:vertAlign w:val="subscript"/>
                <w:lang w:eastAsia="en-US"/>
              </w:rPr>
              <w:t>рез_дост</w:t>
            </w:r>
            <w:r w:rsidRPr="00B41A04">
              <w:rPr>
                <w:rFonts w:ascii="PT Astra Serif" w:eastAsiaTheme="minorHAnsi" w:hAnsi="PT Astra Serif" w:cs="PT Astra Serif"/>
                <w:vertAlign w:val="subscript"/>
                <w:lang w:val="en-US" w:eastAsia="en-US"/>
              </w:rPr>
              <w:t>i</w:t>
            </w:r>
            <w:proofErr w:type="spellEnd"/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 - уровень достижения </w:t>
            </w:r>
            <w:proofErr w:type="spellStart"/>
            <w:r w:rsidRPr="00B41A04">
              <w:rPr>
                <w:rFonts w:ascii="PT Astra Serif" w:eastAsiaTheme="minorHAnsi" w:hAnsi="PT Astra Serif" w:cs="PT Astra Serif"/>
                <w:lang w:val="en-US" w:eastAsia="en-US"/>
              </w:rPr>
              <w:t>i</w:t>
            </w:r>
            <w:proofErr w:type="spellEnd"/>
            <w:r w:rsidRPr="00B41A04">
              <w:rPr>
                <w:rFonts w:ascii="PT Astra Serif" w:eastAsiaTheme="minorHAnsi" w:hAnsi="PT Astra Serif" w:cs="PT Astra Serif"/>
                <w:lang w:eastAsia="en-US"/>
              </w:rPr>
              <w:t>-го мероприятия (резул</w:t>
            </w:r>
            <w:r w:rsidR="00DF771E">
              <w:rPr>
                <w:rFonts w:ascii="PT Astra Serif" w:eastAsiaTheme="minorHAnsi" w:hAnsi="PT Astra Serif" w:cs="PT Astra Serif"/>
                <w:lang w:eastAsia="en-US"/>
              </w:rPr>
              <w:t>ьтата), у которого на дату расчё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та наступила плановая дата достижения и (или) имеется информация о его фактическом досрочном достижении;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proofErr w:type="spellStart"/>
            <w:r w:rsidRPr="00B41A04">
              <w:rPr>
                <w:rFonts w:ascii="PT Astra Serif" w:eastAsiaTheme="minorHAnsi" w:hAnsi="PT Astra Serif" w:cs="PT Astra Serif"/>
                <w:lang w:eastAsia="en-US"/>
              </w:rPr>
              <w:lastRenderedPageBreak/>
              <w:t>УД</w:t>
            </w:r>
            <w:r w:rsidRPr="00B41A04">
              <w:rPr>
                <w:rFonts w:ascii="PT Astra Serif" w:eastAsiaTheme="minorHAnsi" w:hAnsi="PT Astra Serif" w:cs="PT Astra Serif"/>
                <w:vertAlign w:val="subscript"/>
                <w:lang w:eastAsia="en-US"/>
              </w:rPr>
              <w:t>рез_исп</w:t>
            </w:r>
            <w:proofErr w:type="spellEnd"/>
            <w:r w:rsidRPr="00B41A04">
              <w:rPr>
                <w:rFonts w:ascii="PT Astra Serif" w:eastAsiaTheme="minorHAnsi" w:hAnsi="PT Astra Serif" w:cs="PT Astra Serif"/>
                <w:vertAlign w:val="subscript"/>
                <w:lang w:val="en-US" w:eastAsia="en-US"/>
              </w:rPr>
              <w:t>j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 - уровень достижения </w:t>
            </w:r>
            <w:r w:rsidRPr="00B41A04">
              <w:rPr>
                <w:rFonts w:ascii="PT Astra Serif" w:eastAsiaTheme="minorHAnsi" w:hAnsi="PT Astra Serif" w:cs="PT Astra Serif"/>
                <w:lang w:val="en-US" w:eastAsia="en-US"/>
              </w:rPr>
              <w:t>j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-го мероприятия (результата), у которого на дату расчёта не наступила плановая дата достижения, нет информации о его фактическом досрочном достижении, но есть контрольные точки с наступившей плановой датой достижения или контрольные точки, по которым имеется информация об их досрочном достижении;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val="en-US" w:eastAsia="en-US"/>
              </w:rPr>
              <w:t>M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 - количество мероприятий (результатов), у которых на дату расчёта наступила плановая дата достижения и (или) имеется информация о фактическом досрочном достижении;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val="en-US" w:eastAsia="en-US"/>
              </w:rPr>
              <w:t>N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 - количество мероприятий (результатов), у которых на дату расчёта не наступила плановая дата достижения (кроме досрочно достигнутых мероприятий (результатов), по которым имеются запланированные на дату достижения контрольные точки или досрочно достигнутые контрольные точки.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1.2.2.1. Уровень достижения мероприятия (результата) (</w:t>
            </w:r>
            <w:proofErr w:type="spellStart"/>
            <w:r w:rsidRPr="00B41A04">
              <w:rPr>
                <w:rFonts w:ascii="PT Astra Serif" w:eastAsiaTheme="minorHAnsi" w:hAnsi="PT Astra Serif" w:cs="PT Astra Serif"/>
                <w:lang w:eastAsia="en-US"/>
              </w:rPr>
              <w:t>УД</w:t>
            </w:r>
            <w:r w:rsidRPr="00B41A04">
              <w:rPr>
                <w:rFonts w:ascii="PT Astra Serif" w:eastAsiaTheme="minorHAnsi" w:hAnsi="PT Astra Serif" w:cs="PT Astra Serif"/>
                <w:vertAlign w:val="subscript"/>
                <w:lang w:eastAsia="en-US"/>
              </w:rPr>
              <w:t>рез_достi</w:t>
            </w:r>
            <w:proofErr w:type="spellEnd"/>
            <w:r w:rsidRPr="00B41A04">
              <w:rPr>
                <w:rFonts w:ascii="PT Astra Serif" w:eastAsiaTheme="minorHAnsi" w:hAnsi="PT Astra Serif" w:cs="PT Astra Serif"/>
                <w:lang w:eastAsia="en-US"/>
              </w:rPr>
              <w:t>), для которого возможно осуществление расч</w:t>
            </w:r>
            <w:r w:rsidR="00DF771E">
              <w:rPr>
                <w:rFonts w:ascii="PT Astra Serif" w:eastAsiaTheme="minorHAnsi" w:hAnsi="PT Astra Serif" w:cs="PT Astra Serif"/>
                <w:lang w:eastAsia="en-US"/>
              </w:rPr>
              <w:t>ё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та, при достижении его не в полном объ</w:t>
            </w:r>
            <w:r w:rsidR="00DF771E">
              <w:rPr>
                <w:rFonts w:ascii="PT Astra Serif" w:eastAsiaTheme="minorHAnsi" w:hAnsi="PT Astra Serif" w:cs="PT Astra Serif"/>
                <w:lang w:eastAsia="en-US"/>
              </w:rPr>
              <w:t>ё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ме и на дату расч</w:t>
            </w:r>
            <w:r w:rsidR="00DF771E">
              <w:rPr>
                <w:rFonts w:ascii="PT Astra Serif" w:eastAsiaTheme="minorHAnsi" w:hAnsi="PT Astra Serif" w:cs="PT Astra Serif"/>
                <w:lang w:eastAsia="en-US"/>
              </w:rPr>
              <w:t>ё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та уровня достижения которого наступила плановая дата его достижения или имеется информация о фактическом досрочном достижении, рассчитывается по формуле: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B41A04" w:rsidRPr="00B41A04" w:rsidRDefault="009D3B4A" w:rsidP="00B41A04">
            <w:pPr>
              <w:autoSpaceDE w:val="0"/>
              <w:autoSpaceDN w:val="0"/>
              <w:adjustRightInd w:val="0"/>
              <w:ind w:firstLine="601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m:oMath>
              <m:sSub>
                <m:sSubPr>
                  <m:ctrlPr>
                    <w:rPr>
                      <w:rFonts w:ascii="Cambria Math" w:eastAsiaTheme="minorHAnsi" w:hAnsi="Cambria Math" w:cs="PT Astra Serif"/>
                      <w:i/>
                      <w:lang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PT Astra Serif" w:eastAsiaTheme="minorHAnsi" w:hAnsi="PT Astra Serif" w:cs="PT Astra Serif"/>
                      <w:iCs/>
                      <w:lang w:eastAsia="en-US"/>
                    </w:rPr>
                    <m:t>УД</m:t>
                  </m:r>
                </m:e>
                <m:sub>
                  <m:r>
                    <w:rPr>
                      <w:rFonts w:ascii="Cambria Math" w:eastAsiaTheme="minorHAnsi" w:hAnsi="Cambria Math" w:cs="PT Astra Serif"/>
                      <w:lang w:eastAsia="en-US"/>
                    </w:rPr>
                    <m:t>рез_достi</m:t>
                  </m:r>
                </m:sub>
              </m:sSub>
              <m:r>
                <m:rPr>
                  <m:nor/>
                </m:rPr>
                <w:rPr>
                  <w:rFonts w:ascii="PT Astra Serif" w:eastAsiaTheme="minorHAnsi" w:hAnsi="PT Astra Serif" w:cs="PT Astra Serif"/>
                  <w:lang w:eastAsia="en-US"/>
                </w:rPr>
                <m:t>=К*(1+1*(</m:t>
              </m:r>
              <m:f>
                <m:fPr>
                  <m:ctrlPr>
                    <w:rPr>
                      <w:rFonts w:ascii="Cambria Math" w:eastAsiaTheme="minorHAnsi" w:hAnsi="Cambria Math" w:cs="PT Astra Serif"/>
                      <w:i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HAnsi" w:hAnsi="Cambria Math" w:cs="PT Astra Serif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PT Astra Serif"/>
                          <w:lang w:eastAsia="en-US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Theme="minorHAnsi" w:hAnsi="Cambria Math" w:cs="PT Astra Serif"/>
                          <w:lang w:eastAsia="en-US"/>
                        </w:rPr>
                        <m:t>Ф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HAnsi" w:hAnsi="Cambria Math" w:cs="PT Astra Serif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PT Astra Serif"/>
                          <w:lang w:eastAsia="en-US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Theme="minorHAnsi" w:hAnsi="Cambria Math" w:cs="PT Astra Serif"/>
                          <w:lang w:eastAsia="en-US"/>
                        </w:rPr>
                        <m:t>П</m:t>
                      </m:r>
                    </m:sub>
                  </m:sSub>
                </m:den>
              </m:f>
              <m:r>
                <w:rPr>
                  <w:rFonts w:ascii="Cambria Math" w:eastAsiaTheme="minorHAnsi" w:hAnsi="Cambria Math" w:cs="PT Astra Serif"/>
                  <w:lang w:eastAsia="en-US"/>
                </w:rPr>
                <m:t>-1))*100%</m:t>
              </m:r>
            </m:oMath>
            <w:r w:rsidR="00B41A04" w:rsidRPr="00B41A04">
              <w:rPr>
                <w:rFonts w:ascii="PT Astra Serif" w:eastAsiaTheme="minorHAnsi" w:hAnsi="PT Astra Serif" w:cs="PT Astra Serif"/>
                <w:lang w:eastAsia="en-US"/>
              </w:rPr>
              <w:t>,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где: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М</w:t>
            </w:r>
            <w:r w:rsidRPr="00B41A04">
              <w:rPr>
                <w:rFonts w:ascii="PT Astra Serif" w:eastAsiaTheme="minorHAnsi" w:hAnsi="PT Astra Serif" w:cs="PT Astra Serif"/>
                <w:vertAlign w:val="subscript"/>
                <w:lang w:eastAsia="en-US"/>
              </w:rPr>
              <w:t>П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 - плановое значение мероприятия (результата);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М</w:t>
            </w:r>
            <w:r w:rsidRPr="00B41A04">
              <w:rPr>
                <w:rFonts w:ascii="PT Astra Serif" w:eastAsiaTheme="minorHAnsi" w:hAnsi="PT Astra Serif" w:cs="PT Astra Serif"/>
                <w:vertAlign w:val="subscript"/>
                <w:lang w:eastAsia="en-US"/>
              </w:rPr>
              <w:t>Ф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 - фактическое значение мероприятия (результата);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К - понижающий коэффициент мероприятия (результата).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1.2.2.2. В отношении мероприятия (результата), для которого невозможно осуществление расч</w:t>
            </w:r>
            <w:r w:rsidR="00DF771E">
              <w:rPr>
                <w:rFonts w:ascii="PT Astra Serif" w:eastAsiaTheme="minorHAnsi" w:hAnsi="PT Astra Serif" w:cs="PT Astra Serif"/>
                <w:lang w:eastAsia="en-US"/>
              </w:rPr>
              <w:t>ё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та, при достижении его не в полном объ</w:t>
            </w:r>
            <w:r w:rsidR="00DF771E">
              <w:rPr>
                <w:rFonts w:ascii="PT Astra Serif" w:eastAsiaTheme="minorHAnsi" w:hAnsi="PT Astra Serif" w:cs="PT Astra Serif"/>
                <w:lang w:eastAsia="en-US"/>
              </w:rPr>
              <w:t>ё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ме и на дату расч</w:t>
            </w:r>
            <w:r w:rsidR="00DF771E">
              <w:rPr>
                <w:rFonts w:ascii="PT Astra Serif" w:eastAsiaTheme="minorHAnsi" w:hAnsi="PT Astra Serif" w:cs="PT Astra Serif"/>
                <w:lang w:eastAsia="en-US"/>
              </w:rPr>
              <w:t>ё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та уровня достижения которого наступила плановая дата его достижения или имеется информация о фактическом досрочном достижении, уровень достижения (</w:t>
            </w:r>
            <w:proofErr w:type="spellStart"/>
            <w:r w:rsidRPr="00B41A04">
              <w:rPr>
                <w:rFonts w:ascii="PT Astra Serif" w:eastAsiaTheme="minorHAnsi" w:hAnsi="PT Astra Serif" w:cs="PT Astra Serif"/>
                <w:lang w:eastAsia="en-US"/>
              </w:rPr>
              <w:t>УД</w:t>
            </w:r>
            <w:r w:rsidRPr="00B41A04">
              <w:rPr>
                <w:rFonts w:ascii="PT Astra Serif" w:eastAsiaTheme="minorHAnsi" w:hAnsi="PT Astra Serif" w:cs="PT Astra Serif"/>
                <w:vertAlign w:val="subscript"/>
                <w:lang w:eastAsia="en-US"/>
              </w:rPr>
              <w:t>рез_достi</w:t>
            </w:r>
            <w:proofErr w:type="spellEnd"/>
            <w:r w:rsidRPr="00B41A04">
              <w:rPr>
                <w:rFonts w:ascii="PT Astra Serif" w:eastAsiaTheme="minorHAnsi" w:hAnsi="PT Astra Serif" w:cs="PT Astra Serif"/>
                <w:lang w:eastAsia="en-US"/>
              </w:rPr>
              <w:t>) рассчитывается по формуле: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B41A04" w:rsidRPr="00B41A04" w:rsidRDefault="009D3B4A" w:rsidP="00B41A04">
            <w:pPr>
              <w:autoSpaceDE w:val="0"/>
              <w:autoSpaceDN w:val="0"/>
              <w:adjustRightInd w:val="0"/>
              <w:ind w:firstLine="601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PT Astra Serif"/>
                        <w:i/>
                        <w:lang w:eastAsia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PT Astra Serif" w:eastAsiaTheme="minorHAnsi" w:hAnsi="PT Astra Serif" w:cs="PT Astra Serif"/>
                        <w:iCs/>
                        <w:lang w:eastAsia="en-US"/>
                      </w:rPr>
                      <m:t>УД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="PT Astra Serif"/>
                        <w:vertAlign w:val="subscript"/>
                        <w:lang w:eastAsia="en-US"/>
                      </w:rPr>
                      <m:t>рез_достi</m:t>
                    </m:r>
                  </m:sub>
                </m:sSub>
                <m:r>
                  <m:rPr>
                    <m:nor/>
                  </m:rPr>
                  <w:rPr>
                    <w:rFonts w:ascii="PT Astra Serif" w:eastAsiaTheme="minorHAnsi" w:hAnsi="PT Astra Serif" w:cs="PT Astra Serif"/>
                    <w:lang w:eastAsia="en-US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HAnsi" w:hAnsi="Cambria Math" w:cs="PT Astra Serif"/>
                        <w:i/>
                        <w:lang w:eastAsia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HAnsi" w:hAnsi="Cambria Math" w:cs="PT Astra Serif"/>
                            <w:i/>
                            <w:lang w:eastAsia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HAnsi" w:hAnsi="Cambria Math" w:cs="PT Astra Serif"/>
                            <w:lang w:eastAsia="en-US"/>
                          </w:rPr>
                          <m:t xml:space="preserve">100%,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 w:cs="PT Astra Serif"/>
                            <w:lang w:eastAsia="en-US"/>
                          </w:rPr>
                          <m:t>если мероприятие (результат) достигнут</m:t>
                        </m:r>
                      </m:e>
                      <m:e>
                        <m:r>
                          <w:rPr>
                            <w:rFonts w:ascii="Cambria Math" w:eastAsiaTheme="minorHAnsi" w:hAnsi="Cambria Math" w:cs="PT Astra Serif"/>
                            <w:lang w:eastAsia="en-US"/>
                          </w:rPr>
                          <m:t>0%, если мероприятие (результат) не достигнут</m:t>
                        </m:r>
                      </m:e>
                    </m:eqArr>
                  </m:e>
                </m:d>
              </m:oMath>
            </m:oMathPara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1.2.2.3. В случаях если на дату расч</w:t>
            </w:r>
            <w:r w:rsidR="00DF771E">
              <w:rPr>
                <w:rFonts w:ascii="PT Astra Serif" w:eastAsiaTheme="minorHAnsi" w:hAnsi="PT Astra Serif" w:cs="PT Astra Serif"/>
                <w:lang w:eastAsia="en-US"/>
              </w:rPr>
              <w:t>ё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та уровня достижения мероприятия (результата)</w:t>
            </w:r>
            <w:r w:rsidR="00DF771E">
              <w:rPr>
                <w:rFonts w:ascii="PT Astra Serif" w:eastAsiaTheme="minorHAnsi" w:hAnsi="PT Astra Serif" w:cs="PT Astra Serif"/>
                <w:lang w:eastAsia="en-US"/>
              </w:rPr>
              <w:t xml:space="preserve"> 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отсутствует информация о его фактическом значении и не наступила плановая дата достижения или плановое значение равно 0, при этом отсутствует информация о фактическом досрочном достижении, уровень достижения мероприятия (результата) (</w:t>
            </w:r>
            <m:oMath>
              <m:sSub>
                <m:sSubPr>
                  <m:ctrlPr>
                    <w:rPr>
                      <w:rFonts w:ascii="Cambria Math" w:eastAsiaTheme="minorHAnsi" w:hAnsi="Cambria Math" w:cs="PT Astra Serif"/>
                      <w:i/>
                      <w:lang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PT Astra Serif" w:eastAsiaTheme="minorHAnsi" w:hAnsi="PT Astra Serif" w:cs="PT Astra Serif"/>
                      <w:iCs/>
                      <w:lang w:eastAsia="en-US"/>
                    </w:rPr>
                    <m:t>УД</m:t>
                  </m:r>
                </m:e>
                <m:sub>
                  <m:r>
                    <m:rPr>
                      <m:nor/>
                    </m:rPr>
                    <w:rPr>
                      <w:rFonts w:ascii="PT Astra Serif" w:eastAsiaTheme="minorHAnsi" w:hAnsi="PT Astra Serif" w:cs="PT Astra Serif"/>
                      <w:iCs/>
                      <w:lang w:eastAsia="en-US"/>
                    </w:rPr>
                    <m:t>рез_исп</m:t>
                  </m:r>
                  <m:r>
                    <m:rPr>
                      <m:nor/>
                    </m:rPr>
                    <w:rPr>
                      <w:rFonts w:ascii="PT Astra Serif" w:eastAsiaTheme="minorHAnsi" w:hAnsi="PT Astra Serif" w:cs="PT Astra Serif"/>
                      <w:iCs/>
                      <w:lang w:val="en-US" w:eastAsia="en-US"/>
                    </w:rPr>
                    <m:t>j</m:t>
                  </m:r>
                </m:sub>
              </m:sSub>
            </m:oMath>
            <w:r w:rsidRPr="00B41A04">
              <w:rPr>
                <w:rFonts w:ascii="PT Astra Serif" w:eastAsiaTheme="minorEastAsia" w:hAnsi="PT Astra Serif" w:cs="PT Astra Serif"/>
                <w:lang w:eastAsia="en-US"/>
              </w:rPr>
              <w:t xml:space="preserve">) 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определяется по формуле: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B41A04" w:rsidRPr="00B41A04" w:rsidRDefault="009D3B4A" w:rsidP="00B41A04">
            <w:pPr>
              <w:autoSpaceDE w:val="0"/>
              <w:autoSpaceDN w:val="0"/>
              <w:adjustRightInd w:val="0"/>
              <w:ind w:firstLine="601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m:oMath>
              <m:sSub>
                <m:sSubPr>
                  <m:ctrlPr>
                    <w:rPr>
                      <w:rFonts w:ascii="Cambria Math" w:eastAsiaTheme="minorHAnsi" w:hAnsi="Cambria Math" w:cs="PT Astra Serif"/>
                      <w:i/>
                      <w:lang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PT Astra Serif" w:eastAsiaTheme="minorHAnsi" w:hAnsi="PT Astra Serif" w:cs="PT Astra Serif"/>
                      <w:iCs/>
                      <w:lang w:eastAsia="en-US"/>
                    </w:rPr>
                    <m:t>УД</m:t>
                  </m:r>
                </m:e>
                <m:sub>
                  <m:r>
                    <m:rPr>
                      <m:nor/>
                    </m:rPr>
                    <w:rPr>
                      <w:rFonts w:ascii="PT Astra Serif" w:eastAsiaTheme="minorHAnsi" w:hAnsi="PT Astra Serif" w:cs="PT Astra Serif"/>
                      <w:iCs/>
                      <w:lang w:eastAsia="en-US"/>
                    </w:rPr>
                    <m:t>рез_исп</m:t>
                  </m:r>
                  <m:r>
                    <m:rPr>
                      <m:nor/>
                    </m:rPr>
                    <w:rPr>
                      <w:rFonts w:ascii="PT Astra Serif" w:eastAsiaTheme="minorHAnsi" w:hAnsi="PT Astra Serif" w:cs="PT Astra Serif"/>
                      <w:iCs/>
                      <w:lang w:val="en-US" w:eastAsia="en-US"/>
                    </w:rPr>
                    <m:t>j</m:t>
                  </m:r>
                </m:sub>
              </m:sSub>
              <m:r>
                <m:rPr>
                  <m:nor/>
                </m:rPr>
                <w:rPr>
                  <w:rFonts w:ascii="Cambria Math" w:eastAsiaTheme="minorHAnsi" w:hAnsi="PT Astra Serif" w:cs="PT Astra Serif"/>
                  <w:lang w:eastAsia="en-US"/>
                </w:rPr>
                <m:t xml:space="preserve"> </m:t>
              </m:r>
              <m:r>
                <m:rPr>
                  <m:nor/>
                </m:rPr>
                <w:rPr>
                  <w:rFonts w:ascii="PT Astra Serif" w:eastAsiaTheme="minorHAnsi" w:hAnsi="PT Astra Serif" w:cs="PT Astra Serif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="PT Astra Serif"/>
                      <w:i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HAnsi" w:hAnsi="Cambria Math" w:cs="PT Astra Serif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PT Astra Serif"/>
                          <w:lang w:eastAsia="en-US"/>
                        </w:rPr>
                        <m:t>КТ</m:t>
                      </m:r>
                    </m:e>
                    <m:sub>
                      <m:r>
                        <w:rPr>
                          <w:rFonts w:ascii="Cambria Math" w:eastAsiaTheme="minorHAnsi" w:hAnsi="Cambria Math" w:cs="PT Astra Serif"/>
                          <w:lang w:eastAsia="en-US"/>
                        </w:rPr>
                        <m:t>факт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HAnsi" w:hAnsi="Cambria Math" w:cs="PT Astra Serif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PT Astra Serif"/>
                          <w:lang w:eastAsia="en-US"/>
                        </w:rPr>
                        <m:t>КТ</m:t>
                      </m:r>
                    </m:e>
                    <m:sub>
                      <m:r>
                        <w:rPr>
                          <w:rFonts w:ascii="Cambria Math" w:eastAsiaTheme="minorHAnsi" w:hAnsi="Cambria Math" w:cs="PT Astra Serif"/>
                          <w:lang w:eastAsia="en-US"/>
                        </w:rPr>
                        <m:t>план</m:t>
                      </m:r>
                    </m:sub>
                  </m:sSub>
                </m:den>
              </m:f>
            </m:oMath>
            <w:r w:rsidR="00B41A04" w:rsidRPr="00B41A04">
              <w:rPr>
                <w:rFonts w:ascii="PT Astra Serif" w:eastAsiaTheme="minorHAnsi" w:hAnsi="PT Astra Serif" w:cs="PT Astra Serif"/>
                <w:lang w:eastAsia="en-US"/>
              </w:rPr>
              <w:t>*100%,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где: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proofErr w:type="spellStart"/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КТ</w:t>
            </w:r>
            <w:r w:rsidRPr="00B41A04">
              <w:rPr>
                <w:rFonts w:ascii="PT Astra Serif" w:eastAsiaTheme="minorHAnsi" w:hAnsi="PT Astra Serif" w:cs="PT Astra Serif"/>
                <w:vertAlign w:val="subscript"/>
                <w:lang w:eastAsia="en-US"/>
              </w:rPr>
              <w:t>факт</w:t>
            </w:r>
            <w:proofErr w:type="spellEnd"/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 - фактическое количество достигнутых контрольных точек, у которых на дату расч</w:t>
            </w:r>
            <w:r w:rsidR="00DF771E">
              <w:rPr>
                <w:rFonts w:ascii="PT Astra Serif" w:eastAsiaTheme="minorHAnsi" w:hAnsi="PT Astra Serif" w:cs="PT Astra Serif"/>
                <w:lang w:eastAsia="en-US"/>
              </w:rPr>
              <w:t>ё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та наступила плановая дата достижения, включая досрочно достигнутые контрольные точки;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proofErr w:type="spellStart"/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КТ</w:t>
            </w:r>
            <w:r w:rsidRPr="00B41A04">
              <w:rPr>
                <w:rFonts w:ascii="PT Astra Serif" w:eastAsiaTheme="minorHAnsi" w:hAnsi="PT Astra Serif" w:cs="PT Astra Serif"/>
                <w:vertAlign w:val="subscript"/>
                <w:lang w:eastAsia="en-US"/>
              </w:rPr>
              <w:t>план</w:t>
            </w:r>
            <w:proofErr w:type="spellEnd"/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 - плановое количество контрольных точек на дату расч</w:t>
            </w:r>
            <w:r w:rsidR="00DF771E">
              <w:rPr>
                <w:rFonts w:ascii="PT Astra Serif" w:eastAsiaTheme="minorHAnsi" w:hAnsi="PT Astra Serif" w:cs="PT Astra Serif"/>
                <w:lang w:eastAsia="en-US"/>
              </w:rPr>
              <w:t>ё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та, включая досрочно достигнутые контрольные точки.</w:t>
            </w:r>
          </w:p>
          <w:p w:rsidR="00B41A04" w:rsidRPr="00B41A04" w:rsidRDefault="00B41A04" w:rsidP="00B41A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B41A04" w:rsidRPr="00B41A04" w:rsidRDefault="00B41A04" w:rsidP="00DF771E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Мероприятия (результаты) </w:t>
            </w:r>
            <w:r w:rsidR="00C057D6">
              <w:rPr>
                <w:rFonts w:ascii="PT Astra Serif" w:eastAsiaTheme="minorHAnsi" w:hAnsi="PT Astra Serif" w:cs="PT Astra Serif"/>
                <w:lang w:eastAsia="en-US"/>
              </w:rPr>
              <w:t>структурного элемента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, для которых в случаях, установленных методическими рекомендациями по разработке и реализации государственных программ, могут не устанавливаться значения и контрольные точки, при расч</w:t>
            </w:r>
            <w:r w:rsidR="00DF771E">
              <w:rPr>
                <w:rFonts w:ascii="PT Astra Serif" w:eastAsiaTheme="minorHAnsi" w:hAnsi="PT Astra Serif" w:cs="PT Astra Serif"/>
                <w:lang w:eastAsia="en-US"/>
              </w:rPr>
              <w:t>ё</w:t>
            </w:r>
            <w:r w:rsidRPr="00B41A04">
              <w:rPr>
                <w:rFonts w:ascii="PT Astra Serif" w:eastAsiaTheme="minorHAnsi" w:hAnsi="PT Astra Serif" w:cs="PT Astra Serif"/>
                <w:lang w:eastAsia="en-US"/>
              </w:rPr>
              <w:t xml:space="preserve">те уровня достижения не учитываются. </w:t>
            </w:r>
          </w:p>
        </w:tc>
        <w:tc>
          <w:tcPr>
            <w:tcW w:w="1559" w:type="dxa"/>
          </w:tcPr>
          <w:p w:rsidR="00B41A04" w:rsidRPr="00B41A04" w:rsidRDefault="00B41A04" w:rsidP="00B41A0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lastRenderedPageBreak/>
              <w:t>0,3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41A04" w:rsidRPr="00B41A04" w:rsidRDefault="00B41A04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B41A04">
              <w:rPr>
                <w:rFonts w:ascii="PT Astra Serif" w:eastAsiaTheme="minorHAnsi" w:hAnsi="PT Astra Serif" w:cs="PT Astra Serif"/>
                <w:lang w:eastAsia="en-US"/>
              </w:rPr>
              <w:t>Отчёт о ходе реализации структурного элемента государственной программы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C057D6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B41A04" w:rsidRPr="00B41A04" w:rsidRDefault="00C057D6" w:rsidP="00B41A04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C057D6">
              <w:rPr>
                <w:rFonts w:ascii="PT Astra Serif" w:eastAsiaTheme="minorHAnsi" w:hAnsi="PT Astra Serif" w:cs="PT Astra Serif"/>
                <w:sz w:val="28"/>
                <w:lang w:eastAsia="en-US"/>
              </w:rPr>
              <w:t>»;</w:t>
            </w:r>
          </w:p>
        </w:tc>
      </w:tr>
    </w:tbl>
    <w:p w:rsidR="00B41A04" w:rsidRDefault="00B41A04" w:rsidP="00B2449B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</w:p>
    <w:p w:rsidR="00B41A04" w:rsidRDefault="00B41A04" w:rsidP="00B2449B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</w:p>
    <w:p w:rsidR="00B41A04" w:rsidRDefault="00B41A04" w:rsidP="00B2449B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</w:p>
    <w:p w:rsidR="00C057D6" w:rsidRDefault="00C057D6" w:rsidP="00B2449B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sectPr w:rsidR="00C057D6" w:rsidSect="00BD4977">
          <w:headerReference w:type="first" r:id="rId10"/>
          <w:pgSz w:w="16838" w:h="11906" w:orient="landscape"/>
          <w:pgMar w:top="1701" w:right="1134" w:bottom="567" w:left="993" w:header="708" w:footer="708" w:gutter="0"/>
          <w:cols w:space="708"/>
          <w:docGrid w:linePitch="360"/>
        </w:sectPr>
      </w:pPr>
    </w:p>
    <w:p w:rsidR="00DA7A18" w:rsidRDefault="00AB6CC6" w:rsidP="00AB6CC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20 слова «среднего уровня» заменить словами «средней»; </w:t>
      </w:r>
    </w:p>
    <w:p w:rsidR="00B41A04" w:rsidRDefault="00B41A04" w:rsidP="00AB6CC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таблице абзаца 24 </w:t>
      </w:r>
      <w:r w:rsidRPr="00B41A04">
        <w:rPr>
          <w:rFonts w:ascii="PT Astra Serif" w:hAnsi="PT Astra Serif"/>
          <w:sz w:val="28"/>
          <w:szCs w:val="28"/>
        </w:rPr>
        <w:t>слова «среднего уровня» заменить словами «средней»;</w:t>
      </w:r>
    </w:p>
    <w:p w:rsidR="00AB6CC6" w:rsidRDefault="00AB6CC6" w:rsidP="00AB6CC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2</w:t>
      </w:r>
      <w:r w:rsidR="00B41A04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слова «среднего уровня» заменить словами «средней»;</w:t>
      </w:r>
    </w:p>
    <w:p w:rsidR="00CD03AD" w:rsidRDefault="00CD03AD" w:rsidP="00AB6CC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разделе 2:</w:t>
      </w:r>
    </w:p>
    <w:p w:rsidR="00AB6CC6" w:rsidRDefault="00CD03AD" w:rsidP="00AB6CC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2.2.2 пункта 2.1 слова «комплексов процессных мероприятий» заменить словами «проектов»;</w:t>
      </w:r>
    </w:p>
    <w:p w:rsidR="00CD03AD" w:rsidRDefault="00CD03AD" w:rsidP="00AB6CC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2.3 слово «</w:t>
      </w:r>
      <w:r w:rsidRPr="00DF771E">
        <w:rPr>
          <w:rFonts w:ascii="PT Astra Serif" w:hAnsi="PT Astra Serif"/>
          <w:sz w:val="28"/>
          <w:szCs w:val="28"/>
        </w:rPr>
        <w:t>ей» заменить словом «её</w:t>
      </w:r>
      <w:r>
        <w:rPr>
          <w:rFonts w:ascii="PT Astra Serif" w:hAnsi="PT Astra Serif"/>
          <w:sz w:val="28"/>
          <w:szCs w:val="28"/>
        </w:rPr>
        <w:t>».</w:t>
      </w:r>
    </w:p>
    <w:p w:rsidR="00BD4977" w:rsidRDefault="00BD4977" w:rsidP="00AB6CC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BD4977" w:rsidRPr="0046495F" w:rsidRDefault="00BD4977" w:rsidP="00AB6CC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DA7A18" w:rsidRPr="0046495F" w:rsidRDefault="00DA7A18" w:rsidP="00DA7A1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DA7A18" w:rsidRPr="0046495F" w:rsidRDefault="00DA7A18" w:rsidP="00DA7A18">
      <w:pPr>
        <w:suppressAutoHyphens/>
        <w:jc w:val="both"/>
        <w:rPr>
          <w:rFonts w:ascii="PT Astra Serif" w:hAnsi="PT Astra Serif"/>
          <w:sz w:val="28"/>
          <w:szCs w:val="28"/>
        </w:rPr>
      </w:pPr>
      <w:r w:rsidRPr="0046495F">
        <w:rPr>
          <w:rFonts w:ascii="PT Astra Serif" w:hAnsi="PT Astra Serif"/>
          <w:sz w:val="28"/>
          <w:szCs w:val="28"/>
        </w:rPr>
        <w:t>Министр финансов</w:t>
      </w:r>
    </w:p>
    <w:p w:rsidR="00FB0EFB" w:rsidRPr="000862AB" w:rsidRDefault="00DA7A18" w:rsidP="000638E2">
      <w:pPr>
        <w:suppressAutoHyphens/>
        <w:jc w:val="both"/>
        <w:rPr>
          <w:rFonts w:ascii="PT Astra Serif" w:hAnsi="PT Astra Serif"/>
        </w:rPr>
      </w:pPr>
      <w:r w:rsidRPr="0046495F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       </w:t>
      </w:r>
      <w:r w:rsidR="000638E2">
        <w:rPr>
          <w:rFonts w:ascii="PT Astra Serif" w:hAnsi="PT Astra Serif"/>
          <w:sz w:val="28"/>
          <w:szCs w:val="28"/>
        </w:rPr>
        <w:t xml:space="preserve">                   Н.Г.Брюханова</w:t>
      </w:r>
    </w:p>
    <w:sectPr w:rsidR="00FB0EFB" w:rsidRPr="000862AB" w:rsidSect="00BD4977">
      <w:headerReference w:type="first" r:id="rId11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768" w:rsidRDefault="00E26768" w:rsidP="005F52AB">
      <w:r>
        <w:separator/>
      </w:r>
    </w:p>
  </w:endnote>
  <w:endnote w:type="continuationSeparator" w:id="0">
    <w:p w:rsidR="00E26768" w:rsidRDefault="00E26768" w:rsidP="005F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768" w:rsidRDefault="00E26768" w:rsidP="005F52AB">
      <w:r>
        <w:separator/>
      </w:r>
    </w:p>
  </w:footnote>
  <w:footnote w:type="continuationSeparator" w:id="0">
    <w:p w:rsidR="00E26768" w:rsidRDefault="00E26768" w:rsidP="005F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2684714"/>
      <w:docPartObj>
        <w:docPartGallery w:val="Page Numbers (Top of Page)"/>
        <w:docPartUnique/>
      </w:docPartObj>
    </w:sdtPr>
    <w:sdtEndPr/>
    <w:sdtContent>
      <w:p w:rsidR="000638E2" w:rsidRDefault="000638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879">
          <w:rPr>
            <w:noProof/>
          </w:rPr>
          <w:t>9</w:t>
        </w:r>
        <w:r>
          <w:fldChar w:fldCharType="end"/>
        </w:r>
      </w:p>
    </w:sdtContent>
  </w:sdt>
  <w:p w:rsidR="00E26768" w:rsidRDefault="00E2676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977" w:rsidRDefault="00BD4977">
    <w:pPr>
      <w:pStyle w:val="a7"/>
      <w:jc w:val="center"/>
    </w:pPr>
  </w:p>
  <w:p w:rsidR="00BD4977" w:rsidRDefault="00BD497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977" w:rsidRDefault="00BD4977">
    <w:pPr>
      <w:pStyle w:val="a7"/>
      <w:jc w:val="center"/>
    </w:pPr>
  </w:p>
  <w:p w:rsidR="00BD4977" w:rsidRDefault="00BD4977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977" w:rsidRDefault="00BD4977">
    <w:pPr>
      <w:pStyle w:val="a7"/>
      <w:jc w:val="center"/>
    </w:pPr>
  </w:p>
  <w:p w:rsidR="00BD4977" w:rsidRDefault="00BD49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97BF2"/>
    <w:multiLevelType w:val="hybridMultilevel"/>
    <w:tmpl w:val="A3FA2772"/>
    <w:lvl w:ilvl="0" w:tplc="5BDA2E90">
      <w:start w:val="1"/>
      <w:numFmt w:val="decimal"/>
      <w:lvlText w:val="%1."/>
      <w:lvlJc w:val="left"/>
      <w:pPr>
        <w:ind w:left="2369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326C2653"/>
    <w:multiLevelType w:val="hybridMultilevel"/>
    <w:tmpl w:val="0C98861E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211C20"/>
    <w:multiLevelType w:val="hybridMultilevel"/>
    <w:tmpl w:val="4C48BC68"/>
    <w:lvl w:ilvl="0" w:tplc="94EC9774">
      <w:start w:val="9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ACE8B2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4D8CB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5A26E2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D1AB6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844D4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A6F450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FA6ED8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B282D8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3EFD40E6"/>
    <w:multiLevelType w:val="hybridMultilevel"/>
    <w:tmpl w:val="02A61AA2"/>
    <w:lvl w:ilvl="0" w:tplc="21E6D3B8">
      <w:start w:val="13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B47ECC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7AE7D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0E82ED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83283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632052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4DA60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4423C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8AC65A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49712D0F"/>
    <w:multiLevelType w:val="hybridMultilevel"/>
    <w:tmpl w:val="85BAB46C"/>
    <w:lvl w:ilvl="0" w:tplc="0E52B8D6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C3EAC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0234EA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8D58D0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C6FC24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E58F8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542691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BCE2F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AE160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63627B9D"/>
    <w:multiLevelType w:val="hybridMultilevel"/>
    <w:tmpl w:val="0C98861E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7B"/>
    <w:rsid w:val="0000047C"/>
    <w:rsid w:val="00000BD6"/>
    <w:rsid w:val="000146A6"/>
    <w:rsid w:val="0001582A"/>
    <w:rsid w:val="00015D02"/>
    <w:rsid w:val="00026CC9"/>
    <w:rsid w:val="00032C79"/>
    <w:rsid w:val="00037046"/>
    <w:rsid w:val="00042414"/>
    <w:rsid w:val="00050BC9"/>
    <w:rsid w:val="000638E2"/>
    <w:rsid w:val="0007005C"/>
    <w:rsid w:val="00073043"/>
    <w:rsid w:val="000745AB"/>
    <w:rsid w:val="000862AB"/>
    <w:rsid w:val="00086579"/>
    <w:rsid w:val="00090EDD"/>
    <w:rsid w:val="0009167B"/>
    <w:rsid w:val="000B11EC"/>
    <w:rsid w:val="000B414C"/>
    <w:rsid w:val="000B7497"/>
    <w:rsid w:val="000C18D6"/>
    <w:rsid w:val="000D38A1"/>
    <w:rsid w:val="000D47DB"/>
    <w:rsid w:val="00105844"/>
    <w:rsid w:val="00117D11"/>
    <w:rsid w:val="00123CA1"/>
    <w:rsid w:val="0013253A"/>
    <w:rsid w:val="00133CE1"/>
    <w:rsid w:val="001428AE"/>
    <w:rsid w:val="00142D75"/>
    <w:rsid w:val="0014771A"/>
    <w:rsid w:val="00150465"/>
    <w:rsid w:val="00157C21"/>
    <w:rsid w:val="00157EDD"/>
    <w:rsid w:val="001603B5"/>
    <w:rsid w:val="00163979"/>
    <w:rsid w:val="00170B7A"/>
    <w:rsid w:val="00172638"/>
    <w:rsid w:val="00180434"/>
    <w:rsid w:val="001846C8"/>
    <w:rsid w:val="001846E6"/>
    <w:rsid w:val="001849C4"/>
    <w:rsid w:val="00185BF6"/>
    <w:rsid w:val="00190A09"/>
    <w:rsid w:val="00192F22"/>
    <w:rsid w:val="00197D28"/>
    <w:rsid w:val="001C1A90"/>
    <w:rsid w:val="001C35B3"/>
    <w:rsid w:val="001C64CA"/>
    <w:rsid w:val="001C651C"/>
    <w:rsid w:val="001D0A9A"/>
    <w:rsid w:val="001D7513"/>
    <w:rsid w:val="001E198E"/>
    <w:rsid w:val="001E2783"/>
    <w:rsid w:val="001E3802"/>
    <w:rsid w:val="001F0495"/>
    <w:rsid w:val="001F1778"/>
    <w:rsid w:val="001F1E76"/>
    <w:rsid w:val="002022DD"/>
    <w:rsid w:val="00203EE8"/>
    <w:rsid w:val="00210C9B"/>
    <w:rsid w:val="00211879"/>
    <w:rsid w:val="002131E3"/>
    <w:rsid w:val="00213CEA"/>
    <w:rsid w:val="00215D01"/>
    <w:rsid w:val="00225B61"/>
    <w:rsid w:val="0025016F"/>
    <w:rsid w:val="00251FC0"/>
    <w:rsid w:val="002530A0"/>
    <w:rsid w:val="00274448"/>
    <w:rsid w:val="00274BF4"/>
    <w:rsid w:val="00275C14"/>
    <w:rsid w:val="002838D1"/>
    <w:rsid w:val="00284C28"/>
    <w:rsid w:val="0028730B"/>
    <w:rsid w:val="002A232C"/>
    <w:rsid w:val="002C0137"/>
    <w:rsid w:val="002C5A42"/>
    <w:rsid w:val="002C601E"/>
    <w:rsid w:val="002C6A77"/>
    <w:rsid w:val="002D3B9A"/>
    <w:rsid w:val="002D3F67"/>
    <w:rsid w:val="002E0A71"/>
    <w:rsid w:val="002E2819"/>
    <w:rsid w:val="002E29BD"/>
    <w:rsid w:val="002F3084"/>
    <w:rsid w:val="00300144"/>
    <w:rsid w:val="0030586B"/>
    <w:rsid w:val="0030760A"/>
    <w:rsid w:val="003146C0"/>
    <w:rsid w:val="00315E29"/>
    <w:rsid w:val="00322AD8"/>
    <w:rsid w:val="00324723"/>
    <w:rsid w:val="00327A3A"/>
    <w:rsid w:val="003307D4"/>
    <w:rsid w:val="003401CD"/>
    <w:rsid w:val="00363EDA"/>
    <w:rsid w:val="00365370"/>
    <w:rsid w:val="00367C4B"/>
    <w:rsid w:val="00371A56"/>
    <w:rsid w:val="003732B4"/>
    <w:rsid w:val="00376D49"/>
    <w:rsid w:val="0038575C"/>
    <w:rsid w:val="003A063A"/>
    <w:rsid w:val="003A0866"/>
    <w:rsid w:val="003A10B0"/>
    <w:rsid w:val="003A15F6"/>
    <w:rsid w:val="003A2225"/>
    <w:rsid w:val="003A64EB"/>
    <w:rsid w:val="003B767F"/>
    <w:rsid w:val="003C4464"/>
    <w:rsid w:val="003D03E4"/>
    <w:rsid w:val="003D1237"/>
    <w:rsid w:val="003D21E9"/>
    <w:rsid w:val="003D3192"/>
    <w:rsid w:val="003D4D63"/>
    <w:rsid w:val="003F1FB1"/>
    <w:rsid w:val="0040688A"/>
    <w:rsid w:val="00410CD3"/>
    <w:rsid w:val="0042547E"/>
    <w:rsid w:val="00432CD8"/>
    <w:rsid w:val="00436E3C"/>
    <w:rsid w:val="00437FF2"/>
    <w:rsid w:val="00445DE7"/>
    <w:rsid w:val="00457A4E"/>
    <w:rsid w:val="004620C5"/>
    <w:rsid w:val="0046495F"/>
    <w:rsid w:val="004659DA"/>
    <w:rsid w:val="00467D56"/>
    <w:rsid w:val="00472747"/>
    <w:rsid w:val="00473377"/>
    <w:rsid w:val="00477920"/>
    <w:rsid w:val="0048181D"/>
    <w:rsid w:val="004830C7"/>
    <w:rsid w:val="00484EF0"/>
    <w:rsid w:val="00487CB5"/>
    <w:rsid w:val="00492A6D"/>
    <w:rsid w:val="00496291"/>
    <w:rsid w:val="00496B00"/>
    <w:rsid w:val="004A67DD"/>
    <w:rsid w:val="004C390E"/>
    <w:rsid w:val="004C4FE7"/>
    <w:rsid w:val="004C7FCC"/>
    <w:rsid w:val="004E6639"/>
    <w:rsid w:val="004E6FCB"/>
    <w:rsid w:val="004E7C37"/>
    <w:rsid w:val="004F0867"/>
    <w:rsid w:val="004F7783"/>
    <w:rsid w:val="00505070"/>
    <w:rsid w:val="00512C21"/>
    <w:rsid w:val="0052309E"/>
    <w:rsid w:val="00541E7C"/>
    <w:rsid w:val="005420AA"/>
    <w:rsid w:val="00542B89"/>
    <w:rsid w:val="00542DEA"/>
    <w:rsid w:val="005435A7"/>
    <w:rsid w:val="00545564"/>
    <w:rsid w:val="00546B3D"/>
    <w:rsid w:val="005646AF"/>
    <w:rsid w:val="00580077"/>
    <w:rsid w:val="00590644"/>
    <w:rsid w:val="005B16B4"/>
    <w:rsid w:val="005B4C82"/>
    <w:rsid w:val="005B50C3"/>
    <w:rsid w:val="005B6853"/>
    <w:rsid w:val="005C758E"/>
    <w:rsid w:val="005D2283"/>
    <w:rsid w:val="005D5F82"/>
    <w:rsid w:val="005D7547"/>
    <w:rsid w:val="005E7D93"/>
    <w:rsid w:val="005F2734"/>
    <w:rsid w:val="005F283D"/>
    <w:rsid w:val="005F52AB"/>
    <w:rsid w:val="005F69BF"/>
    <w:rsid w:val="00606FC7"/>
    <w:rsid w:val="00612AA8"/>
    <w:rsid w:val="00614240"/>
    <w:rsid w:val="006146C9"/>
    <w:rsid w:val="00623487"/>
    <w:rsid w:val="006316BB"/>
    <w:rsid w:val="00635F91"/>
    <w:rsid w:val="006423EE"/>
    <w:rsid w:val="00644966"/>
    <w:rsid w:val="006506A4"/>
    <w:rsid w:val="00664ABE"/>
    <w:rsid w:val="0067767B"/>
    <w:rsid w:val="006776A3"/>
    <w:rsid w:val="006877AF"/>
    <w:rsid w:val="00695083"/>
    <w:rsid w:val="006973F0"/>
    <w:rsid w:val="006A2C86"/>
    <w:rsid w:val="006A2EA9"/>
    <w:rsid w:val="006A4248"/>
    <w:rsid w:val="006B1642"/>
    <w:rsid w:val="006B4165"/>
    <w:rsid w:val="006C02A6"/>
    <w:rsid w:val="006C24F5"/>
    <w:rsid w:val="006C570E"/>
    <w:rsid w:val="006D31B0"/>
    <w:rsid w:val="006D620F"/>
    <w:rsid w:val="006E0603"/>
    <w:rsid w:val="006E0C38"/>
    <w:rsid w:val="006F4C3C"/>
    <w:rsid w:val="00707961"/>
    <w:rsid w:val="0071047A"/>
    <w:rsid w:val="00717057"/>
    <w:rsid w:val="007203F0"/>
    <w:rsid w:val="007204F5"/>
    <w:rsid w:val="00720CDB"/>
    <w:rsid w:val="00723A2B"/>
    <w:rsid w:val="00731002"/>
    <w:rsid w:val="007339A1"/>
    <w:rsid w:val="00737884"/>
    <w:rsid w:val="00741187"/>
    <w:rsid w:val="00742C5C"/>
    <w:rsid w:val="007431E9"/>
    <w:rsid w:val="0075117D"/>
    <w:rsid w:val="00770FCB"/>
    <w:rsid w:val="0077272E"/>
    <w:rsid w:val="007828D1"/>
    <w:rsid w:val="007A165E"/>
    <w:rsid w:val="007A3253"/>
    <w:rsid w:val="007C14C3"/>
    <w:rsid w:val="007C1B9C"/>
    <w:rsid w:val="007C4985"/>
    <w:rsid w:val="007C6997"/>
    <w:rsid w:val="007D6EDA"/>
    <w:rsid w:val="007E2C32"/>
    <w:rsid w:val="007F3F15"/>
    <w:rsid w:val="007F6B9C"/>
    <w:rsid w:val="00800DFA"/>
    <w:rsid w:val="00800EEC"/>
    <w:rsid w:val="00802DC5"/>
    <w:rsid w:val="00802DE2"/>
    <w:rsid w:val="0080328C"/>
    <w:rsid w:val="00803564"/>
    <w:rsid w:val="008041AB"/>
    <w:rsid w:val="00806EFF"/>
    <w:rsid w:val="00830EEB"/>
    <w:rsid w:val="008377B9"/>
    <w:rsid w:val="00850D25"/>
    <w:rsid w:val="00851B9F"/>
    <w:rsid w:val="00851FEC"/>
    <w:rsid w:val="00852A96"/>
    <w:rsid w:val="008530FB"/>
    <w:rsid w:val="008667E8"/>
    <w:rsid w:val="00867685"/>
    <w:rsid w:val="00870550"/>
    <w:rsid w:val="0087131F"/>
    <w:rsid w:val="00871402"/>
    <w:rsid w:val="00872BCC"/>
    <w:rsid w:val="00872C0C"/>
    <w:rsid w:val="00872F38"/>
    <w:rsid w:val="0087394E"/>
    <w:rsid w:val="00873BC3"/>
    <w:rsid w:val="008767CD"/>
    <w:rsid w:val="00887AFC"/>
    <w:rsid w:val="00887E13"/>
    <w:rsid w:val="00887E1C"/>
    <w:rsid w:val="008965C5"/>
    <w:rsid w:val="00897EBE"/>
    <w:rsid w:val="008B09B0"/>
    <w:rsid w:val="008B11BB"/>
    <w:rsid w:val="008B4C25"/>
    <w:rsid w:val="008B634F"/>
    <w:rsid w:val="008B68F1"/>
    <w:rsid w:val="008B708B"/>
    <w:rsid w:val="008C2CB2"/>
    <w:rsid w:val="008C6A2F"/>
    <w:rsid w:val="008D1455"/>
    <w:rsid w:val="008D256D"/>
    <w:rsid w:val="008D7BCE"/>
    <w:rsid w:val="008E02B5"/>
    <w:rsid w:val="008E1487"/>
    <w:rsid w:val="008E5B89"/>
    <w:rsid w:val="008E6728"/>
    <w:rsid w:val="008F0463"/>
    <w:rsid w:val="008F59A4"/>
    <w:rsid w:val="008F6F13"/>
    <w:rsid w:val="008F707E"/>
    <w:rsid w:val="0090423D"/>
    <w:rsid w:val="009054D1"/>
    <w:rsid w:val="00905AED"/>
    <w:rsid w:val="00915996"/>
    <w:rsid w:val="00922FBF"/>
    <w:rsid w:val="00925CB3"/>
    <w:rsid w:val="00927005"/>
    <w:rsid w:val="00932FFF"/>
    <w:rsid w:val="0093530F"/>
    <w:rsid w:val="009375FD"/>
    <w:rsid w:val="00944CA6"/>
    <w:rsid w:val="009624C9"/>
    <w:rsid w:val="00964E80"/>
    <w:rsid w:val="00971C9F"/>
    <w:rsid w:val="00972125"/>
    <w:rsid w:val="00984065"/>
    <w:rsid w:val="00986BE8"/>
    <w:rsid w:val="009913CF"/>
    <w:rsid w:val="009950AE"/>
    <w:rsid w:val="009A0F2E"/>
    <w:rsid w:val="009C18A9"/>
    <w:rsid w:val="009C4631"/>
    <w:rsid w:val="009C7376"/>
    <w:rsid w:val="009D24B4"/>
    <w:rsid w:val="009D3CD7"/>
    <w:rsid w:val="009D7601"/>
    <w:rsid w:val="009E2677"/>
    <w:rsid w:val="009E3B03"/>
    <w:rsid w:val="009F5F05"/>
    <w:rsid w:val="00A00867"/>
    <w:rsid w:val="00A027AC"/>
    <w:rsid w:val="00A04825"/>
    <w:rsid w:val="00A04B17"/>
    <w:rsid w:val="00A109F8"/>
    <w:rsid w:val="00A11939"/>
    <w:rsid w:val="00A122B9"/>
    <w:rsid w:val="00A17862"/>
    <w:rsid w:val="00A23F72"/>
    <w:rsid w:val="00A24000"/>
    <w:rsid w:val="00A245EC"/>
    <w:rsid w:val="00A31BB9"/>
    <w:rsid w:val="00A37DA3"/>
    <w:rsid w:val="00A40F4D"/>
    <w:rsid w:val="00A47243"/>
    <w:rsid w:val="00A513AD"/>
    <w:rsid w:val="00A51C06"/>
    <w:rsid w:val="00A5497C"/>
    <w:rsid w:val="00A67783"/>
    <w:rsid w:val="00A7385E"/>
    <w:rsid w:val="00A810E7"/>
    <w:rsid w:val="00A8116A"/>
    <w:rsid w:val="00A81D8C"/>
    <w:rsid w:val="00A826B1"/>
    <w:rsid w:val="00A91DE2"/>
    <w:rsid w:val="00AA1E4A"/>
    <w:rsid w:val="00AA4358"/>
    <w:rsid w:val="00AA498D"/>
    <w:rsid w:val="00AB0A3D"/>
    <w:rsid w:val="00AB364F"/>
    <w:rsid w:val="00AB6CC6"/>
    <w:rsid w:val="00AC0305"/>
    <w:rsid w:val="00AD03BB"/>
    <w:rsid w:val="00AD072E"/>
    <w:rsid w:val="00AD1483"/>
    <w:rsid w:val="00AD4C11"/>
    <w:rsid w:val="00AD6451"/>
    <w:rsid w:val="00AE2C6B"/>
    <w:rsid w:val="00AF2760"/>
    <w:rsid w:val="00AF46C5"/>
    <w:rsid w:val="00AF4A41"/>
    <w:rsid w:val="00AF6583"/>
    <w:rsid w:val="00AF6D22"/>
    <w:rsid w:val="00B01844"/>
    <w:rsid w:val="00B052E6"/>
    <w:rsid w:val="00B057E0"/>
    <w:rsid w:val="00B24369"/>
    <w:rsid w:val="00B2449B"/>
    <w:rsid w:val="00B244F3"/>
    <w:rsid w:val="00B246D3"/>
    <w:rsid w:val="00B2531F"/>
    <w:rsid w:val="00B26C73"/>
    <w:rsid w:val="00B26D2E"/>
    <w:rsid w:val="00B2790F"/>
    <w:rsid w:val="00B30FE1"/>
    <w:rsid w:val="00B34C42"/>
    <w:rsid w:val="00B36A4D"/>
    <w:rsid w:val="00B41352"/>
    <w:rsid w:val="00B41A04"/>
    <w:rsid w:val="00B43013"/>
    <w:rsid w:val="00B445FB"/>
    <w:rsid w:val="00B5365D"/>
    <w:rsid w:val="00B5582E"/>
    <w:rsid w:val="00B64F59"/>
    <w:rsid w:val="00B659EE"/>
    <w:rsid w:val="00B679EB"/>
    <w:rsid w:val="00B726C6"/>
    <w:rsid w:val="00B76073"/>
    <w:rsid w:val="00B91DAC"/>
    <w:rsid w:val="00BB6348"/>
    <w:rsid w:val="00BB6424"/>
    <w:rsid w:val="00BC080E"/>
    <w:rsid w:val="00BC0C83"/>
    <w:rsid w:val="00BC21AD"/>
    <w:rsid w:val="00BD4977"/>
    <w:rsid w:val="00BE28AD"/>
    <w:rsid w:val="00BF05A5"/>
    <w:rsid w:val="00BF0939"/>
    <w:rsid w:val="00BF653C"/>
    <w:rsid w:val="00BF6C15"/>
    <w:rsid w:val="00C00AE3"/>
    <w:rsid w:val="00C02816"/>
    <w:rsid w:val="00C057D6"/>
    <w:rsid w:val="00C11484"/>
    <w:rsid w:val="00C11742"/>
    <w:rsid w:val="00C22D19"/>
    <w:rsid w:val="00C23E8A"/>
    <w:rsid w:val="00C32940"/>
    <w:rsid w:val="00C32EBF"/>
    <w:rsid w:val="00C36681"/>
    <w:rsid w:val="00C36948"/>
    <w:rsid w:val="00C471FF"/>
    <w:rsid w:val="00C50493"/>
    <w:rsid w:val="00C5272E"/>
    <w:rsid w:val="00C5581C"/>
    <w:rsid w:val="00C5649F"/>
    <w:rsid w:val="00C65BD2"/>
    <w:rsid w:val="00C666E2"/>
    <w:rsid w:val="00C80C32"/>
    <w:rsid w:val="00C853EA"/>
    <w:rsid w:val="00C874F0"/>
    <w:rsid w:val="00CA6ED7"/>
    <w:rsid w:val="00CB3490"/>
    <w:rsid w:val="00CD03AD"/>
    <w:rsid w:val="00CD07ED"/>
    <w:rsid w:val="00CD3B79"/>
    <w:rsid w:val="00CE25A4"/>
    <w:rsid w:val="00CF02C2"/>
    <w:rsid w:val="00CF2055"/>
    <w:rsid w:val="00CF4436"/>
    <w:rsid w:val="00CF7468"/>
    <w:rsid w:val="00D00159"/>
    <w:rsid w:val="00D0018B"/>
    <w:rsid w:val="00D01494"/>
    <w:rsid w:val="00D03011"/>
    <w:rsid w:val="00D04BDE"/>
    <w:rsid w:val="00D11BD3"/>
    <w:rsid w:val="00D173AA"/>
    <w:rsid w:val="00D204D0"/>
    <w:rsid w:val="00D225CB"/>
    <w:rsid w:val="00D33C8A"/>
    <w:rsid w:val="00D356E5"/>
    <w:rsid w:val="00D3600D"/>
    <w:rsid w:val="00D444DA"/>
    <w:rsid w:val="00D4726E"/>
    <w:rsid w:val="00D474F7"/>
    <w:rsid w:val="00D47DF4"/>
    <w:rsid w:val="00D56DF2"/>
    <w:rsid w:val="00D602D9"/>
    <w:rsid w:val="00D609E4"/>
    <w:rsid w:val="00D66082"/>
    <w:rsid w:val="00D67998"/>
    <w:rsid w:val="00D737DF"/>
    <w:rsid w:val="00D76C76"/>
    <w:rsid w:val="00D77E36"/>
    <w:rsid w:val="00D8350A"/>
    <w:rsid w:val="00D93FA3"/>
    <w:rsid w:val="00DA7A18"/>
    <w:rsid w:val="00DB0D61"/>
    <w:rsid w:val="00DB2BD6"/>
    <w:rsid w:val="00DB4CB1"/>
    <w:rsid w:val="00DC3B42"/>
    <w:rsid w:val="00DD6883"/>
    <w:rsid w:val="00DE07EC"/>
    <w:rsid w:val="00DE2923"/>
    <w:rsid w:val="00DE5E29"/>
    <w:rsid w:val="00DF0BC5"/>
    <w:rsid w:val="00DF1AC8"/>
    <w:rsid w:val="00DF771E"/>
    <w:rsid w:val="00E0433B"/>
    <w:rsid w:val="00E05CCC"/>
    <w:rsid w:val="00E06AA0"/>
    <w:rsid w:val="00E17427"/>
    <w:rsid w:val="00E20827"/>
    <w:rsid w:val="00E26768"/>
    <w:rsid w:val="00E26D18"/>
    <w:rsid w:val="00E30214"/>
    <w:rsid w:val="00E32186"/>
    <w:rsid w:val="00E32B24"/>
    <w:rsid w:val="00E34B53"/>
    <w:rsid w:val="00E37692"/>
    <w:rsid w:val="00E5064E"/>
    <w:rsid w:val="00E51199"/>
    <w:rsid w:val="00E6285B"/>
    <w:rsid w:val="00E73C36"/>
    <w:rsid w:val="00E747F1"/>
    <w:rsid w:val="00E804D2"/>
    <w:rsid w:val="00E850BF"/>
    <w:rsid w:val="00E93493"/>
    <w:rsid w:val="00E950C6"/>
    <w:rsid w:val="00E97FF1"/>
    <w:rsid w:val="00EA0656"/>
    <w:rsid w:val="00EC0CD2"/>
    <w:rsid w:val="00EC15AF"/>
    <w:rsid w:val="00EC2B5B"/>
    <w:rsid w:val="00EC4CEA"/>
    <w:rsid w:val="00ED1927"/>
    <w:rsid w:val="00ED3160"/>
    <w:rsid w:val="00ED3285"/>
    <w:rsid w:val="00EE0846"/>
    <w:rsid w:val="00EE7C3A"/>
    <w:rsid w:val="00F01C6C"/>
    <w:rsid w:val="00F06F25"/>
    <w:rsid w:val="00F3216B"/>
    <w:rsid w:val="00F417F0"/>
    <w:rsid w:val="00F45D6A"/>
    <w:rsid w:val="00F503C8"/>
    <w:rsid w:val="00F56DF8"/>
    <w:rsid w:val="00F600D5"/>
    <w:rsid w:val="00F60B7D"/>
    <w:rsid w:val="00F635CC"/>
    <w:rsid w:val="00F64211"/>
    <w:rsid w:val="00F662DE"/>
    <w:rsid w:val="00F70A5F"/>
    <w:rsid w:val="00F82D8F"/>
    <w:rsid w:val="00F95E75"/>
    <w:rsid w:val="00FA178B"/>
    <w:rsid w:val="00FA2813"/>
    <w:rsid w:val="00FB0EFB"/>
    <w:rsid w:val="00FB14FE"/>
    <w:rsid w:val="00FB5888"/>
    <w:rsid w:val="00FB7719"/>
    <w:rsid w:val="00FC1F83"/>
    <w:rsid w:val="00FC2F50"/>
    <w:rsid w:val="00FC4FFB"/>
    <w:rsid w:val="00FD5A4C"/>
    <w:rsid w:val="00FE62E1"/>
    <w:rsid w:val="00FF02E5"/>
    <w:rsid w:val="00FF118A"/>
    <w:rsid w:val="00FF4645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chartTrackingRefBased/>
  <w15:docId w15:val="{9F512D5D-73D5-443E-968C-0A9A94F3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A67DD"/>
    <w:pPr>
      <w:keepNext/>
      <w:keepLines/>
      <w:spacing w:after="9"/>
      <w:ind w:right="71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9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9B0"/>
    <w:pPr>
      <w:ind w:left="720"/>
      <w:contextualSpacing/>
    </w:pPr>
  </w:style>
  <w:style w:type="paragraph" w:customStyle="1" w:styleId="ConsPlusTitle">
    <w:name w:val="ConsPlusTitle"/>
    <w:qFormat/>
    <w:rsid w:val="008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8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51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C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D76C7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8F707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5F52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52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unhideWhenUsed/>
    <w:rsid w:val="003307D4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307D4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unhideWhenUsed/>
    <w:rsid w:val="003307D4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qFormat/>
    <w:locked/>
    <w:rsid w:val="0030760A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414C"/>
  </w:style>
  <w:style w:type="paragraph" w:customStyle="1" w:styleId="ConsPlusNonformat">
    <w:name w:val="ConsPlusNonformat"/>
    <w:rsid w:val="000B41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0B41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B41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B41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B41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B41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B414C"/>
  </w:style>
  <w:style w:type="paragraph" w:customStyle="1" w:styleId="12">
    <w:name w:val="Верхний колонтитул1"/>
    <w:basedOn w:val="a"/>
    <w:next w:val="a7"/>
    <w:uiPriority w:val="99"/>
    <w:unhideWhenUsed/>
    <w:rsid w:val="000B414C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Нижний колонтитул1"/>
    <w:basedOn w:val="a"/>
    <w:next w:val="a9"/>
    <w:uiPriority w:val="99"/>
    <w:unhideWhenUsed/>
    <w:rsid w:val="000B414C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">
    <w:name w:val="Текст сноски1"/>
    <w:basedOn w:val="a"/>
    <w:next w:val="ab"/>
    <w:uiPriority w:val="99"/>
    <w:unhideWhenUsed/>
    <w:rsid w:val="000B414C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5">
    <w:name w:val="Сетка таблицы1"/>
    <w:basedOn w:val="a1"/>
    <w:next w:val="ae"/>
    <w:uiPriority w:val="59"/>
    <w:rsid w:val="000B414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next w:val="a3"/>
    <w:uiPriority w:val="1"/>
    <w:qFormat/>
    <w:rsid w:val="000B414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17">
    <w:name w:val="Текст выноски1"/>
    <w:basedOn w:val="a"/>
    <w:next w:val="a4"/>
    <w:uiPriority w:val="99"/>
    <w:unhideWhenUsed/>
    <w:rsid w:val="000B414C"/>
    <w:rPr>
      <w:rFonts w:ascii="Segoe UI" w:eastAsiaTheme="minorHAnsi" w:hAnsi="Segoe UI" w:cs="Segoe UI"/>
      <w:sz w:val="18"/>
      <w:szCs w:val="18"/>
      <w:lang w:eastAsia="en-US"/>
    </w:rPr>
  </w:style>
  <w:style w:type="character" w:styleId="af">
    <w:name w:val="annotation reference"/>
    <w:basedOn w:val="a0"/>
    <w:uiPriority w:val="99"/>
    <w:unhideWhenUsed/>
    <w:rsid w:val="000B414C"/>
    <w:rPr>
      <w:rFonts w:cs="Times New Roman"/>
      <w:sz w:val="16"/>
      <w:szCs w:val="16"/>
    </w:rPr>
  </w:style>
  <w:style w:type="paragraph" w:customStyle="1" w:styleId="18">
    <w:name w:val="Текст примечания1"/>
    <w:basedOn w:val="a"/>
    <w:next w:val="af0"/>
    <w:link w:val="af1"/>
    <w:uiPriority w:val="99"/>
    <w:unhideWhenUsed/>
    <w:rsid w:val="000B414C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18"/>
    <w:uiPriority w:val="99"/>
    <w:rsid w:val="000B414C"/>
    <w:rPr>
      <w:sz w:val="20"/>
      <w:szCs w:val="20"/>
    </w:rPr>
  </w:style>
  <w:style w:type="character" w:styleId="af2">
    <w:name w:val="Hyperlink"/>
    <w:basedOn w:val="a0"/>
    <w:uiPriority w:val="99"/>
    <w:unhideWhenUsed/>
    <w:rsid w:val="000B414C"/>
    <w:rPr>
      <w:rFonts w:cs="Times New Roman"/>
      <w:color w:val="0000FF"/>
      <w:u w:val="single"/>
    </w:rPr>
  </w:style>
  <w:style w:type="paragraph" w:customStyle="1" w:styleId="19">
    <w:name w:val="Тема примечания1"/>
    <w:basedOn w:val="af0"/>
    <w:next w:val="af0"/>
    <w:uiPriority w:val="99"/>
    <w:semiHidden/>
    <w:unhideWhenUsed/>
    <w:rsid w:val="000B414C"/>
    <w:pPr>
      <w:spacing w:line="259" w:lineRule="auto"/>
    </w:pPr>
    <w:rPr>
      <w:rFonts w:eastAsia="Times New Roman" w:cs="Times New Roman"/>
      <w:b/>
      <w:bCs/>
      <w:lang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0B414C"/>
    <w:rPr>
      <w:b/>
      <w:bCs/>
      <w:sz w:val="20"/>
      <w:szCs w:val="20"/>
    </w:rPr>
  </w:style>
  <w:style w:type="table" w:customStyle="1" w:styleId="21">
    <w:name w:val="Сетка таблицы2"/>
    <w:basedOn w:val="a1"/>
    <w:next w:val="ae"/>
    <w:uiPriority w:val="39"/>
    <w:rsid w:val="000B414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39"/>
    <w:rsid w:val="000B414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uiPriority w:val="99"/>
    <w:rsid w:val="000B414C"/>
    <w:rPr>
      <w:rFonts w:cs="Times New Roman"/>
    </w:rPr>
  </w:style>
  <w:style w:type="character" w:customStyle="1" w:styleId="FontStyle26">
    <w:name w:val="Font Style26"/>
    <w:uiPriority w:val="99"/>
    <w:rsid w:val="000B414C"/>
    <w:rPr>
      <w:rFonts w:ascii="Times New Roman" w:hAnsi="Times New Roman"/>
      <w:sz w:val="26"/>
    </w:rPr>
  </w:style>
  <w:style w:type="paragraph" w:customStyle="1" w:styleId="1a">
    <w:name w:val="Подзаголовок1"/>
    <w:basedOn w:val="a"/>
    <w:next w:val="a"/>
    <w:uiPriority w:val="11"/>
    <w:qFormat/>
    <w:rsid w:val="000B414C"/>
    <w:pPr>
      <w:numPr>
        <w:ilvl w:val="1"/>
      </w:numPr>
      <w:spacing w:after="160" w:line="259" w:lineRule="auto"/>
    </w:pPr>
    <w:rPr>
      <w:rFonts w:asciiTheme="minorHAnsi" w:hAnsiTheme="minorHAnsi"/>
      <w:color w:val="5A5A5A"/>
      <w:spacing w:val="15"/>
      <w:sz w:val="22"/>
      <w:szCs w:val="22"/>
      <w:lang w:eastAsia="en-US"/>
    </w:rPr>
  </w:style>
  <w:style w:type="character" w:customStyle="1" w:styleId="af6">
    <w:name w:val="Подзаголовок Знак"/>
    <w:basedOn w:val="a0"/>
    <w:link w:val="af7"/>
    <w:uiPriority w:val="11"/>
    <w:rsid w:val="000B414C"/>
    <w:rPr>
      <w:color w:val="5A5A5A"/>
      <w:spacing w:val="15"/>
    </w:rPr>
  </w:style>
  <w:style w:type="paragraph" w:customStyle="1" w:styleId="1b">
    <w:name w:val="Основной текст1"/>
    <w:basedOn w:val="a"/>
    <w:next w:val="af8"/>
    <w:link w:val="af9"/>
    <w:uiPriority w:val="1"/>
    <w:qFormat/>
    <w:rsid w:val="000B414C"/>
    <w:pPr>
      <w:widowControl w:val="0"/>
      <w:autoSpaceDE w:val="0"/>
      <w:autoSpaceDN w:val="0"/>
      <w:ind w:left="112"/>
    </w:pPr>
    <w:rPr>
      <w:rFonts w:eastAsiaTheme="minorHAnsi" w:cstheme="minorBidi"/>
      <w:sz w:val="28"/>
      <w:szCs w:val="28"/>
      <w:lang w:eastAsia="en-US"/>
    </w:rPr>
  </w:style>
  <w:style w:type="character" w:customStyle="1" w:styleId="af9">
    <w:name w:val="Основной текст Знак"/>
    <w:basedOn w:val="a0"/>
    <w:link w:val="1b"/>
    <w:uiPriority w:val="1"/>
    <w:rsid w:val="000B414C"/>
    <w:rPr>
      <w:rFonts w:ascii="Times New Roman" w:hAnsi="Times New Roman"/>
      <w:sz w:val="28"/>
      <w:szCs w:val="28"/>
    </w:rPr>
  </w:style>
  <w:style w:type="paragraph" w:customStyle="1" w:styleId="1c">
    <w:name w:val="Текст концевой сноски1"/>
    <w:basedOn w:val="a"/>
    <w:next w:val="afa"/>
    <w:link w:val="afb"/>
    <w:uiPriority w:val="99"/>
    <w:rsid w:val="000B414C"/>
    <w:pPr>
      <w:spacing w:line="360" w:lineRule="atLeast"/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1c"/>
    <w:uiPriority w:val="99"/>
    <w:rsid w:val="000B414C"/>
    <w:rPr>
      <w:rFonts w:ascii="Times New Roman" w:hAnsi="Times New Roman"/>
      <w:sz w:val="20"/>
      <w:szCs w:val="20"/>
    </w:rPr>
  </w:style>
  <w:style w:type="character" w:styleId="afc">
    <w:name w:val="endnote reference"/>
    <w:basedOn w:val="a0"/>
    <w:uiPriority w:val="99"/>
    <w:rsid w:val="000B414C"/>
    <w:rPr>
      <w:rFonts w:cs="Times New Roman"/>
      <w:vertAlign w:val="superscript"/>
    </w:rPr>
  </w:style>
  <w:style w:type="paragraph" w:customStyle="1" w:styleId="1d">
    <w:name w:val="Обычный (веб)1"/>
    <w:basedOn w:val="a"/>
    <w:next w:val="a6"/>
    <w:uiPriority w:val="99"/>
    <w:rsid w:val="000B414C"/>
    <w:pPr>
      <w:spacing w:line="360" w:lineRule="atLeast"/>
      <w:jc w:val="both"/>
    </w:pPr>
  </w:style>
  <w:style w:type="paragraph" w:customStyle="1" w:styleId="1e">
    <w:name w:val="Рецензия1"/>
    <w:next w:val="afd"/>
    <w:hidden/>
    <w:uiPriority w:val="99"/>
    <w:semiHidden/>
    <w:rsid w:val="000B41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">
    <w:name w:val="Просмотренная гиперссылка1"/>
    <w:basedOn w:val="a0"/>
    <w:uiPriority w:val="99"/>
    <w:semiHidden/>
    <w:unhideWhenUsed/>
    <w:rsid w:val="000B414C"/>
    <w:rPr>
      <w:color w:val="954F72"/>
      <w:u w:val="single"/>
    </w:rPr>
  </w:style>
  <w:style w:type="character" w:customStyle="1" w:styleId="1f0">
    <w:name w:val="Верхний колонтитул Знак1"/>
    <w:basedOn w:val="a0"/>
    <w:uiPriority w:val="99"/>
    <w:semiHidden/>
    <w:rsid w:val="000B414C"/>
  </w:style>
  <w:style w:type="character" w:customStyle="1" w:styleId="1f1">
    <w:name w:val="Нижний колонтитул Знак1"/>
    <w:basedOn w:val="a0"/>
    <w:uiPriority w:val="99"/>
    <w:semiHidden/>
    <w:rsid w:val="000B414C"/>
  </w:style>
  <w:style w:type="character" w:customStyle="1" w:styleId="1f2">
    <w:name w:val="Текст сноски Знак1"/>
    <w:basedOn w:val="a0"/>
    <w:uiPriority w:val="99"/>
    <w:semiHidden/>
    <w:rsid w:val="000B414C"/>
    <w:rPr>
      <w:sz w:val="20"/>
      <w:szCs w:val="20"/>
    </w:rPr>
  </w:style>
  <w:style w:type="table" w:styleId="ae">
    <w:name w:val="Table Grid"/>
    <w:basedOn w:val="a1"/>
    <w:uiPriority w:val="39"/>
    <w:rsid w:val="000B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3">
    <w:name w:val="Текст выноски Знак1"/>
    <w:basedOn w:val="a0"/>
    <w:uiPriority w:val="99"/>
    <w:semiHidden/>
    <w:rsid w:val="000B414C"/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link w:val="1f4"/>
    <w:uiPriority w:val="99"/>
    <w:semiHidden/>
    <w:unhideWhenUsed/>
    <w:rsid w:val="000B414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4">
    <w:name w:val="Текст примечания Знак1"/>
    <w:basedOn w:val="a0"/>
    <w:link w:val="af0"/>
    <w:uiPriority w:val="99"/>
    <w:semiHidden/>
    <w:rsid w:val="000B414C"/>
    <w:rPr>
      <w:sz w:val="20"/>
      <w:szCs w:val="20"/>
    </w:rPr>
  </w:style>
  <w:style w:type="paragraph" w:styleId="af4">
    <w:name w:val="annotation subject"/>
    <w:basedOn w:val="af0"/>
    <w:next w:val="af0"/>
    <w:link w:val="af3"/>
    <w:uiPriority w:val="99"/>
    <w:semiHidden/>
    <w:unhideWhenUsed/>
    <w:rsid w:val="000B414C"/>
    <w:rPr>
      <w:b/>
      <w:bCs/>
    </w:rPr>
  </w:style>
  <w:style w:type="character" w:customStyle="1" w:styleId="1f5">
    <w:name w:val="Тема примечания Знак1"/>
    <w:basedOn w:val="1f4"/>
    <w:uiPriority w:val="99"/>
    <w:semiHidden/>
    <w:rsid w:val="000B414C"/>
    <w:rPr>
      <w:b/>
      <w:bCs/>
      <w:sz w:val="20"/>
      <w:szCs w:val="20"/>
    </w:rPr>
  </w:style>
  <w:style w:type="paragraph" w:styleId="af7">
    <w:name w:val="Subtitle"/>
    <w:basedOn w:val="a"/>
    <w:next w:val="a"/>
    <w:link w:val="af6"/>
    <w:uiPriority w:val="11"/>
    <w:qFormat/>
    <w:rsid w:val="000B414C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/>
      <w:spacing w:val="15"/>
      <w:sz w:val="22"/>
      <w:szCs w:val="22"/>
      <w:lang w:eastAsia="en-US"/>
    </w:rPr>
  </w:style>
  <w:style w:type="character" w:customStyle="1" w:styleId="1f6">
    <w:name w:val="Подзаголовок Знак1"/>
    <w:basedOn w:val="a0"/>
    <w:uiPriority w:val="11"/>
    <w:rsid w:val="000B414C"/>
    <w:rPr>
      <w:rFonts w:eastAsiaTheme="minorEastAsia"/>
      <w:color w:val="5A5A5A" w:themeColor="text1" w:themeTint="A5"/>
      <w:spacing w:val="15"/>
      <w:lang w:eastAsia="ru-RU"/>
    </w:rPr>
  </w:style>
  <w:style w:type="paragraph" w:styleId="af8">
    <w:name w:val="Body Text"/>
    <w:basedOn w:val="a"/>
    <w:link w:val="1f7"/>
    <w:uiPriority w:val="99"/>
    <w:semiHidden/>
    <w:unhideWhenUsed/>
    <w:rsid w:val="000B414C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7">
    <w:name w:val="Основной текст Знак1"/>
    <w:basedOn w:val="a0"/>
    <w:link w:val="af8"/>
    <w:uiPriority w:val="99"/>
    <w:semiHidden/>
    <w:rsid w:val="000B414C"/>
  </w:style>
  <w:style w:type="paragraph" w:styleId="afa">
    <w:name w:val="endnote text"/>
    <w:basedOn w:val="a"/>
    <w:link w:val="1f8"/>
    <w:uiPriority w:val="99"/>
    <w:semiHidden/>
    <w:unhideWhenUsed/>
    <w:rsid w:val="000B414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8">
    <w:name w:val="Текст концевой сноски Знак1"/>
    <w:basedOn w:val="a0"/>
    <w:link w:val="afa"/>
    <w:uiPriority w:val="99"/>
    <w:semiHidden/>
    <w:rsid w:val="000B414C"/>
    <w:rPr>
      <w:sz w:val="20"/>
      <w:szCs w:val="20"/>
    </w:rPr>
  </w:style>
  <w:style w:type="paragraph" w:styleId="afd">
    <w:name w:val="Revision"/>
    <w:hidden/>
    <w:uiPriority w:val="99"/>
    <w:semiHidden/>
    <w:rsid w:val="000B414C"/>
    <w:pPr>
      <w:spacing w:after="0" w:line="240" w:lineRule="auto"/>
    </w:pPr>
  </w:style>
  <w:style w:type="character" w:styleId="afe">
    <w:name w:val="FollowedHyperlink"/>
    <w:basedOn w:val="a0"/>
    <w:uiPriority w:val="99"/>
    <w:semiHidden/>
    <w:unhideWhenUsed/>
    <w:rsid w:val="000B414C"/>
    <w:rPr>
      <w:color w:val="954F72" w:themeColor="followedHyperlink"/>
      <w:u w:val="single"/>
    </w:rPr>
  </w:style>
  <w:style w:type="character" w:styleId="aff">
    <w:name w:val="Placeholder Text"/>
    <w:basedOn w:val="a0"/>
    <w:uiPriority w:val="99"/>
    <w:semiHidden/>
    <w:rsid w:val="00872BCC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4A67DD"/>
    <w:rPr>
      <w:rFonts w:ascii="Times New Roman" w:eastAsia="Times New Roman" w:hAnsi="Times New Roman" w:cs="Times New Roman"/>
      <w:color w:val="000000"/>
      <w:sz w:val="28"/>
      <w:lang w:val="en-US"/>
    </w:rPr>
  </w:style>
  <w:style w:type="table" w:customStyle="1" w:styleId="TableGrid">
    <w:name w:val="TableGrid"/>
    <w:rsid w:val="004A67DD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F69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141">
    <w:name w:val="Сетка таблицы141"/>
    <w:basedOn w:val="a1"/>
    <w:uiPriority w:val="39"/>
    <w:rsid w:val="00B41A0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0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14291-F8EA-4399-8E3F-F67A34ED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2338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</dc:creator>
  <cp:keywords/>
  <dc:description/>
  <cp:lastModifiedBy>U20</cp:lastModifiedBy>
  <cp:revision>4</cp:revision>
  <cp:lastPrinted>2025-05-29T08:56:00Z</cp:lastPrinted>
  <dcterms:created xsi:type="dcterms:W3CDTF">2025-05-29T08:12:00Z</dcterms:created>
  <dcterms:modified xsi:type="dcterms:W3CDTF">2025-05-30T06:57:00Z</dcterms:modified>
</cp:coreProperties>
</file>