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PT Astra Serif" w:hAnsi="PT Astra Serif"/>
          <w:b w:val="0"/>
          <w:bCs/>
          <w:sz w:val="20"/>
          <w:szCs w:val="28"/>
          <w:highlight w:val="none"/>
        </w:rPr>
      </w:pPr>
      <w:r>
        <w:rPr>
          <w:rFonts w:ascii="PT Astra Serif" w:hAnsi="PT Astra Serif"/>
          <w:b w:val="0"/>
          <w:bCs/>
          <w:sz w:val="20"/>
          <w:szCs w:val="28"/>
        </w:rPr>
        <w:t xml:space="preserve">Вносится </w:t>
      </w:r>
      <w:r>
        <w:rPr>
          <w:rFonts w:ascii="PT Astra Serif" w:hAnsi="PT Astra Serif"/>
          <w:b w:val="0"/>
          <w:bCs/>
          <w:sz w:val="20"/>
          <w:szCs w:val="28"/>
          <w:highlight w:val="none"/>
        </w:rPr>
        <w:t xml:space="preserve">Губернатором</w:t>
      </w:r>
      <w:r>
        <w:rPr>
          <w:rFonts w:ascii="PT Astra Serif" w:hAnsi="PT Astra Serif"/>
          <w:b w:val="0"/>
          <w:bCs/>
          <w:sz w:val="20"/>
          <w:szCs w:val="28"/>
          <w:highlight w:val="yellow"/>
        </w:rPr>
      </w:r>
      <w:r/>
    </w:p>
    <w:p>
      <w:pPr>
        <w:ind w:firstLine="709"/>
        <w:jc w:val="right"/>
        <w:spacing w:after="0" w:line="240" w:lineRule="auto"/>
        <w:rPr>
          <w:rFonts w:ascii="PT Astra Serif" w:hAnsi="PT Astra Serif"/>
          <w:b w:val="0"/>
          <w:sz w:val="20"/>
          <w:szCs w:val="28"/>
          <w:highlight w:val="none"/>
        </w:rPr>
      </w:pPr>
      <w:r>
        <w:rPr>
          <w:rFonts w:ascii="PT Astra Serif" w:hAnsi="PT Astra Serif"/>
          <w:b w:val="0"/>
          <w:bCs/>
          <w:sz w:val="20"/>
          <w:szCs w:val="28"/>
          <w:highlight w:val="none"/>
        </w:rPr>
        <w:t xml:space="preserve">Ульяновской области</w:t>
      </w:r>
      <w:r>
        <w:rPr>
          <w:rFonts w:ascii="PT Astra Serif" w:hAnsi="PT Astra Serif"/>
          <w:b w:val="0"/>
          <w:bCs/>
          <w:sz w:val="20"/>
          <w:szCs w:val="28"/>
          <w:highlight w:val="none"/>
        </w:rPr>
      </w:r>
      <w:r/>
    </w:p>
    <w:p>
      <w:pPr>
        <w:ind w:firstLine="709"/>
        <w:jc w:val="right"/>
        <w:spacing w:after="0" w:line="240" w:lineRule="auto"/>
        <w:rPr>
          <w:rFonts w:ascii="PT Astra Serif" w:hAnsi="PT Astra Serif"/>
          <w:b w:val="0"/>
          <w:sz w:val="20"/>
          <w:szCs w:val="28"/>
        </w:rPr>
      </w:pPr>
      <w:r>
        <w:rPr>
          <w:rFonts w:ascii="PT Astra Serif" w:hAnsi="PT Astra Serif"/>
          <w:b w:val="0"/>
          <w:sz w:val="20"/>
          <w:szCs w:val="28"/>
        </w:rPr>
      </w:r>
      <w:r>
        <w:rPr>
          <w:rFonts w:ascii="PT Astra Serif" w:hAnsi="PT Astra Serif"/>
          <w:b w:val="0"/>
          <w:sz w:val="20"/>
          <w:szCs w:val="28"/>
        </w:rPr>
      </w:r>
      <w:r/>
    </w:p>
    <w:p>
      <w:pPr>
        <w:ind w:firstLine="709"/>
        <w:jc w:val="right"/>
        <w:spacing w:after="0" w:line="240" w:lineRule="auto"/>
        <w:rPr>
          <w:rFonts w:ascii="PT Astra Serif" w:hAnsi="PT Astra Serif"/>
          <w:b w:val="0"/>
          <w:sz w:val="20"/>
          <w:szCs w:val="28"/>
        </w:rPr>
      </w:pPr>
      <w:r>
        <w:rPr>
          <w:rFonts w:ascii="PT Astra Serif" w:hAnsi="PT Astra Serif"/>
          <w:b w:val="0"/>
          <w:bCs/>
          <w:sz w:val="20"/>
          <w:szCs w:val="28"/>
          <w:highlight w:val="none"/>
        </w:rPr>
        <w:t xml:space="preserve">Проект</w:t>
      </w:r>
      <w:r>
        <w:rPr>
          <w:rFonts w:ascii="PT Astra Serif" w:hAnsi="PT Astra Serif"/>
          <w:b w:val="0"/>
          <w:bCs/>
          <w:sz w:val="20"/>
          <w:szCs w:val="28"/>
          <w:highlight w:val="none"/>
        </w:rPr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ЗАКОН</w:t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УЛЬЯНОВСКОЙ ОБЛАСТИ</w:t>
      </w:r>
      <w:r/>
    </w:p>
    <w:p>
      <w:pPr>
        <w:ind w:left="0" w:right="0" w:firstLine="0"/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</w:t>
      </w:r>
      <w:r>
        <w:rPr>
          <w:rFonts w:ascii="PT Astra Serif" w:hAnsi="PT Astra Serif"/>
          <w:b/>
          <w:bCs/>
          <w:sz w:val="28"/>
          <w:szCs w:val="28"/>
        </w:rPr>
        <w:t xml:space="preserve">й</w:t>
      </w:r>
      <w:r>
        <w:rPr>
          <w:rFonts w:ascii="PT Astra Serif" w:hAnsi="PT Astra Serif"/>
          <w:b/>
          <w:bCs/>
          <w:sz w:val="28"/>
          <w:szCs w:val="28"/>
        </w:rPr>
        <w:t xml:space="preserve"> в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>
        <w:rPr>
          <w:rFonts w:ascii="PT Astra Serif" w:hAnsi="PT Astra Serif"/>
          <w:b/>
          <w:bCs/>
          <w:sz w:val="28"/>
          <w:szCs w:val="28"/>
        </w:rPr>
        <w:t xml:space="preserve">Закон</w:t>
      </w:r>
      <w:r>
        <w:rPr>
          <w:rFonts w:ascii="PT Astra Serif" w:hAnsi="PT Astra Serif"/>
          <w:b/>
          <w:bCs/>
          <w:sz w:val="28"/>
          <w:szCs w:val="28"/>
        </w:rPr>
        <w:t xml:space="preserve"> Ульяновской област</w:t>
      </w:r>
      <w:r>
        <w:rPr>
          <w:rFonts w:ascii="PT Astra Serif" w:hAnsi="PT Astra Serif"/>
          <w:b/>
          <w:bCs/>
          <w:sz w:val="28"/>
          <w:szCs w:val="28"/>
        </w:rPr>
        <w:t xml:space="preserve">и</w:t>
      </w:r>
      <w:r/>
    </w:p>
    <w:p>
      <w:pPr>
        <w:jc w:val="center"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«</w:t>
      </w:r>
      <w:r>
        <w:rPr>
          <w:rFonts w:ascii="PT Astra Serif" w:hAnsi="PT Astra Serif"/>
          <w:b/>
          <w:bCs/>
          <w:sz w:val="28"/>
          <w:szCs w:val="28"/>
        </w:rPr>
        <w:t xml:space="preserve">О Правительстве Ульяновской области»</w:t>
      </w:r>
      <w:r/>
    </w:p>
    <w:p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</w:r>
      <w:r/>
    </w:p>
    <w:p>
      <w:pPr>
        <w:contextualSpacing w:val="0"/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</w:rPr>
        <w:suppressLineNumbers w:val="0"/>
      </w:pPr>
      <w:r>
        <w:rPr>
          <w:rFonts w:ascii="PT Astra Serif" w:hAnsi="PT Astra Serif"/>
          <w:sz w:val="28"/>
          <w:szCs w:val="28"/>
        </w:rPr>
        <w:t xml:space="preserve">Внести </w:t>
      </w:r>
      <w:r>
        <w:rPr>
          <w:rFonts w:ascii="PT Astra Serif" w:hAnsi="PT Astra Serif"/>
          <w:sz w:val="28"/>
          <w:szCs w:val="28"/>
        </w:rPr>
        <w:t xml:space="preserve">в Закон Ульяновской области </w:t>
      </w:r>
      <w:r>
        <w:rPr>
          <w:rFonts w:ascii="PT Astra Serif" w:hAnsi="PT Astra Serif"/>
          <w:sz w:val="28"/>
          <w:szCs w:val="28"/>
        </w:rPr>
        <w:t xml:space="preserve">от 17 ноября 2016 года </w:t>
      </w:r>
      <w:r>
        <w:rPr>
          <w:rFonts w:ascii="PT Astra Serif" w:hAnsi="PT Astra Serif"/>
          <w:sz w:val="28"/>
          <w:szCs w:val="28"/>
        </w:rPr>
        <w:t xml:space="preserve">№</w:t>
      </w:r>
      <w:r>
        <w:rPr>
          <w:rFonts w:ascii="PT Astra Serif" w:hAnsi="PT Astra Serif"/>
          <w:sz w:val="28"/>
          <w:szCs w:val="28"/>
        </w:rPr>
        <w:t xml:space="preserve"> 164-ЗО 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 Правительстве Ульяновской области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(</w:t>
      </w: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Ульяновская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правда</w:t>
      </w:r>
      <w:r>
        <w:rPr>
          <w:rFonts w:ascii="PT Astra Serif" w:hAnsi="PT Astra Serif"/>
          <w:sz w:val="28"/>
          <w:szCs w:val="28"/>
        </w:rPr>
        <w:t xml:space="preserve">»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  <w:highlight w:val="none"/>
        </w:rPr>
        <w:t xml:space="preserve">22.11.2016 № 131; от 31.03.2017 № 23; от 27.04.2018 № 29; </w:t>
      </w:r>
      <w:r>
        <w:rPr>
          <w:rFonts w:ascii="PT Astra Serif" w:hAnsi="PT Astra Serif"/>
          <w:sz w:val="28"/>
          <w:szCs w:val="28"/>
          <w:highlight w:val="none"/>
        </w:rPr>
        <w:t xml:space="preserve">от 02.11.2018 № 81; </w:t>
        <w:br/>
      </w:r>
      <w:r>
        <w:rPr>
          <w:rFonts w:ascii="PT Astra Serif" w:hAnsi="PT Astra Serif"/>
          <w:spacing w:val="-6"/>
          <w:sz w:val="28"/>
          <w:szCs w:val="28"/>
          <w:highlight w:val="none"/>
        </w:rPr>
        <w:t xml:space="preserve">от 30.04.2021 № 30; от 15.10.2021 № 75; от 23.12.2022 № 95; от 12.09.2023 № 70)</w:t>
      </w:r>
      <w:r>
        <w:rPr>
          <w:rFonts w:ascii="PT Astra Serif" w:hAnsi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следующие изменения:</w:t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</w:t>
      </w:r>
      <w:r>
        <w:rPr>
          <w:rFonts w:ascii="PT Astra Serif" w:hAnsi="PT Astra Serif"/>
          <w:sz w:val="28"/>
          <w:szCs w:val="28"/>
        </w:rPr>
        <w:t xml:space="preserve">в</w:t>
      </w:r>
      <w:r>
        <w:rPr>
          <w:rFonts w:ascii="PT Astra Serif" w:hAnsi="PT Astra Serif"/>
          <w:sz w:val="28"/>
          <w:szCs w:val="28"/>
        </w:rPr>
        <w:t xml:space="preserve"> статье 8:</w:t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none"/>
        </w:rPr>
      </w:pPr>
      <w:r>
        <w:rPr>
          <w:rFonts w:ascii="PT Astra Serif" w:hAnsi="PT Astra Serif"/>
          <w:sz w:val="28"/>
          <w:szCs w:val="28"/>
        </w:rPr>
        <w:t xml:space="preserve">а) пункт 4 признать утратившим силу;</w:t>
      </w:r>
      <w:r>
        <w:rPr>
          <w:rFonts w:ascii="PT Astra Serif" w:hAnsi="PT Astra Serif"/>
          <w:sz w:val="28"/>
          <w:szCs w:val="28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highlight w:val="none"/>
        </w:rPr>
        <w:t xml:space="preserve">б) </w:t>
      </w:r>
      <w:r>
        <w:rPr>
          <w:rFonts w:ascii="PT Astra Serif" w:hAnsi="PT Astra Serif"/>
          <w:sz w:val="28"/>
          <w:szCs w:val="28"/>
        </w:rPr>
        <w:t xml:space="preserve">в пункте 5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highlight w:val="none"/>
        </w:rPr>
        <w:t xml:space="preserve">слова «государственной власти» исключить;</w:t>
      </w:r>
      <w:r>
        <w:rPr>
          <w:rFonts w:ascii="PT Astra Serif" w:hAnsi="PT Astra Serif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</w:r>
      <w:r>
        <w:rPr>
          <w:rFonts w:ascii="PT Astra Serif" w:hAnsi="PT Astra Serif"/>
          <w:sz w:val="28"/>
          <w:szCs w:val="28"/>
          <w:highlight w:val="white"/>
        </w:rPr>
        <w:t xml:space="preserve">2) пункт 8 статьи 9 </w:t>
      </w:r>
      <w:r>
        <w:rPr>
          <w:rFonts w:ascii="PT Astra Serif" w:hAnsi="PT Astra Serif"/>
          <w:sz w:val="28"/>
          <w:szCs w:val="28"/>
          <w:highlight w:val="white"/>
        </w:rPr>
        <w:t xml:space="preserve">изложить в следующей редакции: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«8) утверждает положение о региональном государственном контроле (надзоре) в сфере туристской индустрии;»;</w:t>
      </w:r>
      <w:r>
        <w:rPr>
          <w:rFonts w:ascii="PT Astra Serif" w:hAnsi="PT Astra Serif"/>
          <w:sz w:val="28"/>
          <w:szCs w:val="28"/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 w:cs="PT Astra Serif" w:eastAsia="PT Astra Serif"/>
          <w:sz w:val="28"/>
          <w:szCs w:val="28"/>
          <w:highlight w:val="white"/>
        </w:rPr>
      </w:pP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3) </w:t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  <w:t xml:space="preserve">в пункте 1 статьи 10 слово «кредитной» заменить словом «долговой»;</w:t>
      </w:r>
      <w:r>
        <w:rPr>
          <w:rFonts w:ascii="PT Astra Serif" w:hAnsi="PT Astra Serif" w:cs="PT Astra Serif" w:eastAsia="PT Astra Serif"/>
          <w:sz w:val="28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 w:cs="PT Astra Serif" w:eastAsia="PT Astra Serif"/>
          <w:sz w:val="28"/>
          <w:szCs w:val="28"/>
          <w:highlight w:val="none"/>
        </w:rPr>
      </w:pP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4) 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пу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нкт 1 статьи 11 после слова «граждан,»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 дополнить словами «участвует в обеспечении 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комплексной реабилитации и абилитации инвалидов, а также их сопровождаемого проживания,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  <w:t xml:space="preserve">»;</w:t>
      </w:r>
      <w:r>
        <w:rPr>
          <w:rFonts w:ascii="PT Astra Serif" w:hAnsi="PT Astra Serif" w:cs="PT Astra Serif" w:eastAsia="PT Astra Serif"/>
          <w:sz w:val="28"/>
          <w:szCs w:val="28"/>
          <w:highlight w:val="white"/>
        </w:rPr>
      </w:r>
      <w:r>
        <w:rPr>
          <w:rFonts w:ascii="PT Astra Serif" w:hAnsi="PT Astra Serif" w:cs="PT Astra Serif" w:eastAsia="PT Astra Serif"/>
          <w:sz w:val="28"/>
          <w:szCs w:val="28"/>
          <w:highlight w:val="none"/>
        </w:rPr>
      </w:r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5) пункт 3 части 2 статьи 18 дополнить словами «</w:t>
      </w:r>
      <w:r>
        <w:rPr>
          <w:rFonts w:ascii="PT Astra Serif" w:hAnsi="PT Astra Serif"/>
          <w:sz w:val="28"/>
          <w:szCs w:val="28"/>
          <w:highlight w:val="white"/>
        </w:rPr>
        <w:t xml:space="preserve">и заседаниях Президиума Правительства Ульяновской области»;</w:t>
      </w:r>
      <w:r>
        <w:rPr>
          <w:highlight w:val="white"/>
        </w:rPr>
      </w:r>
      <w:r/>
    </w:p>
    <w:p>
      <w:pPr>
        <w:ind w:firstLine="709"/>
        <w:jc w:val="both"/>
        <w:spacing w:after="0" w:line="360" w:lineRule="auto"/>
        <w:rPr>
          <w:rFonts w:ascii="PT Astra Serif" w:hAnsi="PT Astra Serif"/>
          <w:sz w:val="28"/>
          <w:szCs w:val="28"/>
          <w:highlight w:val="white"/>
        </w:rPr>
      </w:pPr>
      <w:r>
        <w:rPr>
          <w:rFonts w:ascii="PT Astra Serif" w:hAnsi="PT Astra Serif"/>
          <w:sz w:val="28"/>
          <w:szCs w:val="28"/>
          <w:highlight w:val="white"/>
        </w:rPr>
        <w:t xml:space="preserve">6</w:t>
      </w:r>
      <w:r>
        <w:rPr>
          <w:rFonts w:ascii="PT Astra Serif" w:hAnsi="PT Astra Serif"/>
          <w:sz w:val="28"/>
          <w:szCs w:val="28"/>
          <w:highlight w:val="white"/>
        </w:rPr>
        <w:t xml:space="preserve">)</w:t>
      </w:r>
      <w:r>
        <w:rPr>
          <w:rFonts w:ascii="PT Astra Serif" w:hAnsi="PT Astra Serif"/>
          <w:sz w:val="28"/>
          <w:szCs w:val="28"/>
          <w:highlight w:val="white"/>
        </w:rPr>
        <w:t xml:space="preserve"> </w:t>
      </w:r>
      <w:r>
        <w:rPr>
          <w:rFonts w:ascii="PT Astra Serif" w:hAnsi="PT Astra Serif"/>
          <w:sz w:val="28"/>
          <w:szCs w:val="28"/>
          <w:highlight w:val="white"/>
        </w:rPr>
        <w:t xml:space="preserve">абзац второй части 6 статьи 24 </w:t>
      </w:r>
      <w:r>
        <w:rPr>
          <w:rFonts w:ascii="PT Astra Serif" w:hAnsi="PT Astra Serif"/>
          <w:sz w:val="28"/>
          <w:szCs w:val="28"/>
          <w:highlight w:val="white"/>
        </w:rPr>
        <w:t xml:space="preserve">после слова «проведение» дополнить словом «закрытых».</w:t>
      </w:r>
      <w:r>
        <w:rPr>
          <w:highlight w:val="white"/>
        </w:rPr>
      </w:r>
      <w:r/>
    </w:p>
    <w:p>
      <w:pPr>
        <w:jc w:val="both"/>
        <w:spacing w:after="0" w:line="240" w:lineRule="auto"/>
        <w:tabs>
          <w:tab w:val="left" w:pos="993" w:leader="none"/>
        </w:tabs>
        <w:rPr>
          <w:rFonts w:ascii="PT Astra Serif" w:hAnsi="PT Astra Serif" w:cs="PT Astra Serif" w:eastAsia="PT Astra Serif"/>
          <w:sz w:val="28"/>
          <w:szCs w:val="28"/>
        </w:rPr>
      </w:pPr>
      <w:r/>
      <w:bookmarkStart w:id="2" w:name="_GoBack"/>
      <w:r/>
      <w:bookmarkEnd w:id="2"/>
      <w:r>
        <w:rPr>
          <w:rFonts w:ascii="PT Astra Serif" w:hAnsi="PT Astra Serif" w:cs="PT Astra Serif" w:eastAsia="PT Astra Serif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993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both"/>
        <w:spacing w:after="0" w:line="240" w:lineRule="auto"/>
        <w:tabs>
          <w:tab w:val="left" w:pos="993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Губернатор Ульяновской области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</w:t>
      </w:r>
      <w:r>
        <w:rPr>
          <w:rFonts w:ascii="PT Astra Serif" w:hAnsi="PT Astra Serif"/>
          <w:b/>
          <w:sz w:val="28"/>
          <w:szCs w:val="28"/>
        </w:rPr>
        <w:t xml:space="preserve">   </w:t>
      </w:r>
      <w:r>
        <w:rPr>
          <w:rFonts w:ascii="PT Astra Serif" w:hAnsi="PT Astra Serif"/>
          <w:b/>
          <w:sz w:val="28"/>
          <w:szCs w:val="28"/>
        </w:rPr>
        <w:t xml:space="preserve">    </w:t>
      </w:r>
      <w:r>
        <w:rPr>
          <w:rFonts w:ascii="PT Astra Serif" w:hAnsi="PT Astra Serif"/>
          <w:b/>
          <w:sz w:val="28"/>
          <w:szCs w:val="28"/>
        </w:rPr>
        <w:t xml:space="preserve">А.Ю.Русских</w:t>
      </w:r>
      <w:r/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г. Ульяновск</w:t>
      </w:r>
      <w:r/>
    </w:p>
    <w:p>
      <w:pPr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____ __________ 202</w:t>
      </w:r>
      <w:r>
        <w:rPr>
          <w:rFonts w:ascii="PT Astra Serif" w:hAnsi="PT Astra Serif"/>
          <w:sz w:val="28"/>
          <w:szCs w:val="28"/>
        </w:rPr>
        <w:t xml:space="preserve">5 г.</w:t>
      </w:r>
      <w:r/>
    </w:p>
    <w:p>
      <w:pPr>
        <w:jc w:val="center"/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№ ______-ЗО</w:t>
      </w:r>
      <w:r/>
    </w:p>
    <w:sectPr>
      <w:headerReference w:type="default" r:id="rId9"/>
      <w:footerReference w:type="first" r:id="rId10"/>
      <w:footnotePr/>
      <w:endnotePr/>
      <w:type w:val="nextPage"/>
      <w:pgSz w:w="11906" w:h="16838" w:orient="portrait"/>
      <w:pgMar w:top="1277" w:right="567" w:bottom="1135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PT Sans">
    <w:panose1 w:val="020B0503020203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shd w:val="nil" w:color="auto"/>
      <w:tabs>
        <w:tab w:val="clear" w:pos="4677" w:leader="none"/>
        <w:tab w:val="clear" w:pos="9355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jc w:val="center"/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PAGE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 xml:space="preserve">2</w:t>
    </w:r>
    <w:r>
      <w:rPr>
        <w:rFonts w:ascii="PT Astra Serif" w:hAnsi="PT Astra Serif"/>
        <w:sz w:val="28"/>
        <w:szCs w:val="28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1"/>
    <w:next w:val="841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7">
    <w:name w:val="Heading 1 Char"/>
    <w:basedOn w:val="842"/>
    <w:link w:val="666"/>
    <w:uiPriority w:val="9"/>
    <w:rPr>
      <w:rFonts w:ascii="Arial" w:hAnsi="Arial" w:cs="Arial" w:eastAsia="Arial"/>
      <w:sz w:val="40"/>
      <w:szCs w:val="40"/>
    </w:rPr>
  </w:style>
  <w:style w:type="paragraph" w:styleId="668">
    <w:name w:val="Heading 2"/>
    <w:basedOn w:val="841"/>
    <w:next w:val="841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9">
    <w:name w:val="Heading 2 Char"/>
    <w:basedOn w:val="842"/>
    <w:link w:val="668"/>
    <w:uiPriority w:val="9"/>
    <w:rPr>
      <w:rFonts w:ascii="Arial" w:hAnsi="Arial" w:cs="Arial" w:eastAsia="Arial"/>
      <w:sz w:val="34"/>
    </w:rPr>
  </w:style>
  <w:style w:type="paragraph" w:styleId="670">
    <w:name w:val="Heading 3"/>
    <w:basedOn w:val="841"/>
    <w:next w:val="841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1">
    <w:name w:val="Heading 3 Char"/>
    <w:basedOn w:val="842"/>
    <w:link w:val="670"/>
    <w:uiPriority w:val="9"/>
    <w:rPr>
      <w:rFonts w:ascii="Arial" w:hAnsi="Arial" w:cs="Arial" w:eastAsia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3">
    <w:name w:val="Heading 4 Char"/>
    <w:basedOn w:val="842"/>
    <w:link w:val="672"/>
    <w:uiPriority w:val="9"/>
    <w:rPr>
      <w:rFonts w:ascii="Arial" w:hAnsi="Arial" w:cs="Arial" w:eastAsia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5">
    <w:name w:val="Heading 5 Char"/>
    <w:basedOn w:val="842"/>
    <w:link w:val="674"/>
    <w:uiPriority w:val="9"/>
    <w:rPr>
      <w:rFonts w:ascii="Arial" w:hAnsi="Arial" w:cs="Arial" w:eastAsia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7">
    <w:name w:val="Heading 6 Char"/>
    <w:basedOn w:val="842"/>
    <w:link w:val="676"/>
    <w:uiPriority w:val="9"/>
    <w:rPr>
      <w:rFonts w:ascii="Arial" w:hAnsi="Arial" w:cs="Arial" w:eastAsia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9">
    <w:name w:val="Heading 7 Char"/>
    <w:basedOn w:val="842"/>
    <w:link w:val="6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1">
    <w:name w:val="Heading 8 Char"/>
    <w:basedOn w:val="842"/>
    <w:link w:val="680"/>
    <w:uiPriority w:val="9"/>
    <w:rPr>
      <w:rFonts w:ascii="Arial" w:hAnsi="Arial" w:cs="Arial" w:eastAsia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3">
    <w:name w:val="Heading 9 Char"/>
    <w:basedOn w:val="842"/>
    <w:link w:val="682"/>
    <w:uiPriority w:val="9"/>
    <w:rPr>
      <w:rFonts w:ascii="Arial" w:hAnsi="Arial" w:cs="Arial" w:eastAsia="Arial"/>
      <w:i/>
      <w:iCs/>
      <w:sz w:val="21"/>
      <w:szCs w:val="21"/>
    </w:rPr>
  </w:style>
  <w:style w:type="paragraph" w:styleId="684">
    <w:name w:val="No Spacing"/>
    <w:uiPriority w:val="1"/>
    <w:qFormat/>
    <w:pPr>
      <w:spacing w:before="0" w:after="0" w:line="240" w:lineRule="auto"/>
    </w:pPr>
  </w:style>
  <w:style w:type="paragraph" w:styleId="685">
    <w:name w:val="Title"/>
    <w:basedOn w:val="841"/>
    <w:next w:val="841"/>
    <w:link w:val="6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6">
    <w:name w:val="Title Char"/>
    <w:basedOn w:val="842"/>
    <w:link w:val="685"/>
    <w:uiPriority w:val="10"/>
    <w:rPr>
      <w:sz w:val="48"/>
      <w:szCs w:val="48"/>
    </w:rPr>
  </w:style>
  <w:style w:type="paragraph" w:styleId="687">
    <w:name w:val="Subtitle"/>
    <w:basedOn w:val="841"/>
    <w:next w:val="841"/>
    <w:link w:val="688"/>
    <w:uiPriority w:val="11"/>
    <w:qFormat/>
    <w:pPr>
      <w:spacing w:before="200" w:after="200"/>
    </w:pPr>
    <w:rPr>
      <w:sz w:val="24"/>
      <w:szCs w:val="24"/>
    </w:rPr>
  </w:style>
  <w:style w:type="character" w:styleId="688">
    <w:name w:val="Subtitle Char"/>
    <w:basedOn w:val="842"/>
    <w:link w:val="687"/>
    <w:uiPriority w:val="11"/>
    <w:rPr>
      <w:sz w:val="24"/>
      <w:szCs w:val="24"/>
    </w:rPr>
  </w:style>
  <w:style w:type="paragraph" w:styleId="689">
    <w:name w:val="Quote"/>
    <w:basedOn w:val="841"/>
    <w:next w:val="841"/>
    <w:link w:val="690"/>
    <w:uiPriority w:val="29"/>
    <w:qFormat/>
    <w:pPr>
      <w:ind w:left="720" w:right="720"/>
    </w:pPr>
    <w:rPr>
      <w:i/>
    </w:rPr>
  </w:style>
  <w:style w:type="character" w:styleId="690">
    <w:name w:val="Quote Char"/>
    <w:link w:val="689"/>
    <w:uiPriority w:val="29"/>
    <w:rPr>
      <w:i/>
    </w:rPr>
  </w:style>
  <w:style w:type="paragraph" w:styleId="691">
    <w:name w:val="Intense Quote"/>
    <w:basedOn w:val="841"/>
    <w:next w:val="841"/>
    <w:link w:val="69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>
    <w:name w:val="Intense Quote Char"/>
    <w:link w:val="691"/>
    <w:uiPriority w:val="30"/>
    <w:rPr>
      <w:i/>
    </w:rPr>
  </w:style>
  <w:style w:type="character" w:styleId="693">
    <w:name w:val="Header Char"/>
    <w:basedOn w:val="842"/>
    <w:link w:val="859"/>
    <w:uiPriority w:val="99"/>
  </w:style>
  <w:style w:type="character" w:styleId="694">
    <w:name w:val="Footer Char"/>
    <w:basedOn w:val="842"/>
    <w:link w:val="861"/>
    <w:uiPriority w:val="99"/>
  </w:style>
  <w:style w:type="paragraph" w:styleId="695">
    <w:name w:val="Caption"/>
    <w:basedOn w:val="841"/>
    <w:next w:val="8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6">
    <w:name w:val="Caption Char"/>
    <w:basedOn w:val="695"/>
    <w:link w:val="861"/>
    <w:uiPriority w:val="99"/>
  </w:style>
  <w:style w:type="table" w:styleId="697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7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8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9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0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1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2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1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5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2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2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160" w:line="259" w:lineRule="auto"/>
    </w:pPr>
    <w:rPr>
      <w:sz w:val="22"/>
    </w:rPr>
  </w:style>
  <w:style w:type="character" w:styleId="842" w:default="1">
    <w:name w:val="Default Paragraph Font"/>
    <w:uiPriority w:val="1"/>
    <w:semiHidden/>
    <w:unhideWhenUsed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character" w:styleId="845" w:customStyle="1">
    <w:name w:val="Текст выноски Знак"/>
    <w:basedOn w:val="842"/>
    <w:uiPriority w:val="99"/>
    <w:semiHidden/>
    <w:qFormat/>
    <w:rPr>
      <w:rFonts w:ascii="Segoe UI" w:hAnsi="Segoe UI" w:cs="Segoe UI"/>
      <w:sz w:val="18"/>
      <w:szCs w:val="18"/>
    </w:rPr>
  </w:style>
  <w:style w:type="character" w:styleId="846" w:customStyle="1">
    <w:name w:val="Верхний колонтитул Знак"/>
    <w:basedOn w:val="842"/>
    <w:uiPriority w:val="99"/>
    <w:qFormat/>
  </w:style>
  <w:style w:type="character" w:styleId="847" w:customStyle="1">
    <w:name w:val="Нижний колонтитул Знак"/>
    <w:basedOn w:val="842"/>
    <w:uiPriority w:val="99"/>
    <w:semiHidden/>
    <w:qFormat/>
  </w:style>
  <w:style w:type="character" w:styleId="848" w:customStyle="1">
    <w:name w:val="Символ нумерации"/>
    <w:qFormat/>
  </w:style>
  <w:style w:type="paragraph" w:styleId="849" w:customStyle="1">
    <w:name w:val="Заголовок1"/>
    <w:basedOn w:val="841"/>
    <w:next w:val="850"/>
    <w:qFormat/>
    <w:pPr>
      <w:keepNext/>
      <w:spacing w:before="240" w:after="120"/>
    </w:pPr>
    <w:rPr>
      <w:rFonts w:ascii="PT Sans" w:hAnsi="PT Sans" w:cs="Noto Sans Devanagari" w:eastAsia="Tahoma"/>
      <w:sz w:val="28"/>
      <w:szCs w:val="28"/>
    </w:rPr>
  </w:style>
  <w:style w:type="paragraph" w:styleId="850">
    <w:name w:val="Body Text"/>
    <w:basedOn w:val="841"/>
    <w:pPr>
      <w:spacing w:after="140" w:line="276" w:lineRule="auto"/>
    </w:pPr>
  </w:style>
  <w:style w:type="paragraph" w:styleId="851">
    <w:name w:val="List"/>
    <w:basedOn w:val="850"/>
    <w:rPr>
      <w:rFonts w:ascii="PT Sans" w:hAnsi="PT Sans" w:cs="Noto Sans Devanagari"/>
    </w:rPr>
  </w:style>
  <w:style w:type="paragraph" w:styleId="852" w:customStyle="1">
    <w:name w:val="Название объекта1"/>
    <w:basedOn w:val="841"/>
    <w:qFormat/>
    <w:pPr>
      <w:spacing w:before="120" w:after="120"/>
      <w:suppressLineNumbers/>
    </w:pPr>
    <w:rPr>
      <w:rFonts w:ascii="PT Sans" w:hAnsi="PT Sans" w:cs="Noto Sans Devanagari"/>
      <w:i/>
      <w:iCs/>
      <w:sz w:val="24"/>
      <w:szCs w:val="24"/>
    </w:rPr>
  </w:style>
  <w:style w:type="paragraph" w:styleId="853">
    <w:name w:val="index heading"/>
    <w:basedOn w:val="841"/>
    <w:qFormat/>
    <w:pPr>
      <w:suppressLineNumbers/>
    </w:pPr>
    <w:rPr>
      <w:rFonts w:ascii="PT Sans" w:hAnsi="PT Sans" w:cs="Noto Sans Devanagari"/>
    </w:rPr>
  </w:style>
  <w:style w:type="paragraph" w:styleId="854">
    <w:name w:val="List Paragraph"/>
    <w:basedOn w:val="841"/>
    <w:uiPriority w:val="34"/>
    <w:qFormat/>
    <w:pPr>
      <w:contextualSpacing/>
      <w:ind w:left="720"/>
    </w:pPr>
  </w:style>
  <w:style w:type="paragraph" w:styleId="855">
    <w:name w:val="Balloon Text"/>
    <w:basedOn w:val="841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56">
    <w:name w:val="Normal (Web)"/>
    <w:basedOn w:val="841"/>
    <w:unhideWhenUsed/>
    <w:qFormat/>
    <w:pPr>
      <w:ind w:left="40" w:right="40"/>
      <w:spacing w:before="100" w:after="100" w:line="240" w:lineRule="auto"/>
    </w:pPr>
    <w:rPr>
      <w:rFonts w:ascii="Times New Roman" w:hAnsi="Times New Roman" w:cs="Times New Roman" w:eastAsia="Times New Roman"/>
      <w:color w:val="333333"/>
      <w:sz w:val="24"/>
      <w:szCs w:val="24"/>
      <w:lang w:eastAsia="ru-RU"/>
    </w:rPr>
  </w:style>
  <w:style w:type="paragraph" w:styleId="857" w:customStyle="1">
    <w:name w:val="Верхний колонтитул1"/>
    <w:basedOn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8" w:customStyle="1">
    <w:name w:val="Нижний колонтитул1"/>
    <w:basedOn w:val="84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59">
    <w:name w:val="Header"/>
    <w:basedOn w:val="841"/>
    <w:link w:val="8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0" w:customStyle="1">
    <w:name w:val="Верхний колонтитул Знак1"/>
    <w:basedOn w:val="842"/>
    <w:link w:val="859"/>
    <w:uiPriority w:val="99"/>
    <w:rPr>
      <w:sz w:val="22"/>
    </w:rPr>
  </w:style>
  <w:style w:type="paragraph" w:styleId="861">
    <w:name w:val="Footer"/>
    <w:basedOn w:val="841"/>
    <w:link w:val="8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2" w:customStyle="1">
    <w:name w:val="Нижний колонтитул Знак1"/>
    <w:basedOn w:val="842"/>
    <w:link w:val="861"/>
    <w:uiPriority w:val="99"/>
    <w:rPr>
      <w:sz w:val="22"/>
    </w:rPr>
  </w:style>
  <w:style w:type="paragraph" w:styleId="863" w:customStyle="1">
    <w:name w:val="ConsPlusNormal"/>
    <w:pPr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64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65" w:customStyle="1">
    <w:name w:val="css-96zuhp-word-diff"/>
    <w:basedOn w:val="842"/>
  </w:style>
  <w:style w:type="paragraph" w:styleId="866">
    <w:name w:val="Абзац списка"/>
    <w:next w:val="673"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="Times New Roman"/>
      <w:b w:val="0"/>
      <w:bCs w:val="0"/>
      <w:i w:val="0"/>
      <w:iCs w:val="0"/>
      <w:caps w:val="0"/>
      <w:smallCaps w:val="0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ru-RU" w:bidi="ar-SA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1D95B7A9-46B2-45D1-9478-FCAC9D77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language>ru-RU</dc:language>
  <cp:revision>22</cp:revision>
  <dcterms:created xsi:type="dcterms:W3CDTF">2024-01-16T11:03:00Z</dcterms:created>
  <dcterms:modified xsi:type="dcterms:W3CDTF">2025-03-10T07:47:26Z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