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02" w:rsidRPr="00517F02" w:rsidRDefault="00517F02" w:rsidP="001503B8">
      <w:pPr>
        <w:ind w:right="3"/>
        <w:jc w:val="center"/>
        <w:rPr>
          <w:b/>
          <w:sz w:val="20"/>
          <w:szCs w:val="20"/>
          <w:lang w:eastAsia="ru-RU"/>
        </w:rPr>
      </w:pPr>
      <w:r w:rsidRPr="00517F02"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704850" cy="666750"/>
            <wp:effectExtent l="0" t="0" r="0" b="0"/>
            <wp:docPr id="30" name="Рисунок 30" descr="Описание: Герб_Ульяновской_области_(20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Ульяновской_области_(201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02" w:rsidRPr="00517F02" w:rsidRDefault="00517F02" w:rsidP="001503B8">
      <w:pPr>
        <w:widowControl/>
        <w:autoSpaceDE/>
        <w:autoSpaceDN/>
        <w:ind w:right="3"/>
        <w:jc w:val="center"/>
        <w:rPr>
          <w:b/>
          <w:color w:val="0000FF"/>
          <w:sz w:val="28"/>
          <w:szCs w:val="28"/>
          <w:lang w:eastAsia="ru-RU"/>
        </w:rPr>
      </w:pPr>
    </w:p>
    <w:p w:rsidR="00517F02" w:rsidRPr="00517F02" w:rsidRDefault="00517F02" w:rsidP="001503B8">
      <w:pPr>
        <w:widowControl/>
        <w:autoSpaceDE/>
        <w:autoSpaceDN/>
        <w:ind w:right="3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517F02">
        <w:rPr>
          <w:rFonts w:ascii="PT Astra Serif" w:hAnsi="PT Astra Serif"/>
          <w:b/>
          <w:sz w:val="28"/>
          <w:szCs w:val="28"/>
          <w:lang w:eastAsia="ru-RU"/>
        </w:rPr>
        <w:t>МИНИСТЕРСТВО ИМУЩЕСТВЕННЫХ ОТНОШЕНИЙ</w:t>
      </w:r>
    </w:p>
    <w:p w:rsidR="00517F02" w:rsidRPr="00517F02" w:rsidRDefault="00517F02" w:rsidP="001503B8">
      <w:pPr>
        <w:widowControl/>
        <w:autoSpaceDE/>
        <w:autoSpaceDN/>
        <w:ind w:right="3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517F02">
        <w:rPr>
          <w:rFonts w:ascii="PT Astra Serif" w:hAnsi="PT Astra Serif"/>
          <w:b/>
          <w:sz w:val="28"/>
          <w:szCs w:val="28"/>
          <w:lang w:eastAsia="ru-RU"/>
        </w:rPr>
        <w:t>И АРХИТЕКТУРЫ УЛЬЯНОВСКОЙ ОБЛАСТИ</w:t>
      </w:r>
    </w:p>
    <w:p w:rsidR="00517F02" w:rsidRPr="00517F02" w:rsidRDefault="00517F02" w:rsidP="001503B8">
      <w:pPr>
        <w:widowControl/>
        <w:autoSpaceDE/>
        <w:autoSpaceDN/>
        <w:ind w:right="3"/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517F02" w:rsidRPr="00517F02" w:rsidRDefault="00517F02" w:rsidP="001503B8">
      <w:pPr>
        <w:widowControl/>
        <w:autoSpaceDE/>
        <w:autoSpaceDN/>
        <w:ind w:right="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17F02">
        <w:rPr>
          <w:rFonts w:ascii="PT Astra Serif" w:hAnsi="PT Astra Serif"/>
          <w:b/>
          <w:sz w:val="28"/>
          <w:szCs w:val="28"/>
          <w:lang w:eastAsia="ru-RU"/>
        </w:rPr>
        <w:t>ПРИКАЗ</w:t>
      </w:r>
    </w:p>
    <w:p w:rsidR="00517F02" w:rsidRPr="00517F02" w:rsidRDefault="00517F02" w:rsidP="001503B8">
      <w:pPr>
        <w:widowControl/>
        <w:autoSpaceDE/>
        <w:autoSpaceDN/>
        <w:ind w:right="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7F02" w:rsidRPr="00517F02" w:rsidRDefault="00517F02" w:rsidP="001503B8">
      <w:pPr>
        <w:widowControl/>
        <w:autoSpaceDE/>
        <w:autoSpaceDN/>
        <w:ind w:right="3"/>
        <w:rPr>
          <w:rFonts w:ascii="PT Astra Serif" w:hAnsi="PT Astra Serif"/>
          <w:b/>
          <w:sz w:val="28"/>
          <w:szCs w:val="28"/>
          <w:lang w:eastAsia="ru-RU"/>
        </w:rPr>
      </w:pPr>
      <w:r w:rsidRPr="00517F02">
        <w:rPr>
          <w:rFonts w:ascii="PT Astra Serif" w:hAnsi="PT Astra Serif"/>
          <w:sz w:val="28"/>
          <w:szCs w:val="28"/>
          <w:lang w:eastAsia="ru-RU"/>
        </w:rPr>
        <w:t xml:space="preserve">_______________   </w:t>
      </w:r>
      <w:r w:rsidRPr="00517F02">
        <w:rPr>
          <w:rFonts w:ascii="PT Astra Serif" w:hAnsi="PT Astra Serif"/>
          <w:sz w:val="28"/>
          <w:szCs w:val="28"/>
          <w:lang w:eastAsia="ru-RU"/>
        </w:rPr>
        <w:tab/>
      </w:r>
      <w:r w:rsidRPr="00517F02">
        <w:rPr>
          <w:rFonts w:ascii="PT Astra Serif" w:hAnsi="PT Astra Serif"/>
          <w:sz w:val="28"/>
          <w:szCs w:val="28"/>
          <w:lang w:eastAsia="ru-RU"/>
        </w:rPr>
        <w:tab/>
      </w:r>
      <w:r w:rsidRPr="00517F02">
        <w:rPr>
          <w:rFonts w:ascii="PT Astra Serif" w:hAnsi="PT Astra Serif"/>
          <w:sz w:val="28"/>
          <w:szCs w:val="28"/>
          <w:lang w:eastAsia="ru-RU"/>
        </w:rPr>
        <w:tab/>
      </w:r>
      <w:r w:rsidRPr="00517F02">
        <w:rPr>
          <w:rFonts w:ascii="PT Astra Serif" w:hAnsi="PT Astra Serif"/>
          <w:sz w:val="28"/>
          <w:szCs w:val="28"/>
          <w:lang w:eastAsia="ru-RU"/>
        </w:rPr>
        <w:tab/>
      </w:r>
      <w:r w:rsidRPr="00517F02">
        <w:rPr>
          <w:rFonts w:ascii="PT Astra Serif" w:hAnsi="PT Astra Serif"/>
          <w:sz w:val="28"/>
          <w:szCs w:val="28"/>
          <w:lang w:eastAsia="ru-RU"/>
        </w:rPr>
        <w:tab/>
      </w:r>
      <w:r w:rsidRPr="00517F02">
        <w:rPr>
          <w:rFonts w:ascii="PT Astra Serif" w:hAnsi="PT Astra Serif"/>
          <w:sz w:val="28"/>
          <w:szCs w:val="28"/>
          <w:lang w:eastAsia="ru-RU"/>
        </w:rPr>
        <w:tab/>
      </w:r>
      <w:r w:rsidRPr="00517F02">
        <w:rPr>
          <w:rFonts w:ascii="PT Astra Serif" w:hAnsi="PT Astra Serif"/>
          <w:sz w:val="28"/>
          <w:szCs w:val="28"/>
          <w:lang w:eastAsia="ru-RU"/>
        </w:rPr>
        <w:tab/>
      </w:r>
      <w:r w:rsidRPr="00517F02">
        <w:rPr>
          <w:rFonts w:ascii="PT Astra Serif" w:hAnsi="PT Astra Serif"/>
          <w:sz w:val="28"/>
          <w:szCs w:val="28"/>
          <w:lang w:eastAsia="ru-RU"/>
        </w:rPr>
        <w:tab/>
        <w:t xml:space="preserve">    № _____</w:t>
      </w:r>
    </w:p>
    <w:p w:rsidR="00517F02" w:rsidRPr="00517F02" w:rsidRDefault="00517F02" w:rsidP="001503B8">
      <w:pPr>
        <w:widowControl/>
        <w:autoSpaceDE/>
        <w:autoSpaceDN/>
        <w:ind w:right="3"/>
        <w:rPr>
          <w:rFonts w:ascii="PT Astra Serif" w:hAnsi="PT Astra Serif"/>
          <w:sz w:val="28"/>
          <w:szCs w:val="28"/>
          <w:lang w:eastAsia="ru-RU"/>
        </w:rPr>
      </w:pPr>
      <w:r w:rsidRPr="00517F02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517F02">
        <w:rPr>
          <w:rFonts w:ascii="PT Astra Serif" w:hAnsi="PT Astra Serif"/>
          <w:sz w:val="28"/>
          <w:szCs w:val="28"/>
          <w:lang w:eastAsia="ru-RU"/>
        </w:rPr>
        <w:t>Экз. № ___</w:t>
      </w:r>
    </w:p>
    <w:p w:rsidR="00517F02" w:rsidRPr="00517F02" w:rsidRDefault="00517F02" w:rsidP="001503B8">
      <w:pPr>
        <w:widowControl/>
        <w:autoSpaceDE/>
        <w:autoSpaceDN/>
        <w:ind w:right="3"/>
        <w:jc w:val="center"/>
        <w:rPr>
          <w:sz w:val="20"/>
          <w:szCs w:val="20"/>
          <w:lang w:eastAsia="ru-RU"/>
        </w:rPr>
      </w:pPr>
    </w:p>
    <w:p w:rsidR="00517F02" w:rsidRPr="00517F02" w:rsidRDefault="00517F02" w:rsidP="001503B8">
      <w:pPr>
        <w:widowControl/>
        <w:autoSpaceDE/>
        <w:autoSpaceDN/>
        <w:ind w:right="3"/>
        <w:jc w:val="center"/>
        <w:rPr>
          <w:sz w:val="20"/>
          <w:szCs w:val="20"/>
          <w:lang w:eastAsia="ru-RU"/>
        </w:rPr>
      </w:pPr>
      <w:r w:rsidRPr="00517F02">
        <w:rPr>
          <w:sz w:val="20"/>
          <w:szCs w:val="20"/>
          <w:lang w:eastAsia="ru-RU"/>
        </w:rPr>
        <w:t>г. Ульяновск</w:t>
      </w:r>
    </w:p>
    <w:p w:rsidR="00517F02" w:rsidRPr="00517F02" w:rsidRDefault="00517F02" w:rsidP="001503B8">
      <w:pPr>
        <w:widowControl/>
        <w:shd w:val="clear" w:color="auto" w:fill="FFFFFF"/>
        <w:autoSpaceDE/>
        <w:autoSpaceDN/>
        <w:ind w:right="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7F02" w:rsidRPr="00517F02" w:rsidRDefault="00517F02" w:rsidP="001503B8">
      <w:pPr>
        <w:widowControl/>
        <w:shd w:val="clear" w:color="auto" w:fill="FFFFFF"/>
        <w:autoSpaceDE/>
        <w:autoSpaceDN/>
        <w:ind w:right="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7F02" w:rsidRPr="00517F02" w:rsidRDefault="00517F02" w:rsidP="001503B8">
      <w:pPr>
        <w:widowControl/>
        <w:autoSpaceDE/>
        <w:autoSpaceDN/>
        <w:ind w:right="3"/>
        <w:contextualSpacing/>
        <w:jc w:val="center"/>
        <w:rPr>
          <w:rFonts w:ascii="PT Astra Serif" w:hAnsi="PT Astra Serif" w:cs="PT Astra Serif"/>
          <w:b/>
          <w:color w:val="000000"/>
          <w:sz w:val="28"/>
          <w:szCs w:val="28"/>
          <w:lang w:eastAsia="ru-RU"/>
        </w:rPr>
      </w:pPr>
      <w:r w:rsidRPr="00517F02">
        <w:rPr>
          <w:rFonts w:ascii="PT Astra Serif" w:eastAsia="Calibri" w:hAnsi="PT Astra Serif" w:cs="PT Astra Serif"/>
          <w:b/>
          <w:color w:val="000000"/>
          <w:sz w:val="28"/>
          <w:szCs w:val="28"/>
          <w:lang w:eastAsia="ru-RU"/>
        </w:rPr>
        <w:t xml:space="preserve">О внесении изменения в Генеральный план муниципального образования </w:t>
      </w:r>
      <w:r w:rsidRPr="00517F02">
        <w:rPr>
          <w:rFonts w:ascii="PT Astra Serif" w:hAnsi="PT Astra Serif" w:cs="PT Astra Serif"/>
          <w:b/>
          <w:sz w:val="28"/>
          <w:szCs w:val="28"/>
          <w:lang w:eastAsia="ru-RU"/>
        </w:rPr>
        <w:t>«</w:t>
      </w:r>
      <w:r w:rsidRPr="00517F02">
        <w:rPr>
          <w:rFonts w:ascii="PT Astra Serif" w:eastAsia="Calibri" w:hAnsi="PT Astra Serif"/>
          <w:b/>
          <w:bCs/>
          <w:sz w:val="28"/>
          <w:szCs w:val="28"/>
          <w:lang w:eastAsia="ru-RU"/>
        </w:rPr>
        <w:t>Новослободское</w:t>
      </w:r>
      <w:r w:rsidRPr="00517F02">
        <w:rPr>
          <w:rFonts w:ascii="PT Astra Serif" w:eastAsia="Calibri" w:hAnsi="PT Astra Serif" w:cs="PT Astra Serif"/>
          <w:b/>
          <w:bCs/>
          <w:sz w:val="28"/>
          <w:szCs w:val="28"/>
          <w:lang w:eastAsia="ru-RU"/>
        </w:rPr>
        <w:t xml:space="preserve"> сельское поселение» Сенгилеевского</w:t>
      </w:r>
      <w:r w:rsidRPr="00517F02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района</w:t>
      </w:r>
    </w:p>
    <w:p w:rsidR="00517F02" w:rsidRPr="00517F02" w:rsidRDefault="00517F02" w:rsidP="001503B8">
      <w:pPr>
        <w:widowControl/>
        <w:autoSpaceDE/>
        <w:autoSpaceDN/>
        <w:ind w:right="3"/>
        <w:contextualSpacing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517F02">
        <w:rPr>
          <w:rFonts w:ascii="PT Astra Serif" w:hAnsi="PT Astra Serif" w:cs="PT Astra Serif"/>
          <w:b/>
          <w:color w:val="000000"/>
          <w:sz w:val="28"/>
          <w:szCs w:val="28"/>
          <w:lang w:eastAsia="ru-RU"/>
        </w:rPr>
        <w:t>Ульяновской области</w:t>
      </w:r>
    </w:p>
    <w:p w:rsidR="00517F02" w:rsidRPr="00517F02" w:rsidRDefault="00517F02" w:rsidP="001503B8">
      <w:pPr>
        <w:adjustRightInd w:val="0"/>
        <w:ind w:right="3" w:firstLine="709"/>
        <w:contextualSpacing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517F02" w:rsidRPr="00517F02" w:rsidRDefault="00517F02" w:rsidP="001503B8">
      <w:pPr>
        <w:adjustRightInd w:val="0"/>
        <w:ind w:right="3" w:firstLine="709"/>
        <w:contextualSpacing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17F02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соответствии со статьями 23, 24 Градостроительного кодекса Российской Федерации, статьёй 2 Закона Ульяновской области от 18.12.2014 </w:t>
      </w:r>
      <w:r w:rsidRPr="00517F02">
        <w:rPr>
          <w:rFonts w:ascii="PT Astra Serif" w:hAnsi="PT Astra Serif" w:cs="PT Astra Serif"/>
          <w:bCs/>
          <w:sz w:val="28"/>
          <w:szCs w:val="28"/>
          <w:lang w:eastAsia="ru-RU"/>
        </w:rPr>
        <w:br/>
        <w:t xml:space="preserve">№ 210-ЗО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области», </w:t>
      </w:r>
      <w:r w:rsidRPr="00517F02">
        <w:rPr>
          <w:rFonts w:ascii="PT Astra Serif" w:hAnsi="PT Astra Serif" w:cs="PT Astra Serif"/>
          <w:sz w:val="28"/>
          <w:szCs w:val="28"/>
          <w:lang w:eastAsia="ru-RU"/>
        </w:rPr>
        <w:t xml:space="preserve">постановлением Правительства Ульяновской области </w:t>
      </w:r>
      <w:r w:rsidRPr="00517F0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от 27.01.2022 № 1/51-П «О Министерстве имущественных отношений </w:t>
      </w:r>
      <w:r w:rsidRPr="00517F0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и архитектуры Ульяновской области», приказом Министерства имущественных отношений и архитектуры Ульяновской области от 19.04.2023 № 33-пр </w:t>
      </w:r>
      <w:r w:rsidRPr="00517F0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«Об утверждении Положения </w:t>
      </w:r>
      <w:r w:rsidRPr="00517F02">
        <w:rPr>
          <w:rFonts w:ascii="PT Astra Serif" w:hAnsi="PT Astra Serif" w:cs="PT Astra Serif"/>
          <w:bCs/>
          <w:sz w:val="28"/>
          <w:szCs w:val="28"/>
          <w:lang w:eastAsia="ru-RU"/>
        </w:rPr>
        <w:t>о составе, порядке подготовки и утверждения документов территориального планирования муниципальных образований Ульяновской области, порядке подготовки изменений и внесения их в такие документы» п р и к а з ы в а ю:</w:t>
      </w:r>
      <w:r w:rsidRPr="00517F02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</w:p>
    <w:p w:rsidR="00517F02" w:rsidRPr="00517F02" w:rsidRDefault="00517F02" w:rsidP="001503B8">
      <w:pPr>
        <w:widowControl/>
        <w:numPr>
          <w:ilvl w:val="0"/>
          <w:numId w:val="3"/>
        </w:numPr>
        <w:tabs>
          <w:tab w:val="left" w:pos="1134"/>
        </w:tabs>
        <w:suppressAutoHyphens/>
        <w:autoSpaceDE/>
        <w:autoSpaceDN/>
        <w:ind w:left="0" w:right="3" w:firstLine="709"/>
        <w:contextualSpacing/>
        <w:jc w:val="both"/>
        <w:rPr>
          <w:rFonts w:ascii="PT Astra Serif" w:eastAsia="Arial" w:hAnsi="PT Astra Serif" w:cs="PT Astra Serif"/>
          <w:bCs/>
          <w:sz w:val="28"/>
          <w:szCs w:val="28"/>
          <w:lang w:eastAsia="ar-SA"/>
        </w:rPr>
      </w:pPr>
      <w:r w:rsidRPr="00517F02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Картографическую часть Генерального плана муниципального образования </w:t>
      </w:r>
      <w:r w:rsidRPr="00517F02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Pr="00517F02">
        <w:rPr>
          <w:rFonts w:ascii="PT Astra Serif" w:eastAsia="Calibri" w:hAnsi="PT Astra Serif"/>
          <w:bCs/>
          <w:sz w:val="28"/>
          <w:szCs w:val="28"/>
          <w:lang w:eastAsia="ru-RU"/>
        </w:rPr>
        <w:t>Новослободское</w:t>
      </w:r>
      <w:r w:rsidRPr="00517F02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 сельское поселение» Сенгилеевского</w:t>
      </w:r>
      <w:r w:rsidRPr="00517F02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района</w:t>
      </w:r>
      <w:r w:rsidRPr="00517F02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 Ульяновской области, утверждённого решением Совета депутатов муниципального образования </w:t>
      </w:r>
      <w:r w:rsidRPr="00517F02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Pr="00517F02">
        <w:rPr>
          <w:rFonts w:ascii="PT Astra Serif" w:eastAsia="Calibri" w:hAnsi="PT Astra Serif"/>
          <w:bCs/>
          <w:sz w:val="28"/>
          <w:szCs w:val="28"/>
          <w:lang w:eastAsia="ru-RU"/>
        </w:rPr>
        <w:t>Новослободское</w:t>
      </w:r>
      <w:r w:rsidRPr="00517F02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 сельское поселение» Сенгилеевского</w:t>
      </w:r>
      <w:r w:rsidRPr="00517F02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района</w:t>
      </w:r>
      <w:r w:rsidRPr="00517F02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 Ульяновской области от 21.12.2009 № 4/2 «Утверждение Генерального плана муниципального образования </w:t>
      </w:r>
      <w:r w:rsidRPr="00517F02">
        <w:rPr>
          <w:rFonts w:ascii="PT Astra Serif" w:eastAsia="Calibri" w:hAnsi="PT Astra Serif"/>
          <w:bCs/>
          <w:sz w:val="28"/>
          <w:szCs w:val="28"/>
          <w:lang w:eastAsia="ru-RU"/>
        </w:rPr>
        <w:t>Новослободское</w:t>
      </w:r>
      <w:r w:rsidRPr="00517F02">
        <w:rPr>
          <w:rFonts w:ascii="PT Astra Serif" w:eastAsia="Calibri" w:hAnsi="PT Astra Serif" w:cs="PT Astra Serif"/>
          <w:bCs/>
          <w:sz w:val="28"/>
          <w:szCs w:val="28"/>
          <w:lang w:eastAsia="ru-RU"/>
        </w:rPr>
        <w:t xml:space="preserve"> сельское поселение Сенгилеевского</w:t>
      </w:r>
      <w:r w:rsidRPr="00517F02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района</w:t>
      </w:r>
      <w:r w:rsidRPr="00517F02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 Ульяновской области», </w:t>
      </w:r>
      <w:r w:rsidRPr="00517F02">
        <w:rPr>
          <w:rFonts w:ascii="PT Astra Serif" w:hAnsi="PT Astra Serif" w:cs="PT Astra Serif"/>
          <w:sz w:val="28"/>
          <w:szCs w:val="28"/>
          <w:lang w:eastAsia="ru-RU"/>
        </w:rPr>
        <w:t>изложить в новой редакции согласно приложению «Карта планируемого размещения объектов местного значения, карта границ населённых пунктов (в том числе образуемых населённых пунктов), карта функциональных зон» к настоящему приказу.</w:t>
      </w:r>
    </w:p>
    <w:p w:rsidR="001503B8" w:rsidRPr="001503B8" w:rsidRDefault="00517F02" w:rsidP="001503B8">
      <w:pPr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ind w:left="0" w:right="3" w:firstLine="709"/>
        <w:contextualSpacing/>
        <w:jc w:val="both"/>
        <w:rPr>
          <w:rFonts w:ascii="PT Astra Serif" w:eastAsia="Arial" w:hAnsi="PT Astra Serif" w:cs="PT Astra Serif"/>
          <w:bCs/>
          <w:sz w:val="28"/>
          <w:szCs w:val="28"/>
          <w:lang w:eastAsia="ar-SA"/>
        </w:rPr>
      </w:pPr>
      <w:r w:rsidRPr="00517F02">
        <w:rPr>
          <w:rFonts w:ascii="PT Astra Serif" w:hAnsi="PT Astra Serif"/>
          <w:sz w:val="28"/>
          <w:szCs w:val="28"/>
          <w:lang w:eastAsia="ru-RU"/>
        </w:rPr>
        <w:t xml:space="preserve">Рекомендовать муниципальным образованиям </w:t>
      </w:r>
      <w:r w:rsidRPr="00517F02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>«</w:t>
      </w:r>
      <w:r w:rsidRPr="00517F02">
        <w:rPr>
          <w:rFonts w:ascii="PT Astra Serif" w:eastAsia="Calibri" w:hAnsi="PT Astra Serif"/>
          <w:bCs/>
          <w:sz w:val="28"/>
          <w:szCs w:val="28"/>
          <w:lang w:eastAsia="ru-RU"/>
        </w:rPr>
        <w:t>Новослободское</w:t>
      </w:r>
      <w:r w:rsidRPr="00517F02">
        <w:rPr>
          <w:rFonts w:ascii="PT Astra Serif" w:eastAsia="Calibri" w:hAnsi="PT Astra Serif" w:cs="PT Astra Serif"/>
          <w:sz w:val="28"/>
          <w:szCs w:val="28"/>
          <w:lang w:eastAsia="ar-SA"/>
        </w:rPr>
        <w:t xml:space="preserve"> с</w:t>
      </w:r>
      <w:r w:rsidRPr="00517F02">
        <w:rPr>
          <w:rFonts w:ascii="PT Astra Serif" w:eastAsia="Calibri" w:hAnsi="PT Astra Serif" w:cs="PT Astra Serif"/>
          <w:bCs/>
          <w:sz w:val="28"/>
          <w:szCs w:val="28"/>
          <w:lang w:eastAsia="ar-SA"/>
        </w:rPr>
        <w:t xml:space="preserve">ельское поселение» </w:t>
      </w:r>
      <w:r w:rsidRPr="00517F02">
        <w:rPr>
          <w:rFonts w:ascii="PT Astra Serif" w:eastAsia="Arial" w:hAnsi="PT Astra Serif" w:cs="PT Astra Serif"/>
          <w:bCs/>
          <w:color w:val="000000"/>
          <w:sz w:val="28"/>
          <w:szCs w:val="28"/>
          <w:lang w:eastAsia="ar-SA"/>
        </w:rPr>
        <w:t>Сенгилеевского</w:t>
      </w:r>
      <w:r w:rsidRPr="00517F02">
        <w:rPr>
          <w:rFonts w:ascii="PT Astra Serif" w:eastAsia="Arial" w:hAnsi="PT Astra Serif" w:cs="PT Astra Serif"/>
          <w:bCs/>
          <w:sz w:val="28"/>
          <w:szCs w:val="28"/>
          <w:lang w:eastAsia="ar-SA"/>
        </w:rPr>
        <w:t xml:space="preserve"> района</w:t>
      </w:r>
      <w:r w:rsidRPr="00517F02">
        <w:rPr>
          <w:rFonts w:ascii="PT Astra Serif" w:hAnsi="PT Astra Serif"/>
          <w:sz w:val="28"/>
          <w:szCs w:val="28"/>
          <w:lang w:eastAsia="ru-RU"/>
        </w:rPr>
        <w:t xml:space="preserve">, «Сенгилеевский район» </w:t>
      </w:r>
      <w:r w:rsidR="001503B8">
        <w:rPr>
          <w:rFonts w:ascii="PT Astra Serif" w:hAnsi="PT Astra Serif"/>
          <w:sz w:val="28"/>
          <w:szCs w:val="28"/>
          <w:lang w:eastAsia="ru-RU"/>
        </w:rPr>
        <w:br/>
      </w:r>
    </w:p>
    <w:p w:rsidR="00517F02" w:rsidRPr="00517F02" w:rsidRDefault="00517F02" w:rsidP="001503B8">
      <w:pPr>
        <w:widowControl/>
        <w:shd w:val="clear" w:color="auto" w:fill="FFFFFF"/>
        <w:tabs>
          <w:tab w:val="left" w:pos="1134"/>
        </w:tabs>
        <w:autoSpaceDE/>
        <w:autoSpaceDN/>
        <w:ind w:right="3"/>
        <w:contextualSpacing/>
        <w:jc w:val="both"/>
        <w:rPr>
          <w:rFonts w:ascii="PT Astra Serif" w:eastAsia="Arial" w:hAnsi="PT Astra Serif" w:cs="PT Astra Serif"/>
          <w:bCs/>
          <w:sz w:val="28"/>
          <w:szCs w:val="28"/>
          <w:lang w:eastAsia="ar-SA"/>
        </w:rPr>
      </w:pPr>
      <w:r w:rsidRPr="00517F02">
        <w:rPr>
          <w:rFonts w:ascii="PT Astra Serif" w:hAnsi="PT Astra Serif"/>
          <w:sz w:val="28"/>
          <w:szCs w:val="28"/>
          <w:lang w:eastAsia="ru-RU"/>
        </w:rPr>
        <w:t xml:space="preserve">Ульяновской области разместить настоящий приказ на официальном сайте </w:t>
      </w:r>
      <w:r w:rsidR="001503B8">
        <w:rPr>
          <w:rFonts w:ascii="PT Astra Serif" w:hAnsi="PT Astra Serif"/>
          <w:sz w:val="28"/>
          <w:szCs w:val="28"/>
          <w:lang w:eastAsia="ru-RU"/>
        </w:rPr>
        <w:br/>
      </w:r>
      <w:r w:rsidRPr="00517F02">
        <w:rPr>
          <w:rFonts w:ascii="PT Astra Serif" w:hAnsi="PT Astra Serif"/>
          <w:sz w:val="28"/>
          <w:szCs w:val="28"/>
          <w:lang w:eastAsia="ru-RU"/>
        </w:rPr>
        <w:t>в информационно-телекоммуникационной сети «Интернет» и средствах массовой информации.</w:t>
      </w:r>
    </w:p>
    <w:p w:rsidR="00517F02" w:rsidRPr="00517F02" w:rsidRDefault="00517F02" w:rsidP="001503B8">
      <w:pPr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ind w:left="0" w:right="3" w:firstLine="709"/>
        <w:contextualSpacing/>
        <w:jc w:val="both"/>
        <w:rPr>
          <w:rFonts w:ascii="PT Astra Serif" w:eastAsia="Arial" w:hAnsi="PT Astra Serif" w:cs="PT Astra Serif"/>
          <w:bCs/>
          <w:sz w:val="28"/>
          <w:szCs w:val="28"/>
          <w:lang w:eastAsia="ar-SA"/>
        </w:rPr>
      </w:pPr>
      <w:r w:rsidRPr="00517F02">
        <w:rPr>
          <w:rFonts w:ascii="PT Astra Serif" w:hAnsi="PT Astra Serif" w:cs="PT Astra Serif"/>
          <w:bCs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:rsidR="00517F02" w:rsidRPr="00517F02" w:rsidRDefault="00517F02" w:rsidP="001503B8">
      <w:pPr>
        <w:widowControl/>
        <w:shd w:val="clear" w:color="auto" w:fill="FFFFFF"/>
        <w:autoSpaceDE/>
        <w:autoSpaceDN/>
        <w:spacing w:line="264" w:lineRule="auto"/>
        <w:ind w:right="3" w:firstLine="709"/>
        <w:contextualSpacing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:rsidR="00517F02" w:rsidRPr="00517F02" w:rsidRDefault="00517F02" w:rsidP="001503B8">
      <w:pPr>
        <w:widowControl/>
        <w:shd w:val="clear" w:color="auto" w:fill="FFFFFF"/>
        <w:autoSpaceDE/>
        <w:autoSpaceDN/>
        <w:spacing w:line="264" w:lineRule="auto"/>
        <w:ind w:right="3" w:firstLine="709"/>
        <w:contextualSpacing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:rsidR="00517F02" w:rsidRPr="00517F02" w:rsidRDefault="00517F02" w:rsidP="001503B8">
      <w:pPr>
        <w:widowControl/>
        <w:shd w:val="clear" w:color="auto" w:fill="FFFFFF"/>
        <w:autoSpaceDE/>
        <w:autoSpaceDN/>
        <w:spacing w:line="264" w:lineRule="auto"/>
        <w:ind w:right="3" w:firstLine="709"/>
        <w:contextualSpacing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517F02" w:rsidRPr="00517F02" w:rsidRDefault="00517F02" w:rsidP="001503B8">
      <w:pPr>
        <w:widowControl/>
        <w:tabs>
          <w:tab w:val="left" w:pos="993"/>
        </w:tabs>
        <w:autoSpaceDE/>
        <w:autoSpaceDN/>
        <w:ind w:right="3"/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517F02">
        <w:rPr>
          <w:rFonts w:ascii="PT Astra Serif" w:hAnsi="PT Astra Serif" w:cs="PT Astra Serif"/>
          <w:sz w:val="28"/>
          <w:szCs w:val="28"/>
          <w:lang w:eastAsia="ru-RU"/>
        </w:rPr>
        <w:t xml:space="preserve">Министр имущественных отношений </w:t>
      </w:r>
    </w:p>
    <w:p w:rsidR="00517F02" w:rsidRPr="00517F02" w:rsidRDefault="00517F02" w:rsidP="001503B8">
      <w:pPr>
        <w:widowControl/>
        <w:tabs>
          <w:tab w:val="left" w:pos="993"/>
        </w:tabs>
        <w:autoSpaceDE/>
        <w:autoSpaceDN/>
        <w:ind w:right="3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517F02">
        <w:rPr>
          <w:rFonts w:ascii="PT Astra Serif" w:hAnsi="PT Astra Serif" w:cs="PT Astra Serif"/>
          <w:sz w:val="28"/>
          <w:szCs w:val="28"/>
          <w:lang w:eastAsia="ru-RU"/>
        </w:rPr>
        <w:t>и архитектуры Ульяновской области                                                       М.В.Додин</w:t>
      </w:r>
    </w:p>
    <w:p w:rsidR="00517F02" w:rsidRDefault="00517F02" w:rsidP="00517F02">
      <w:pPr>
        <w:ind w:left="1560" w:right="551" w:firstLine="283"/>
        <w:rPr>
          <w:spacing w:val="-10"/>
          <w:sz w:val="16"/>
        </w:rPr>
      </w:pPr>
    </w:p>
    <w:p w:rsidR="00517F02" w:rsidRDefault="00517F02" w:rsidP="00517F02">
      <w:pPr>
        <w:ind w:left="1560" w:right="551" w:firstLine="283"/>
        <w:rPr>
          <w:spacing w:val="-10"/>
          <w:sz w:val="16"/>
        </w:rPr>
      </w:pPr>
      <w:r>
        <w:rPr>
          <w:spacing w:val="-10"/>
          <w:sz w:val="16"/>
        </w:rPr>
        <w:br w:type="page"/>
      </w:r>
    </w:p>
    <w:p w:rsidR="00517F02" w:rsidRDefault="00517F02" w:rsidP="00517F02"/>
    <w:p w:rsidR="00517F02" w:rsidRDefault="00517F02" w:rsidP="001503B8">
      <w:pPr>
        <w:tabs>
          <w:tab w:val="left" w:pos="2835"/>
        </w:tabs>
        <w:ind w:left="-1276" w:right="-139"/>
      </w:pPr>
      <w:r>
        <w:rPr>
          <w:noProof/>
          <w:lang w:eastAsia="ru-RU"/>
        </w:rPr>
        <w:drawing>
          <wp:inline distT="0" distB="0" distL="0" distR="0">
            <wp:extent cx="6986063" cy="7410450"/>
            <wp:effectExtent l="0" t="0" r="5715" b="0"/>
            <wp:docPr id="37" name="Рисунок 37" descr="C:\Users\Архитектура\AppData\Local\Microsoft\Windows\INetCache\Content.Word\генплан 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Архитектура\AppData\Local\Microsoft\Windows\INetCache\Content.Word\генплан С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533" cy="7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7F02" w:rsidRPr="001503B8" w:rsidRDefault="00517F02" w:rsidP="001503B8"/>
    <w:sectPr w:rsidR="00517F02" w:rsidRPr="001503B8" w:rsidSect="001503B8">
      <w:type w:val="continuous"/>
      <w:pgSz w:w="11910" w:h="16840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02" w:rsidRDefault="00517F02" w:rsidP="00517F02">
      <w:r>
        <w:separator/>
      </w:r>
    </w:p>
  </w:endnote>
  <w:endnote w:type="continuationSeparator" w:id="0">
    <w:p w:rsidR="00517F02" w:rsidRDefault="00517F02" w:rsidP="0051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02" w:rsidRDefault="00517F02" w:rsidP="00517F02">
      <w:r>
        <w:separator/>
      </w:r>
    </w:p>
  </w:footnote>
  <w:footnote w:type="continuationSeparator" w:id="0">
    <w:p w:rsidR="00517F02" w:rsidRDefault="00517F02" w:rsidP="0051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7ADF"/>
    <w:multiLevelType w:val="hybridMultilevel"/>
    <w:tmpl w:val="194CEFF4"/>
    <w:lvl w:ilvl="0" w:tplc="19F2D746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884EEC">
      <w:start w:val="1"/>
      <w:numFmt w:val="decimal"/>
      <w:lvlText w:val="%2."/>
      <w:lvlJc w:val="left"/>
      <w:pPr>
        <w:ind w:left="53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ACCA274">
      <w:numFmt w:val="bullet"/>
      <w:lvlText w:val="•"/>
      <w:lvlJc w:val="left"/>
      <w:pPr>
        <w:ind w:left="2516" w:hanging="286"/>
      </w:pPr>
      <w:rPr>
        <w:rFonts w:hint="default"/>
        <w:lang w:val="ru-RU" w:eastAsia="en-US" w:bidi="ar-SA"/>
      </w:rPr>
    </w:lvl>
    <w:lvl w:ilvl="3" w:tplc="BED45D26">
      <w:numFmt w:val="bullet"/>
      <w:lvlText w:val="•"/>
      <w:lvlJc w:val="left"/>
      <w:pPr>
        <w:ind w:left="3505" w:hanging="286"/>
      </w:pPr>
      <w:rPr>
        <w:rFonts w:hint="default"/>
        <w:lang w:val="ru-RU" w:eastAsia="en-US" w:bidi="ar-SA"/>
      </w:rPr>
    </w:lvl>
    <w:lvl w:ilvl="4" w:tplc="FC804BB2">
      <w:numFmt w:val="bullet"/>
      <w:lvlText w:val="•"/>
      <w:lvlJc w:val="left"/>
      <w:pPr>
        <w:ind w:left="4493" w:hanging="286"/>
      </w:pPr>
      <w:rPr>
        <w:rFonts w:hint="default"/>
        <w:lang w:val="ru-RU" w:eastAsia="en-US" w:bidi="ar-SA"/>
      </w:rPr>
    </w:lvl>
    <w:lvl w:ilvl="5" w:tplc="6B400118">
      <w:numFmt w:val="bullet"/>
      <w:lvlText w:val="•"/>
      <w:lvlJc w:val="left"/>
      <w:pPr>
        <w:ind w:left="5481" w:hanging="286"/>
      </w:pPr>
      <w:rPr>
        <w:rFonts w:hint="default"/>
        <w:lang w:val="ru-RU" w:eastAsia="en-US" w:bidi="ar-SA"/>
      </w:rPr>
    </w:lvl>
    <w:lvl w:ilvl="6" w:tplc="64F0C118">
      <w:numFmt w:val="bullet"/>
      <w:lvlText w:val="•"/>
      <w:lvlJc w:val="left"/>
      <w:pPr>
        <w:ind w:left="6470" w:hanging="286"/>
      </w:pPr>
      <w:rPr>
        <w:rFonts w:hint="default"/>
        <w:lang w:val="ru-RU" w:eastAsia="en-US" w:bidi="ar-SA"/>
      </w:rPr>
    </w:lvl>
    <w:lvl w:ilvl="7" w:tplc="32D6BD22">
      <w:numFmt w:val="bullet"/>
      <w:lvlText w:val="•"/>
      <w:lvlJc w:val="left"/>
      <w:pPr>
        <w:ind w:left="7458" w:hanging="286"/>
      </w:pPr>
      <w:rPr>
        <w:rFonts w:hint="default"/>
        <w:lang w:val="ru-RU" w:eastAsia="en-US" w:bidi="ar-SA"/>
      </w:rPr>
    </w:lvl>
    <w:lvl w:ilvl="8" w:tplc="52502598">
      <w:numFmt w:val="bullet"/>
      <w:lvlText w:val="•"/>
      <w:lvlJc w:val="left"/>
      <w:pPr>
        <w:ind w:left="844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D5C640A"/>
    <w:multiLevelType w:val="hybridMultilevel"/>
    <w:tmpl w:val="6776798C"/>
    <w:lvl w:ilvl="0" w:tplc="D53C1BD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6421B4"/>
    <w:multiLevelType w:val="hybridMultilevel"/>
    <w:tmpl w:val="427876E8"/>
    <w:lvl w:ilvl="0" w:tplc="22F0B970">
      <w:start w:val="1"/>
      <w:numFmt w:val="decimal"/>
      <w:lvlText w:val="%1)"/>
      <w:lvlJc w:val="left"/>
      <w:pPr>
        <w:ind w:left="53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64A8A0">
      <w:numFmt w:val="bullet"/>
      <w:lvlText w:val="•"/>
      <w:lvlJc w:val="left"/>
      <w:pPr>
        <w:ind w:left="1528" w:hanging="708"/>
      </w:pPr>
      <w:rPr>
        <w:rFonts w:hint="default"/>
        <w:lang w:val="ru-RU" w:eastAsia="en-US" w:bidi="ar-SA"/>
      </w:rPr>
    </w:lvl>
    <w:lvl w:ilvl="2" w:tplc="9DA423D4">
      <w:numFmt w:val="bullet"/>
      <w:lvlText w:val="•"/>
      <w:lvlJc w:val="left"/>
      <w:pPr>
        <w:ind w:left="2516" w:hanging="708"/>
      </w:pPr>
      <w:rPr>
        <w:rFonts w:hint="default"/>
        <w:lang w:val="ru-RU" w:eastAsia="en-US" w:bidi="ar-SA"/>
      </w:rPr>
    </w:lvl>
    <w:lvl w:ilvl="3" w:tplc="BD04F1B4">
      <w:numFmt w:val="bullet"/>
      <w:lvlText w:val="•"/>
      <w:lvlJc w:val="left"/>
      <w:pPr>
        <w:ind w:left="3505" w:hanging="708"/>
      </w:pPr>
      <w:rPr>
        <w:rFonts w:hint="default"/>
        <w:lang w:val="ru-RU" w:eastAsia="en-US" w:bidi="ar-SA"/>
      </w:rPr>
    </w:lvl>
    <w:lvl w:ilvl="4" w:tplc="25E6739A">
      <w:numFmt w:val="bullet"/>
      <w:lvlText w:val="•"/>
      <w:lvlJc w:val="left"/>
      <w:pPr>
        <w:ind w:left="4493" w:hanging="708"/>
      </w:pPr>
      <w:rPr>
        <w:rFonts w:hint="default"/>
        <w:lang w:val="ru-RU" w:eastAsia="en-US" w:bidi="ar-SA"/>
      </w:rPr>
    </w:lvl>
    <w:lvl w:ilvl="5" w:tplc="3D0AFB96">
      <w:numFmt w:val="bullet"/>
      <w:lvlText w:val="•"/>
      <w:lvlJc w:val="left"/>
      <w:pPr>
        <w:ind w:left="5481" w:hanging="708"/>
      </w:pPr>
      <w:rPr>
        <w:rFonts w:hint="default"/>
        <w:lang w:val="ru-RU" w:eastAsia="en-US" w:bidi="ar-SA"/>
      </w:rPr>
    </w:lvl>
    <w:lvl w:ilvl="6" w:tplc="2D022A20">
      <w:numFmt w:val="bullet"/>
      <w:lvlText w:val="•"/>
      <w:lvlJc w:val="left"/>
      <w:pPr>
        <w:ind w:left="6470" w:hanging="708"/>
      </w:pPr>
      <w:rPr>
        <w:rFonts w:hint="default"/>
        <w:lang w:val="ru-RU" w:eastAsia="en-US" w:bidi="ar-SA"/>
      </w:rPr>
    </w:lvl>
    <w:lvl w:ilvl="7" w:tplc="84148880">
      <w:numFmt w:val="bullet"/>
      <w:lvlText w:val="•"/>
      <w:lvlJc w:val="left"/>
      <w:pPr>
        <w:ind w:left="7458" w:hanging="708"/>
      </w:pPr>
      <w:rPr>
        <w:rFonts w:hint="default"/>
        <w:lang w:val="ru-RU" w:eastAsia="en-US" w:bidi="ar-SA"/>
      </w:rPr>
    </w:lvl>
    <w:lvl w:ilvl="8" w:tplc="1F04642C">
      <w:numFmt w:val="bullet"/>
      <w:lvlText w:val="•"/>
      <w:lvlJc w:val="left"/>
      <w:pPr>
        <w:ind w:left="8446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FE"/>
    <w:rsid w:val="0007006F"/>
    <w:rsid w:val="001503B8"/>
    <w:rsid w:val="0027703E"/>
    <w:rsid w:val="00517F02"/>
    <w:rsid w:val="005A6E47"/>
    <w:rsid w:val="00D405FE"/>
    <w:rsid w:val="00EB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78D50"/>
  <w15:docId w15:val="{4D3C8E49-2785-46BB-AEA0-D602081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6" w:right="737" w:hanging="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7F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7F0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17F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7F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текст приведен здесь для настройки шаблона</vt:lpstr>
    </vt:vector>
  </TitlesOfParts>
  <Company>org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текст приведен здесь для настройки шаблона</dc:title>
  <dc:creator>Александр</dc:creator>
  <cp:lastModifiedBy>Елена Осянина</cp:lastModifiedBy>
  <cp:revision>3</cp:revision>
  <dcterms:created xsi:type="dcterms:W3CDTF">2025-02-04T10:55:00Z</dcterms:created>
  <dcterms:modified xsi:type="dcterms:W3CDTF">2025-02-04T13:11:00Z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D:20240403060410</vt:lpwstr>
  </property>
  <property fmtid="{D5CDD505-2E9C-101B-9397-08002B2CF9AE}" pid="7" name="_DocHome">
    <vt:lpwstr>110260382</vt:lpwstr>
  </property>
</Properties>
</file>