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03" w:rsidRPr="00F61021" w:rsidRDefault="00D45903" w:rsidP="00D4590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F61021">
        <w:rPr>
          <w:rFonts w:ascii="PT Astra Serif" w:hAnsi="PT Astra Serif"/>
          <w:sz w:val="28"/>
          <w:szCs w:val="28"/>
        </w:rPr>
        <w:t xml:space="preserve">Проект </w:t>
      </w:r>
    </w:p>
    <w:p w:rsidR="00D45903" w:rsidRPr="00F61021" w:rsidRDefault="00D45903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МИНИСТЕРСТВО ЭКОНОМИЧЕСКОГО РАЗВИТИЯ </w:t>
      </w: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УЛЬЯНОВСКОЙ ОБЛАСТИ</w:t>
      </w:r>
    </w:p>
    <w:p w:rsidR="00D45903" w:rsidRPr="00F61021" w:rsidRDefault="00D45903" w:rsidP="00D4590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ПРИКАЗ</w:t>
      </w:r>
    </w:p>
    <w:p w:rsidR="00D45903" w:rsidRPr="00F61021" w:rsidRDefault="00D45903" w:rsidP="00D4590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Об утверждении Правил разработки и утверждения органами</w:t>
      </w: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местного самоуправления муниципальных </w:t>
      </w:r>
      <w:proofErr w:type="gramStart"/>
      <w:r w:rsidRPr="00F61021">
        <w:rPr>
          <w:rFonts w:ascii="PT Astra Serif" w:hAnsi="PT Astra Serif"/>
          <w:sz w:val="28"/>
          <w:szCs w:val="28"/>
        </w:rPr>
        <w:t>образований Ульяновской области  схем размещения нестационарных торговых объектов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В целях реализации Федерального </w:t>
      </w:r>
      <w:hyperlink r:id="rId6">
        <w:r w:rsidRPr="00F61021">
          <w:rPr>
            <w:rFonts w:ascii="PT Astra Serif" w:hAnsi="PT Astra Serif"/>
            <w:sz w:val="28"/>
            <w:szCs w:val="28"/>
          </w:rPr>
          <w:t>закона</w:t>
        </w:r>
      </w:hyperlink>
      <w:r w:rsidRPr="00F61021">
        <w:rPr>
          <w:rFonts w:ascii="PT Astra Serif" w:hAnsi="PT Astra Serif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 и </w:t>
      </w:r>
      <w:hyperlink r:id="rId7">
        <w:r w:rsidRPr="00F61021">
          <w:rPr>
            <w:rFonts w:ascii="PT Astra Serif" w:hAnsi="PT Astra Serif"/>
            <w:sz w:val="28"/>
            <w:szCs w:val="28"/>
          </w:rPr>
          <w:t>Закона</w:t>
        </w:r>
      </w:hyperlink>
      <w:r w:rsidRPr="00F61021">
        <w:rPr>
          <w:rFonts w:ascii="PT Astra Serif" w:hAnsi="PT Astra Serif"/>
          <w:sz w:val="28"/>
          <w:szCs w:val="28"/>
        </w:rPr>
        <w:t xml:space="preserve"> Ульяновской области от 30.11.2011</w:t>
      </w:r>
      <w:r w:rsidRPr="00F61021">
        <w:rPr>
          <w:rFonts w:ascii="PT Astra Serif" w:hAnsi="PT Astra Serif"/>
          <w:sz w:val="28"/>
          <w:szCs w:val="28"/>
        </w:rPr>
        <w:br/>
        <w:t xml:space="preserve">№ 208-ЗО «О некоторых вопросах регулирования торговой деятельности на территории Ульяновской области» </w:t>
      </w:r>
      <w:proofErr w:type="gramStart"/>
      <w:r w:rsidRPr="00F61021">
        <w:rPr>
          <w:rFonts w:ascii="PT Astra Serif" w:hAnsi="PT Astra Serif"/>
          <w:sz w:val="28"/>
          <w:szCs w:val="28"/>
        </w:rPr>
        <w:t>п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 Утвердить прилагаемые Правила разработки и утверждения органами местного самоуправления муниципальных </w:t>
      </w:r>
      <w:proofErr w:type="gramStart"/>
      <w:r w:rsidRPr="00F61021">
        <w:rPr>
          <w:rFonts w:ascii="PT Astra Serif" w:hAnsi="PT Astra Serif"/>
          <w:sz w:val="28"/>
          <w:szCs w:val="28"/>
        </w:rPr>
        <w:t>образований Ульяновской области схем размещения нестационарных торговых объектов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на территории Ульяновской области (далее - Правила).</w:t>
      </w:r>
    </w:p>
    <w:p w:rsidR="00D45903" w:rsidRPr="00F61021" w:rsidRDefault="00843C6C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17"/>
      <w:bookmarkEnd w:id="1"/>
      <w:r>
        <w:rPr>
          <w:rFonts w:ascii="PT Astra Serif" w:hAnsi="PT Astra Serif"/>
          <w:sz w:val="28"/>
          <w:szCs w:val="28"/>
        </w:rPr>
        <w:t>2</w:t>
      </w:r>
      <w:r w:rsidR="00D45903" w:rsidRPr="00F61021">
        <w:rPr>
          <w:rFonts w:ascii="PT Astra Serif" w:hAnsi="PT Astra Serif"/>
          <w:sz w:val="28"/>
          <w:szCs w:val="28"/>
        </w:rPr>
        <w:t>. Рекомендовать органам местного самоуправления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D45903" w:rsidRPr="00F61021">
        <w:rPr>
          <w:rFonts w:ascii="PT Astra Serif" w:hAnsi="PT Astra Serif"/>
          <w:sz w:val="28"/>
          <w:szCs w:val="28"/>
        </w:rPr>
        <w:t>в трехмесячный срок со вступления в силу настоящего приказа: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разработать и утвердить </w:t>
      </w:r>
      <w:r w:rsidR="00A3438B" w:rsidRPr="00F61021">
        <w:rPr>
          <w:rFonts w:ascii="PT Astra Serif" w:hAnsi="PT Astra Serif"/>
          <w:sz w:val="28"/>
          <w:szCs w:val="28"/>
        </w:rPr>
        <w:t>порядок расторжения договора</w:t>
      </w:r>
      <w:r w:rsidR="00843C6C">
        <w:rPr>
          <w:rFonts w:ascii="PT Astra Serif" w:hAnsi="PT Astra Serif"/>
          <w:sz w:val="28"/>
          <w:szCs w:val="28"/>
        </w:rPr>
        <w:t xml:space="preserve"> размещения нестационарного торгового </w:t>
      </w:r>
      <w:proofErr w:type="gramStart"/>
      <w:r w:rsidR="00843C6C">
        <w:rPr>
          <w:rFonts w:ascii="PT Astra Serif" w:hAnsi="PT Astra Serif"/>
          <w:sz w:val="28"/>
          <w:szCs w:val="28"/>
        </w:rPr>
        <w:t>объекта</w:t>
      </w:r>
      <w:proofErr w:type="gramEnd"/>
      <w:r w:rsidR="00843C6C">
        <w:rPr>
          <w:rFonts w:ascii="PT Astra Serif" w:hAnsi="PT Astra Serif"/>
          <w:sz w:val="28"/>
          <w:szCs w:val="28"/>
        </w:rPr>
        <w:t xml:space="preserve"> </w:t>
      </w:r>
      <w:r w:rsidR="00A3438B" w:rsidRPr="00F61021">
        <w:rPr>
          <w:rFonts w:ascii="PT Astra Serif" w:hAnsi="PT Astra Serif"/>
          <w:sz w:val="28"/>
          <w:szCs w:val="28"/>
        </w:rPr>
        <w:t xml:space="preserve">в случае если деятельность в </w:t>
      </w:r>
      <w:r w:rsidR="00843C6C">
        <w:rPr>
          <w:rFonts w:ascii="PT Astra Serif" w:hAnsi="PT Astra Serif"/>
          <w:sz w:val="28"/>
          <w:szCs w:val="28"/>
        </w:rPr>
        <w:t xml:space="preserve">нестационарном торговом объекте </w:t>
      </w:r>
      <w:r w:rsidR="00A3438B" w:rsidRPr="00F61021">
        <w:rPr>
          <w:rFonts w:ascii="PT Astra Serif" w:hAnsi="PT Astra Serif"/>
          <w:sz w:val="28"/>
          <w:szCs w:val="28"/>
        </w:rPr>
        <w:t xml:space="preserve">не ведётся более </w:t>
      </w:r>
      <w:r w:rsidR="00531758">
        <w:rPr>
          <w:rFonts w:ascii="PT Astra Serif" w:hAnsi="PT Astra Serif"/>
          <w:sz w:val="28"/>
          <w:szCs w:val="28"/>
        </w:rPr>
        <w:t>3</w:t>
      </w:r>
      <w:r w:rsidR="00843C6C">
        <w:rPr>
          <w:rFonts w:ascii="PT Astra Serif" w:hAnsi="PT Astra Serif"/>
          <w:sz w:val="28"/>
          <w:szCs w:val="28"/>
        </w:rPr>
        <w:t xml:space="preserve">0 календарных </w:t>
      </w:r>
      <w:r w:rsidR="00A3438B" w:rsidRPr="00F61021">
        <w:rPr>
          <w:rFonts w:ascii="PT Astra Serif" w:hAnsi="PT Astra Serif"/>
          <w:sz w:val="28"/>
          <w:szCs w:val="28"/>
        </w:rPr>
        <w:t xml:space="preserve">дней, </w:t>
      </w:r>
      <w:r w:rsidRPr="00F61021">
        <w:rPr>
          <w:rFonts w:ascii="PT Astra Serif" w:hAnsi="PT Astra Serif"/>
          <w:sz w:val="28"/>
          <w:szCs w:val="28"/>
        </w:rPr>
        <w:t xml:space="preserve">в соответствии с </w:t>
      </w:r>
      <w:r w:rsidR="008A1CCF">
        <w:rPr>
          <w:rFonts w:ascii="PT Astra Serif" w:hAnsi="PT Astra Serif"/>
          <w:sz w:val="28"/>
          <w:szCs w:val="28"/>
        </w:rPr>
        <w:t>рекомендациями</w:t>
      </w:r>
      <w:r w:rsidRPr="00F61021">
        <w:rPr>
          <w:rFonts w:ascii="PT Astra Serif" w:hAnsi="PT Astra Serif"/>
          <w:sz w:val="28"/>
          <w:szCs w:val="28"/>
        </w:rPr>
        <w:t xml:space="preserve">, установленными </w:t>
      </w:r>
      <w:hyperlink w:anchor="P51">
        <w:r w:rsidR="009B027A" w:rsidRPr="00F61021">
          <w:rPr>
            <w:rFonts w:ascii="PT Astra Serif" w:hAnsi="PT Astra Serif"/>
            <w:sz w:val="28"/>
            <w:szCs w:val="28"/>
          </w:rPr>
          <w:t>Правилами</w:t>
        </w:r>
      </w:hyperlink>
      <w:r w:rsidRPr="00F61021">
        <w:rPr>
          <w:rFonts w:ascii="PT Astra Serif" w:hAnsi="PT Astra Serif"/>
          <w:sz w:val="28"/>
          <w:szCs w:val="28"/>
        </w:rPr>
        <w:t>, утвержд</w:t>
      </w:r>
      <w:r w:rsidR="00843C6C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нным</w:t>
      </w:r>
      <w:r w:rsidR="009B027A" w:rsidRPr="00F61021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настоящим приказом;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привести Схемы, утвержд</w:t>
      </w:r>
      <w:r w:rsidR="00843C6C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нные до момента вступления в силу настоящего приказа, в соответствие с требованиями, установленными </w:t>
      </w:r>
      <w:r w:rsidR="00742003" w:rsidRPr="00742003">
        <w:rPr>
          <w:rFonts w:ascii="PT Astra Serif" w:hAnsi="PT Astra Serif"/>
          <w:sz w:val="28"/>
          <w:szCs w:val="28"/>
        </w:rPr>
        <w:t>Правилами</w:t>
      </w:r>
      <w:r w:rsidRPr="00F61021">
        <w:rPr>
          <w:rFonts w:ascii="PT Astra Serif" w:hAnsi="PT Astra Serif"/>
          <w:sz w:val="28"/>
          <w:szCs w:val="28"/>
        </w:rPr>
        <w:t>, утвержд</w:t>
      </w:r>
      <w:r w:rsidR="00742003" w:rsidRPr="00742003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нным</w:t>
      </w:r>
      <w:r w:rsidR="00742003" w:rsidRPr="00742003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настоящим приказом.</w:t>
      </w:r>
    </w:p>
    <w:p w:rsidR="00D45903" w:rsidRPr="00F61021" w:rsidRDefault="00843C6C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45903" w:rsidRPr="00F61021">
        <w:rPr>
          <w:rFonts w:ascii="PT Astra Serif" w:hAnsi="PT Astra Serif"/>
          <w:sz w:val="28"/>
          <w:szCs w:val="28"/>
        </w:rPr>
        <w:t xml:space="preserve">. Настоящий приказ вступает в силу </w:t>
      </w:r>
      <w:r w:rsidR="00A3438B" w:rsidRPr="00F61021">
        <w:rPr>
          <w:rFonts w:ascii="PT Astra Serif" w:hAnsi="PT Astra Serif"/>
          <w:sz w:val="28"/>
          <w:szCs w:val="28"/>
        </w:rPr>
        <w:t>с 1 марта 20</w:t>
      </w:r>
      <w:r w:rsidR="00742003">
        <w:rPr>
          <w:rFonts w:ascii="PT Astra Serif" w:hAnsi="PT Astra Serif"/>
          <w:sz w:val="28"/>
          <w:szCs w:val="28"/>
        </w:rPr>
        <w:t xml:space="preserve">25 года и действует до </w:t>
      </w:r>
      <w:r w:rsidR="00742003" w:rsidRPr="00742003">
        <w:rPr>
          <w:rFonts w:ascii="PT Astra Serif" w:hAnsi="PT Astra Serif"/>
          <w:sz w:val="28"/>
          <w:szCs w:val="28"/>
        </w:rPr>
        <w:t>1 марта 2031 года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A3438B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</w:t>
      </w:r>
      <w:r w:rsidR="00843C6C">
        <w:rPr>
          <w:rFonts w:ascii="PT Astra Serif" w:hAnsi="PT Astra Serif"/>
          <w:sz w:val="28"/>
          <w:szCs w:val="28"/>
        </w:rPr>
        <w:t xml:space="preserve">      </w:t>
      </w:r>
      <w:r w:rsidRPr="00F61021"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Pr="00F61021">
        <w:rPr>
          <w:rFonts w:ascii="PT Astra Serif" w:hAnsi="PT Astra Serif"/>
          <w:sz w:val="28"/>
          <w:szCs w:val="28"/>
        </w:rPr>
        <w:t>Н.В.Зонтов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 </w:t>
      </w:r>
    </w:p>
    <w:p w:rsidR="00843C6C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43C6C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  <w:sectPr w:rsidR="00843C6C" w:rsidSect="00B96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903" w:rsidRDefault="00742003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  <w:r w:rsidRPr="00742003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843C6C" w:rsidRPr="00742003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45903" w:rsidRPr="00742003" w:rsidRDefault="00843C6C" w:rsidP="00742003">
      <w:pPr>
        <w:pStyle w:val="ConsPlusNormal"/>
        <w:ind w:left="467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45903" w:rsidRPr="00F61021">
        <w:rPr>
          <w:rFonts w:ascii="PT Astra Serif" w:hAnsi="PT Astra Serif"/>
          <w:sz w:val="28"/>
          <w:szCs w:val="28"/>
        </w:rPr>
        <w:t>риказом</w:t>
      </w:r>
      <w:r w:rsidR="00742003" w:rsidRPr="00742003">
        <w:rPr>
          <w:rFonts w:ascii="PT Astra Serif" w:hAnsi="PT Astra Serif"/>
          <w:sz w:val="28"/>
          <w:szCs w:val="28"/>
        </w:rPr>
        <w:t xml:space="preserve"> </w:t>
      </w:r>
      <w:r w:rsidR="00D45903" w:rsidRPr="00F61021">
        <w:rPr>
          <w:rFonts w:ascii="PT Astra Serif" w:hAnsi="PT Astra Serif"/>
          <w:sz w:val="28"/>
          <w:szCs w:val="28"/>
        </w:rPr>
        <w:t xml:space="preserve">Министерства </w:t>
      </w:r>
      <w:r w:rsidR="00742003" w:rsidRPr="00742003">
        <w:rPr>
          <w:rFonts w:ascii="PT Astra Serif" w:hAnsi="PT Astra Serif"/>
          <w:sz w:val="28"/>
          <w:szCs w:val="28"/>
        </w:rPr>
        <w:t>экономического развития Ульяновской области</w:t>
      </w:r>
    </w:p>
    <w:p w:rsidR="00D45903" w:rsidRPr="00DE5A76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42003" w:rsidRPr="00DE5A76" w:rsidRDefault="007420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42003" w:rsidRPr="00DE5A76" w:rsidRDefault="007420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742003" w:rsidRDefault="007420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2" w:name="P51"/>
      <w:bookmarkEnd w:id="2"/>
      <w:r w:rsidRPr="00742003">
        <w:rPr>
          <w:rFonts w:ascii="PT Astra Serif" w:hAnsi="PT Astra Serif"/>
          <w:sz w:val="28"/>
          <w:szCs w:val="28"/>
        </w:rPr>
        <w:t xml:space="preserve">ПРАВИЛА </w:t>
      </w:r>
    </w:p>
    <w:p w:rsidR="00843C6C" w:rsidRDefault="00843C6C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разработки и утверждения органами местного самоуправления</w:t>
      </w:r>
      <w:r w:rsidRPr="00742003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t>схем размещения нестационарных торговых объектов</w:t>
      </w:r>
      <w:r w:rsidRPr="00742003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t xml:space="preserve">на территории </w:t>
      </w:r>
    </w:p>
    <w:p w:rsidR="00D45903" w:rsidRPr="00F61021" w:rsidRDefault="00843C6C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F61021">
        <w:rPr>
          <w:rFonts w:ascii="PT Astra Serif" w:hAnsi="PT Astra Serif"/>
          <w:sz w:val="28"/>
          <w:szCs w:val="28"/>
        </w:rPr>
        <w:t>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 Общие положения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7420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proofErr w:type="gramStart"/>
      <w:r>
        <w:rPr>
          <w:rFonts w:ascii="PT Astra Serif" w:hAnsi="PT Astra Serif"/>
          <w:sz w:val="28"/>
          <w:szCs w:val="28"/>
        </w:rPr>
        <w:t>Настоящи</w:t>
      </w:r>
      <w:r w:rsidRPr="00742003">
        <w:rPr>
          <w:rFonts w:ascii="PT Astra Serif" w:hAnsi="PT Astra Serif"/>
          <w:sz w:val="28"/>
          <w:szCs w:val="28"/>
        </w:rPr>
        <w:t>е</w:t>
      </w:r>
      <w:r w:rsidR="00D45903"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Правила определяют единый порядок </w:t>
      </w:r>
      <w:r w:rsidR="00D45903" w:rsidRPr="00F61021">
        <w:rPr>
          <w:rFonts w:ascii="PT Astra Serif" w:hAnsi="PT Astra Serif"/>
          <w:sz w:val="28"/>
          <w:szCs w:val="28"/>
        </w:rPr>
        <w:t xml:space="preserve">разработки и утверждения органами местного самоуправления муниципальных образований Ульяновской области (далее - орган местного самоуправления) схем размещения нестационарных торговых объектов на территории муниципальных образований Ульяновской области в целях реализации </w:t>
      </w:r>
      <w:hyperlink r:id="rId8">
        <w:r w:rsidR="00D45903" w:rsidRPr="00F61021">
          <w:rPr>
            <w:rFonts w:ascii="PT Astra Serif" w:hAnsi="PT Astra Serif"/>
            <w:sz w:val="28"/>
            <w:szCs w:val="28"/>
          </w:rPr>
          <w:t>части 3 статьи 10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Федерального закона от </w:t>
      </w:r>
      <w:r>
        <w:rPr>
          <w:rFonts w:ascii="PT Astra Serif" w:hAnsi="PT Astra Serif"/>
          <w:sz w:val="28"/>
          <w:szCs w:val="28"/>
        </w:rPr>
        <w:t xml:space="preserve">28.12.2009 </w:t>
      </w:r>
      <w:r w:rsidRPr="00742003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381-ФЗ </w:t>
      </w:r>
      <w:r w:rsidR="00DE5A76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DE5A76"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 xml:space="preserve">, </w:t>
      </w:r>
      <w:hyperlink r:id="rId9">
        <w:r w:rsidR="00D45903" w:rsidRPr="00F61021">
          <w:rPr>
            <w:rFonts w:ascii="PT Astra Serif" w:hAnsi="PT Astra Serif"/>
            <w:sz w:val="28"/>
            <w:szCs w:val="28"/>
          </w:rPr>
          <w:t>статей 39.33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и </w:t>
      </w:r>
      <w:hyperlink r:id="rId10">
        <w:r w:rsidR="00D45903" w:rsidRPr="00F61021">
          <w:rPr>
            <w:rFonts w:ascii="PT Astra Serif" w:hAnsi="PT Astra Serif"/>
            <w:sz w:val="28"/>
            <w:szCs w:val="28"/>
          </w:rPr>
          <w:t>39.36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Земельного кодекса Российской Федерации, </w:t>
      </w:r>
      <w:hyperlink r:id="rId11">
        <w:r w:rsidR="00D45903" w:rsidRPr="00F61021">
          <w:rPr>
            <w:rFonts w:ascii="PT Astra Serif" w:hAnsi="PT Astra Serif"/>
            <w:sz w:val="28"/>
            <w:szCs w:val="28"/>
          </w:rPr>
          <w:t>статьи</w:t>
        </w:r>
        <w:proofErr w:type="gramEnd"/>
        <w:r w:rsidR="00D45903" w:rsidRPr="00F61021">
          <w:rPr>
            <w:rFonts w:ascii="PT Astra Serif" w:hAnsi="PT Astra Serif"/>
            <w:sz w:val="28"/>
            <w:szCs w:val="28"/>
          </w:rPr>
          <w:t xml:space="preserve"> 2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Закона Уль</w:t>
      </w:r>
      <w:r>
        <w:rPr>
          <w:rFonts w:ascii="PT Astra Serif" w:hAnsi="PT Astra Serif"/>
          <w:sz w:val="28"/>
          <w:szCs w:val="28"/>
        </w:rPr>
        <w:t xml:space="preserve">яновской области от 30.11.2011 </w:t>
      </w:r>
      <w:r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208-ЗО </w:t>
      </w:r>
      <w:r w:rsidR="00596FBF">
        <w:rPr>
          <w:rFonts w:ascii="PT Astra Serif" w:hAnsi="PT Astra Serif"/>
          <w:sz w:val="28"/>
          <w:szCs w:val="28"/>
        </w:rPr>
        <w:br/>
      </w:r>
      <w:r w:rsidR="00DE5A76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 некоторых вопросах регулирования торговой деятельности на территории Ульяновской обл</w:t>
      </w:r>
      <w:r w:rsidR="00DE5A76">
        <w:rPr>
          <w:rFonts w:ascii="PT Astra Serif" w:hAnsi="PT Astra Serif"/>
          <w:sz w:val="28"/>
          <w:szCs w:val="28"/>
        </w:rPr>
        <w:t>асти»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1.2. </w:t>
      </w:r>
      <w:r w:rsidR="00742003" w:rsidRPr="00742003">
        <w:rPr>
          <w:rFonts w:ascii="PT Astra Serif" w:hAnsi="PT Astra Serif"/>
          <w:sz w:val="28"/>
          <w:szCs w:val="28"/>
        </w:rPr>
        <w:t xml:space="preserve">Правила </w:t>
      </w:r>
      <w:r w:rsidRPr="00F61021">
        <w:rPr>
          <w:rFonts w:ascii="PT Astra Serif" w:hAnsi="PT Astra Serif"/>
          <w:sz w:val="28"/>
          <w:szCs w:val="28"/>
        </w:rPr>
        <w:t xml:space="preserve"> направлен</w:t>
      </w:r>
      <w:r w:rsidR="00742003" w:rsidRPr="00742003">
        <w:rPr>
          <w:rFonts w:ascii="PT Astra Serif" w:hAnsi="PT Astra Serif"/>
          <w:sz w:val="28"/>
          <w:szCs w:val="28"/>
        </w:rPr>
        <w:t>ы</w:t>
      </w:r>
      <w:r w:rsidRPr="00F61021">
        <w:rPr>
          <w:rFonts w:ascii="PT Astra Serif" w:hAnsi="PT Astra Serif"/>
          <w:sz w:val="28"/>
          <w:szCs w:val="28"/>
        </w:rPr>
        <w:t xml:space="preserve"> на формирование един</w:t>
      </w:r>
      <w:r w:rsidR="00742003"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742003"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D45903" w:rsidRPr="00F61021" w:rsidRDefault="007420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Для целей настоящ</w:t>
      </w:r>
      <w:r w:rsidRPr="00742003">
        <w:rPr>
          <w:rFonts w:ascii="PT Astra Serif" w:hAnsi="PT Astra Serif"/>
          <w:sz w:val="28"/>
          <w:szCs w:val="28"/>
        </w:rPr>
        <w:t>их</w:t>
      </w:r>
      <w:r w:rsidR="00D45903" w:rsidRPr="00F61021">
        <w:rPr>
          <w:rFonts w:ascii="PT Astra Serif" w:hAnsi="PT Astra Serif"/>
          <w:sz w:val="28"/>
          <w:szCs w:val="28"/>
        </w:rPr>
        <w:t xml:space="preserve"> П</w:t>
      </w:r>
      <w:r w:rsidRPr="00742003">
        <w:rPr>
          <w:rFonts w:ascii="PT Astra Serif" w:hAnsi="PT Astra Serif"/>
          <w:sz w:val="28"/>
          <w:szCs w:val="28"/>
        </w:rPr>
        <w:t xml:space="preserve">равил </w:t>
      </w:r>
      <w:r w:rsidR="00D45903" w:rsidRPr="00F61021">
        <w:rPr>
          <w:rFonts w:ascii="PT Astra Serif" w:hAnsi="PT Astra Serif"/>
          <w:sz w:val="28"/>
          <w:szCs w:val="28"/>
        </w:rPr>
        <w:t>используются следующие понятия: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нестационарный торговый объект - торговый объект, представляющий собой временное сооружение или временную конструкцию, несвязанные прочно с земельным участком вне зависимости от присоединения или неприсоединения к сетям инженерно-технического обеспечения</w:t>
      </w:r>
      <w:r w:rsidR="00524BFF">
        <w:rPr>
          <w:rFonts w:ascii="PT Astra Serif" w:hAnsi="PT Astra Serif"/>
          <w:sz w:val="28"/>
          <w:szCs w:val="28"/>
        </w:rPr>
        <w:t>, площадь которого составляет не более 100 квадратных метров</w:t>
      </w:r>
      <w:r w:rsidR="00DE5A76">
        <w:rPr>
          <w:rFonts w:ascii="PT Astra Serif" w:hAnsi="PT Astra Serif"/>
          <w:sz w:val="28"/>
          <w:szCs w:val="28"/>
        </w:rPr>
        <w:t>.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К нестационарным торговым объектам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DE5A76">
        <w:rPr>
          <w:rFonts w:ascii="PT Astra Serif" w:hAnsi="PT Astra Serif" w:cs="Arial"/>
          <w:sz w:val="28"/>
          <w:szCs w:val="28"/>
        </w:rPr>
        <w:t>относятся следующие типы объектов: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павильон - оборудованное строение или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киоск -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 xml:space="preserve">торговая галерея - выполненный в едином </w:t>
      </w:r>
      <w:proofErr w:type="gramStart"/>
      <w:r w:rsidRPr="00DE5A76">
        <w:rPr>
          <w:rFonts w:ascii="PT Astra Serif" w:hAnsi="PT Astra Serif" w:cs="Arial"/>
          <w:sz w:val="28"/>
          <w:szCs w:val="28"/>
        </w:rPr>
        <w:t>архитектурном решении</w:t>
      </w:r>
      <w:proofErr w:type="gramEnd"/>
      <w:r w:rsidRPr="00DE5A76">
        <w:rPr>
          <w:rFonts w:ascii="PT Astra Serif" w:hAnsi="PT Astra Serif" w:cs="Arial"/>
          <w:sz w:val="28"/>
          <w:szCs w:val="28"/>
        </w:rPr>
        <w:t xml:space="preserve"> нестационарный торговый объект, состоящий из совокупности, но не более пяти (в одном ряду) специализированных павильонов или киосков, </w:t>
      </w:r>
      <w:r w:rsidRPr="00DE5A76">
        <w:rPr>
          <w:rFonts w:ascii="PT Astra Serif" w:hAnsi="PT Astra Serif" w:cs="Arial"/>
          <w:sz w:val="28"/>
          <w:szCs w:val="28"/>
        </w:rPr>
        <w:lastRenderedPageBreak/>
        <w:t xml:space="preserve">обеспечивающих беспрепятственный проход для покупателей, объединенных под единой временной 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светопрозрачной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 xml:space="preserve"> кровлей, не несущей теплоизоляционную функцию;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мобильный пункт быстрого питания - передвижное сооружение (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автокафе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выносное холодильное оборудование - холодильник для хранения и реализации прохладительных напитков и мороженого;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торговый автомат (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вендинговый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 xml:space="preserve"> автомат) - временное техническое устройство, сооружение или конструкция, осуществляющее продажу штучного товара, оплата и выдача которого осуществляется с помощью технических приспособлений, не требующих непосредственного участия продавца;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объект мобильной торговли - нестационарный торговый объект, представляющий собой специализированный автомагазин, передвижное сооружение (изотермические емкости и цистерны, прочие передвижные объекты), автолавку или иное специально оборудованное для осуществления розничной торговли транспортное средство;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сезонное (летнее) кафе при стационарном предприятии общественного питания - легковозводимые временные элементы благоустройства - террасы, зонты, выносные столики, расположенные на территории, непосредственно примыкающей к зданию или сооружению, в помещениях которого располагается пункт общественного питания, или на расстоянии не более 5 метров от стационарного предприятия общественного питания;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елочный базар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нестационарный объект по оказанию бытовых услуг - временное сооружение или временная конструкция, функционирующие в целях удовлетворения потребностей населения в бытовых услугах</w:t>
      </w:r>
      <w:r>
        <w:rPr>
          <w:rFonts w:ascii="PT Astra Serif" w:hAnsi="PT Astra Serif" w:cs="Arial"/>
          <w:sz w:val="28"/>
          <w:szCs w:val="28"/>
        </w:rPr>
        <w:t>;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 xml:space="preserve">2) </w:t>
      </w:r>
      <w:r>
        <w:rPr>
          <w:rFonts w:ascii="PT Astra Serif" w:hAnsi="PT Astra Serif" w:cs="PT Astra Serif"/>
          <w:sz w:val="28"/>
          <w:szCs w:val="28"/>
        </w:rPr>
        <w:t>специализация нестационарного торгового объекта - торговая деятельность, при которой 80 и более процентов всех предлагаемых к продаже товаров (услуг) от их общего количества составляют товары (услуги) одной группы, за исключением деятельности по реализации печатной продукции.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При осуществлении торговой деятельности в нестационарном торговом объекте должна соблюдаться специализация нестационарного торгового объекта, минимальный ассортиментный перечень товаров, которые должны быть постоянно в продаже, и номенклатура дополнительных групп товаров в соответствии со специализацией нестационарного торгового объекта;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45903" w:rsidRPr="00F61021">
        <w:rPr>
          <w:rFonts w:ascii="PT Astra Serif" w:hAnsi="PT Astra Serif"/>
          <w:sz w:val="28"/>
          <w:szCs w:val="28"/>
        </w:rPr>
        <w:t>) схема размещения нестационарных торговых объектов - схема, определяющая места размещения нестационарных торговых объектов на земельных участках, в зданиях, строениях, сооружениях, находящихся в государственной или муни</w:t>
      </w:r>
      <w:r w:rsidR="00742003">
        <w:rPr>
          <w:rFonts w:ascii="PT Astra Serif" w:hAnsi="PT Astra Serif"/>
          <w:sz w:val="28"/>
          <w:szCs w:val="28"/>
        </w:rPr>
        <w:t xml:space="preserve">ципальной собственности (далее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Схема);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45903" w:rsidRPr="00F61021">
        <w:rPr>
          <w:rFonts w:ascii="PT Astra Serif" w:hAnsi="PT Astra Serif"/>
          <w:sz w:val="28"/>
          <w:szCs w:val="28"/>
        </w:rPr>
        <w:t xml:space="preserve">) хозяйствующий субъект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субъект, осуществляющий деятельность в сфере торговли и услуг в соответствии с законодательством Российской Федерации;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5</w:t>
      </w:r>
      <w:r w:rsidR="00D45903" w:rsidRPr="00F61021">
        <w:rPr>
          <w:rFonts w:ascii="PT Astra Serif" w:hAnsi="PT Astra Serif"/>
          <w:sz w:val="28"/>
          <w:szCs w:val="28"/>
        </w:rPr>
        <w:t>) сельскохоз</w:t>
      </w:r>
      <w:r w:rsidR="00742003">
        <w:rPr>
          <w:rFonts w:ascii="PT Astra Serif" w:hAnsi="PT Astra Serif"/>
          <w:sz w:val="28"/>
          <w:szCs w:val="28"/>
        </w:rPr>
        <w:t xml:space="preserve">яйственный товаропроизводитель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организация, индивидуальный предприниматель (далее</w:t>
      </w:r>
      <w:r w:rsidR="00742003" w:rsidRPr="00742003">
        <w:rPr>
          <w:rFonts w:ascii="PT Astra Serif" w:hAnsi="PT Astra Serif"/>
          <w:sz w:val="28"/>
          <w:szCs w:val="28"/>
        </w:rPr>
        <w:t xml:space="preserve"> –</w:t>
      </w:r>
      <w:r w:rsidR="00D45903" w:rsidRPr="00F61021">
        <w:rPr>
          <w:rFonts w:ascii="PT Astra Serif" w:hAnsi="PT Astra Serif"/>
          <w:sz w:val="28"/>
          <w:szCs w:val="28"/>
        </w:rPr>
        <w:t xml:space="preserve"> сельскохозяйственный товаропроизводитель),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доля от реализации этой продукции составляет не менее чем семьдесят процентов в течение календарного года</w:t>
      </w:r>
      <w:proofErr w:type="gramEnd"/>
      <w:r w:rsidR="00D45903" w:rsidRPr="00F61021">
        <w:rPr>
          <w:rFonts w:ascii="PT Astra Serif" w:hAnsi="PT Astra Serif"/>
          <w:sz w:val="28"/>
          <w:szCs w:val="28"/>
        </w:rPr>
        <w:t xml:space="preserve">, а также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12">
        <w:r w:rsidR="00D45903" w:rsidRPr="00F61021">
          <w:rPr>
            <w:rFonts w:ascii="PT Astra Serif" w:hAnsi="PT Astra Serif"/>
            <w:sz w:val="28"/>
            <w:szCs w:val="28"/>
          </w:rPr>
          <w:t>законом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от 08.12.1995 </w:t>
      </w:r>
      <w:r w:rsidR="00742003"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193-ФЗ </w:t>
      </w:r>
      <w:r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сельскохозяйственной кооперации»</w:t>
      </w:r>
      <w:r w:rsidR="00D45903" w:rsidRPr="00F61021">
        <w:rPr>
          <w:rFonts w:ascii="PT Astra Serif" w:hAnsi="PT Astra Serif"/>
          <w:sz w:val="28"/>
          <w:szCs w:val="28"/>
        </w:rPr>
        <w:t xml:space="preserve">, крестьянско-фермерские хозяйства в соответствии с Федеральным </w:t>
      </w:r>
      <w:hyperlink r:id="rId13">
        <w:r w:rsidR="00D45903" w:rsidRPr="00F61021">
          <w:rPr>
            <w:rFonts w:ascii="PT Astra Serif" w:hAnsi="PT Astra Serif"/>
            <w:sz w:val="28"/>
            <w:szCs w:val="28"/>
          </w:rPr>
          <w:t>законом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от 11.06.2003 </w:t>
      </w:r>
      <w:r w:rsidR="00742003"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74-ФЗ </w:t>
      </w:r>
      <w:r w:rsidR="00EF26B8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 крестьянском (фермерском) хозяйстве</w:t>
      </w:r>
      <w:r w:rsidR="00EF26B8"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1.4. Целями разработки Схем являются: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обеспечение единого порядка размещения </w:t>
      </w:r>
      <w:r w:rsidR="00DE5A76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на территории Ульяновской области;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необходимость </w:t>
      </w:r>
      <w:proofErr w:type="gramStart"/>
      <w:r w:rsidRPr="00F61021">
        <w:rPr>
          <w:rFonts w:ascii="PT Astra Serif" w:hAnsi="PT Astra Serif"/>
          <w:sz w:val="28"/>
          <w:szCs w:val="28"/>
        </w:rPr>
        <w:t>обеспечения устойчивого развития территорий муниципальных образований Ульяновской области</w:t>
      </w:r>
      <w:proofErr w:type="gramEnd"/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достижение нормативов минимальной обеспеченности населения площадью торговых объектов на территории Ульяновской области;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создание условий для обеспечения жителей Ульяновской области качественными и безопасными товарами и услугами;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5) обеспечение равных возможностей для реализации прав хозяйствующих субъектов на осуществление торговой деятельности на территории Ульяновской области.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1.5.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Включение в Схему </w:t>
      </w:r>
      <w:r w:rsidR="00DE5A76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 xml:space="preserve">, расположенных на земельных участках, в зданиях, строениях, сооружениях, находящихся в государственной собственности, осуществляется в соответствии с </w:t>
      </w:r>
      <w:hyperlink r:id="rId14">
        <w:r w:rsidRPr="00F61021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F61021">
        <w:rPr>
          <w:rFonts w:ascii="PT Astra Serif" w:hAnsi="PT Astra Serif"/>
          <w:sz w:val="28"/>
          <w:szCs w:val="28"/>
        </w:rPr>
        <w:t xml:space="preserve"> Правительства Росси</w:t>
      </w:r>
      <w:r w:rsidR="006F6833">
        <w:rPr>
          <w:rFonts w:ascii="PT Astra Serif" w:hAnsi="PT Astra Serif"/>
          <w:sz w:val="28"/>
          <w:szCs w:val="28"/>
        </w:rPr>
        <w:t xml:space="preserve">йской Федерации от 29.09.2010 </w:t>
      </w:r>
      <w:r w:rsidR="006F6833" w:rsidRPr="006F6833">
        <w:rPr>
          <w:rFonts w:ascii="PT Astra Serif" w:hAnsi="PT Astra Serif"/>
          <w:sz w:val="28"/>
          <w:szCs w:val="28"/>
        </w:rPr>
        <w:t xml:space="preserve">№ </w:t>
      </w:r>
      <w:r w:rsidRPr="00F61021">
        <w:rPr>
          <w:rFonts w:ascii="PT Astra Serif" w:hAnsi="PT Astra Serif"/>
          <w:sz w:val="28"/>
          <w:szCs w:val="28"/>
        </w:rPr>
        <w:t xml:space="preserve">772 </w:t>
      </w:r>
      <w:r w:rsidR="00DE5A76">
        <w:rPr>
          <w:rFonts w:ascii="PT Astra Serif" w:hAnsi="PT Astra Serif"/>
          <w:sz w:val="28"/>
          <w:szCs w:val="28"/>
        </w:rPr>
        <w:t>«</w:t>
      </w:r>
      <w:r w:rsidRPr="00F61021">
        <w:rPr>
          <w:rFonts w:ascii="PT Astra Serif" w:hAnsi="PT Astra Serif"/>
          <w:sz w:val="28"/>
          <w:szCs w:val="28"/>
        </w:rPr>
        <w:t xml:space="preserve">Об утверждении Правил включения нестационарных торговых объектов, расположенных на земельных участках, в зданиях, </w:t>
      </w:r>
      <w:r w:rsidRPr="00F61021">
        <w:rPr>
          <w:rFonts w:ascii="PT Astra Serif" w:hAnsi="PT Astra Serif"/>
          <w:sz w:val="28"/>
          <w:szCs w:val="28"/>
        </w:rPr>
        <w:lastRenderedPageBreak/>
        <w:t>строениях и сооружениях, находящихся в государственной собственности, в схему размещения нестационарных торговых объектов</w:t>
      </w:r>
      <w:r w:rsidR="00DE5A76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  <w:proofErr w:type="gramEnd"/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1.6. Требования настоя</w:t>
      </w:r>
      <w:r w:rsidR="006F6833">
        <w:rPr>
          <w:rFonts w:ascii="PT Astra Serif" w:hAnsi="PT Astra Serif"/>
          <w:sz w:val="28"/>
          <w:szCs w:val="28"/>
        </w:rPr>
        <w:t>щ</w:t>
      </w:r>
      <w:r w:rsidR="006F6833" w:rsidRPr="006F6833">
        <w:rPr>
          <w:rFonts w:ascii="PT Astra Serif" w:hAnsi="PT Astra Serif"/>
          <w:sz w:val="28"/>
          <w:szCs w:val="28"/>
        </w:rPr>
        <w:t>их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6F6833" w:rsidRPr="006F6833">
        <w:rPr>
          <w:rFonts w:ascii="PT Astra Serif" w:hAnsi="PT Astra Serif"/>
          <w:sz w:val="28"/>
          <w:szCs w:val="28"/>
        </w:rPr>
        <w:t xml:space="preserve">Правил </w:t>
      </w:r>
      <w:r w:rsidRPr="00F61021">
        <w:rPr>
          <w:rFonts w:ascii="PT Astra Serif" w:hAnsi="PT Astra Serif"/>
          <w:sz w:val="28"/>
          <w:szCs w:val="28"/>
        </w:rPr>
        <w:t xml:space="preserve">не распространяются на отношения, связанные с размещением </w:t>
      </w:r>
      <w:r w:rsidR="00DE5A76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находящихся на территориях розничных рынков;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при проведении ярмарок, имеющих временный характер, выставок-ярмарок;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при проведении праздничных, общественно-политических, культурно-массовых и спортивных мероприятий, имеющих временный характер;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находящихся в стационарных торговых объектах, в иных зданиях, строениях, сооружениях или на земельных участках, находящихся в частной собственности.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1.7. Схема должна включать в себя места размещения </w:t>
      </w:r>
      <w:r w:rsidR="00DE5A76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на земельных участках, в зданиях, строениях, сооружениях,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1.8. </w:t>
      </w:r>
      <w:r w:rsidRPr="00DE5A76">
        <w:rPr>
          <w:rFonts w:ascii="PT Astra Serif" w:hAnsi="PT Astra Serif"/>
          <w:sz w:val="28"/>
          <w:szCs w:val="28"/>
        </w:rPr>
        <w:t>Орган</w:t>
      </w:r>
      <w:r w:rsidR="00DE5A76" w:rsidRPr="00DE5A76">
        <w:rPr>
          <w:rFonts w:ascii="PT Astra Serif" w:hAnsi="PT Astra Serif"/>
          <w:sz w:val="28"/>
          <w:szCs w:val="28"/>
        </w:rPr>
        <w:t>ами</w:t>
      </w:r>
      <w:r w:rsidRPr="00DE5A76">
        <w:rPr>
          <w:rFonts w:ascii="PT Astra Serif" w:hAnsi="PT Astra Serif"/>
          <w:sz w:val="28"/>
          <w:szCs w:val="28"/>
        </w:rPr>
        <w:t xml:space="preserve"> местного самоуправления утвержда</w:t>
      </w:r>
      <w:r w:rsidR="00DE5A76" w:rsidRPr="00DE5A76">
        <w:rPr>
          <w:rFonts w:ascii="PT Astra Serif" w:hAnsi="PT Astra Serif"/>
          <w:sz w:val="28"/>
          <w:szCs w:val="28"/>
        </w:rPr>
        <w:t>ются</w:t>
      </w:r>
      <w:r w:rsidRPr="00DE5A76">
        <w:rPr>
          <w:rFonts w:ascii="PT Astra Serif" w:hAnsi="PT Astra Serif"/>
          <w:sz w:val="28"/>
          <w:szCs w:val="28"/>
        </w:rPr>
        <w:t xml:space="preserve"> </w:t>
      </w:r>
      <w:r w:rsidR="00FD76E4" w:rsidRPr="00DE5A76">
        <w:rPr>
          <w:rFonts w:ascii="PT Astra Serif" w:hAnsi="PT Astra Serif"/>
          <w:sz w:val="28"/>
          <w:szCs w:val="28"/>
        </w:rPr>
        <w:t>типовы</w:t>
      </w:r>
      <w:r w:rsidR="00531758">
        <w:rPr>
          <w:rFonts w:ascii="PT Astra Serif" w:hAnsi="PT Astra Serif"/>
          <w:sz w:val="28"/>
          <w:szCs w:val="28"/>
        </w:rPr>
        <w:t>е</w:t>
      </w:r>
      <w:r w:rsidR="00FD76E4" w:rsidRPr="00DE5A76">
        <w:rPr>
          <w:rFonts w:ascii="PT Astra Serif" w:hAnsi="PT Astra Serif"/>
          <w:sz w:val="28"/>
          <w:szCs w:val="28"/>
        </w:rPr>
        <w:t xml:space="preserve"> проект</w:t>
      </w:r>
      <w:r w:rsidR="00531758">
        <w:rPr>
          <w:rFonts w:ascii="PT Astra Serif" w:hAnsi="PT Astra Serif"/>
          <w:sz w:val="28"/>
          <w:szCs w:val="28"/>
        </w:rPr>
        <w:t>ы</w:t>
      </w:r>
      <w:r w:rsidRPr="00DE5A76">
        <w:rPr>
          <w:rFonts w:ascii="PT Astra Serif" w:hAnsi="PT Astra Serif"/>
          <w:sz w:val="28"/>
          <w:szCs w:val="28"/>
        </w:rPr>
        <w:t xml:space="preserve"> и</w:t>
      </w:r>
      <w:r w:rsidR="00FD76E4" w:rsidRPr="00DE5A7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D76E4" w:rsidRPr="00DE5A76">
        <w:rPr>
          <w:rFonts w:ascii="PT Astra Serif" w:hAnsi="PT Astra Serif"/>
          <w:sz w:val="28"/>
          <w:szCs w:val="28"/>
        </w:rPr>
        <w:t>архитектурны</w:t>
      </w:r>
      <w:r w:rsidR="00531758">
        <w:rPr>
          <w:rFonts w:ascii="PT Astra Serif" w:hAnsi="PT Astra Serif"/>
          <w:sz w:val="28"/>
          <w:szCs w:val="28"/>
        </w:rPr>
        <w:t>е</w:t>
      </w:r>
      <w:r w:rsidR="00FD76E4" w:rsidRPr="00DE5A76">
        <w:rPr>
          <w:rFonts w:ascii="PT Astra Serif" w:hAnsi="PT Astra Serif"/>
          <w:sz w:val="28"/>
          <w:szCs w:val="28"/>
        </w:rPr>
        <w:t xml:space="preserve"> решени</w:t>
      </w:r>
      <w:r w:rsidR="00DE5A76" w:rsidRPr="00DE5A76">
        <w:rPr>
          <w:rFonts w:ascii="PT Astra Serif" w:hAnsi="PT Astra Serif"/>
          <w:sz w:val="28"/>
          <w:szCs w:val="28"/>
        </w:rPr>
        <w:t>я</w:t>
      </w:r>
      <w:proofErr w:type="gramEnd"/>
      <w:r w:rsidR="006F6833" w:rsidRPr="00DE5A76">
        <w:rPr>
          <w:rFonts w:ascii="PT Astra Serif" w:hAnsi="PT Astra Serif"/>
          <w:sz w:val="28"/>
          <w:szCs w:val="28"/>
        </w:rPr>
        <w:t xml:space="preserve"> </w:t>
      </w:r>
      <w:r w:rsidR="00DE5A76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="00531758">
        <w:rPr>
          <w:rFonts w:ascii="PT Astra Serif" w:hAnsi="PT Astra Serif"/>
          <w:sz w:val="28"/>
          <w:szCs w:val="28"/>
        </w:rPr>
        <w:t xml:space="preserve">. Органу местного самоуправления рекомендуется утверждать два и более типовых проекта и архитектурных решения </w:t>
      </w:r>
      <w:r w:rsidR="006F6833" w:rsidRPr="00DE5A76">
        <w:rPr>
          <w:rFonts w:ascii="PT Astra Serif" w:hAnsi="PT Astra Serif"/>
          <w:sz w:val="28"/>
          <w:szCs w:val="28"/>
        </w:rPr>
        <w:t>с учё</w:t>
      </w:r>
      <w:r w:rsidRPr="00DE5A76">
        <w:rPr>
          <w:rFonts w:ascii="PT Astra Serif" w:hAnsi="PT Astra Serif"/>
          <w:sz w:val="28"/>
          <w:szCs w:val="28"/>
        </w:rPr>
        <w:t xml:space="preserve">том следующих современных требований комплексного благоустройства земельного участка и архитектурно-художественного дизайна </w:t>
      </w:r>
      <w:r w:rsidR="00DE5A76">
        <w:rPr>
          <w:rFonts w:ascii="PT Astra Serif" w:hAnsi="PT Astra Serif"/>
          <w:sz w:val="28"/>
          <w:szCs w:val="28"/>
        </w:rPr>
        <w:t xml:space="preserve">такого </w:t>
      </w:r>
      <w:r w:rsidRPr="00DE5A76">
        <w:rPr>
          <w:rFonts w:ascii="PT Astra Serif" w:hAnsi="PT Astra Serif"/>
          <w:sz w:val="28"/>
          <w:szCs w:val="28"/>
        </w:rPr>
        <w:t>объекта.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1.8.1. Требования к архитектурно-художественным решениям: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цветовое решение </w:t>
      </w:r>
      <w:r w:rsidR="00DE5A76">
        <w:rPr>
          <w:rFonts w:ascii="PT Astra Serif" w:hAnsi="PT Astra Serif"/>
          <w:sz w:val="28"/>
          <w:szCs w:val="28"/>
        </w:rPr>
        <w:t xml:space="preserve">нестационарного торгового </w:t>
      </w:r>
      <w:r w:rsidRPr="00F61021">
        <w:rPr>
          <w:rFonts w:ascii="PT Astra Serif" w:hAnsi="PT Astra Serif"/>
          <w:sz w:val="28"/>
          <w:szCs w:val="28"/>
        </w:rPr>
        <w:t>объекта должно соответствовать общему цветовому решению сложившейся застройки прилегающей территории;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использовать для отделки фасадов </w:t>
      </w:r>
      <w:r w:rsidR="00DE5A76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строительные материалы с антивандальными свойствами;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не допускать использование </w:t>
      </w:r>
      <w:proofErr w:type="spellStart"/>
      <w:r w:rsidRPr="00F61021">
        <w:rPr>
          <w:rFonts w:ascii="PT Astra Serif" w:hAnsi="PT Astra Serif"/>
          <w:sz w:val="28"/>
          <w:szCs w:val="28"/>
        </w:rPr>
        <w:t>профнастила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F61021">
        <w:rPr>
          <w:rFonts w:ascii="PT Astra Serif" w:hAnsi="PT Astra Serif"/>
          <w:sz w:val="28"/>
          <w:szCs w:val="28"/>
        </w:rPr>
        <w:t>сайдинга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F61021">
        <w:rPr>
          <w:rFonts w:ascii="PT Astra Serif" w:hAnsi="PT Astra Serif"/>
          <w:sz w:val="28"/>
          <w:szCs w:val="28"/>
        </w:rPr>
        <w:t>металлопрофиля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 и других металлических листов.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1.8.2. Требования к комплексному благоустройству: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устройство подъездных путей к </w:t>
      </w:r>
      <w:r w:rsidR="00DE5A76">
        <w:rPr>
          <w:rFonts w:ascii="PT Astra Serif" w:hAnsi="PT Astra Serif"/>
          <w:sz w:val="28"/>
          <w:szCs w:val="28"/>
        </w:rPr>
        <w:t xml:space="preserve">нестационарному торговому объекту </w:t>
      </w:r>
      <w:r w:rsidRPr="00F61021">
        <w:rPr>
          <w:rFonts w:ascii="PT Astra Serif" w:hAnsi="PT Astra Serif"/>
          <w:sz w:val="28"/>
          <w:szCs w:val="28"/>
        </w:rPr>
        <w:t>выполняется из тв</w:t>
      </w:r>
      <w:r w:rsidR="006F6833" w:rsidRPr="006F6833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рдых покрытий, соответствующих облику прилегающей территории;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благоустройство прилегающей территории места расположения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включает организацию освещения, оснащение урнами и проведение работ по озеленению.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1.8.3. Информационные конструкции, относящиеся к </w:t>
      </w:r>
      <w:r w:rsidR="008248EC">
        <w:rPr>
          <w:rFonts w:ascii="PT Astra Serif" w:hAnsi="PT Astra Serif"/>
          <w:sz w:val="28"/>
          <w:szCs w:val="28"/>
        </w:rPr>
        <w:t>нестационарному торговому объекту</w:t>
      </w:r>
      <w:r w:rsidRPr="00F61021">
        <w:rPr>
          <w:rFonts w:ascii="PT Astra Serif" w:hAnsi="PT Astra Serif"/>
          <w:sz w:val="28"/>
          <w:szCs w:val="28"/>
        </w:rPr>
        <w:t>, должны быть выполнены в соответствии с правилами размещения и содержания инфо</w:t>
      </w:r>
      <w:r w:rsidR="006F6833">
        <w:rPr>
          <w:rFonts w:ascii="PT Astra Serif" w:hAnsi="PT Astra Serif"/>
          <w:sz w:val="28"/>
          <w:szCs w:val="28"/>
        </w:rPr>
        <w:t>рмационных конструкций, утвержд</w:t>
      </w:r>
      <w:r w:rsidR="006F6833" w:rsidRPr="006F6833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нными на территории муниципального образования.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1.9. При разработке Схем органы местного самоуправления рассматривают предложения, поступившие от хозяйствующих субъектов, осуществляющих торговую деяте</w:t>
      </w:r>
      <w:r w:rsidR="006F6833">
        <w:rPr>
          <w:rFonts w:ascii="PT Astra Serif" w:hAnsi="PT Astra Serif"/>
          <w:sz w:val="28"/>
          <w:szCs w:val="28"/>
        </w:rPr>
        <w:t>льность. Ограничение сроков при</w:t>
      </w:r>
      <w:r w:rsidR="006F6833">
        <w:rPr>
          <w:rFonts w:ascii="PT Astra Serif" w:hAnsi="PT Astra Serif"/>
          <w:sz w:val="28"/>
          <w:szCs w:val="28"/>
          <w:lang w:val="en-US"/>
        </w:rPr>
        <w:t>ё</w:t>
      </w:r>
      <w:proofErr w:type="spellStart"/>
      <w:r w:rsidRPr="00F61021">
        <w:rPr>
          <w:rFonts w:ascii="PT Astra Serif" w:hAnsi="PT Astra Serif"/>
          <w:sz w:val="28"/>
          <w:szCs w:val="28"/>
        </w:rPr>
        <w:t>ма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lastRenderedPageBreak/>
        <w:t>предложений не допускается.</w:t>
      </w:r>
    </w:p>
    <w:p w:rsidR="00D45903" w:rsidRPr="00FA17A2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1.10.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При разработке и утверждении Схем органами местного самоуправления, предусматривающих размещение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на территории муниципального района, необходимо обобщать и учитывать предложения органов местного самоуправления муниципальных образований городских и сельских поселений, входящих в состав соответствую</w:t>
      </w:r>
      <w:r w:rsidR="006F6833">
        <w:rPr>
          <w:rFonts w:ascii="PT Astra Serif" w:hAnsi="PT Astra Serif"/>
          <w:sz w:val="28"/>
          <w:szCs w:val="28"/>
        </w:rPr>
        <w:t>щего муниципального образования</w:t>
      </w:r>
      <w:r w:rsidR="006F6833" w:rsidRPr="006F6833">
        <w:rPr>
          <w:rFonts w:ascii="PT Astra Serif" w:hAnsi="PT Astra Serif"/>
          <w:sz w:val="28"/>
          <w:szCs w:val="28"/>
        </w:rPr>
        <w:t xml:space="preserve">, </w:t>
      </w:r>
      <w:r w:rsidR="006F6833" w:rsidRPr="00DE5A76">
        <w:rPr>
          <w:rFonts w:ascii="PT Astra Serif" w:hAnsi="PT Astra Serif"/>
          <w:sz w:val="28"/>
          <w:szCs w:val="28"/>
        </w:rPr>
        <w:t xml:space="preserve">а также </w:t>
      </w:r>
      <w:r w:rsidR="00375AF8" w:rsidRPr="00DE5A76">
        <w:rPr>
          <w:rFonts w:ascii="PT Astra Serif" w:hAnsi="PT Astra Serif"/>
          <w:sz w:val="28"/>
          <w:szCs w:val="28"/>
        </w:rPr>
        <w:t xml:space="preserve">рекомендуется учитывать пожелания жителей населённого пункта путём сбора мнений и предложений </w:t>
      </w:r>
      <w:r w:rsidR="00251B1B" w:rsidRPr="00DE5A76">
        <w:rPr>
          <w:rFonts w:ascii="PT Astra Serif" w:hAnsi="PT Astra Serif"/>
          <w:sz w:val="28"/>
          <w:szCs w:val="28"/>
        </w:rPr>
        <w:t xml:space="preserve">о </w:t>
      </w:r>
      <w:r w:rsidR="00375AF8" w:rsidRPr="00DE5A76">
        <w:rPr>
          <w:rFonts w:ascii="PT Astra Serif" w:hAnsi="PT Astra Serif"/>
          <w:sz w:val="28"/>
          <w:szCs w:val="28"/>
        </w:rPr>
        <w:t>приоритетных сценари</w:t>
      </w:r>
      <w:r w:rsidR="00251B1B" w:rsidRPr="00DE5A76">
        <w:rPr>
          <w:rFonts w:ascii="PT Astra Serif" w:hAnsi="PT Astra Serif"/>
          <w:sz w:val="28"/>
          <w:szCs w:val="28"/>
        </w:rPr>
        <w:t>ях и функциях</w:t>
      </w:r>
      <w:r w:rsidR="00375AF8" w:rsidRPr="00DE5A76">
        <w:rPr>
          <w:rFonts w:ascii="PT Astra Serif" w:hAnsi="PT Astra Serif"/>
          <w:sz w:val="28"/>
          <w:szCs w:val="28"/>
        </w:rPr>
        <w:t xml:space="preserve"> развития муниципального образования</w:t>
      </w:r>
      <w:r w:rsidR="00DE5A76" w:rsidRPr="00DE5A76">
        <w:rPr>
          <w:rFonts w:ascii="PT Astra Serif" w:hAnsi="PT Astra Serif"/>
          <w:sz w:val="28"/>
          <w:szCs w:val="28"/>
        </w:rPr>
        <w:t xml:space="preserve">, </w:t>
      </w:r>
      <w:r w:rsidR="00FA17A2" w:rsidRPr="00DE5A76">
        <w:rPr>
          <w:rFonts w:ascii="PT Astra Serif" w:hAnsi="PT Astra Serif"/>
          <w:sz w:val="28"/>
          <w:szCs w:val="28"/>
        </w:rPr>
        <w:t>о необходимости</w:t>
      </w:r>
      <w:proofErr w:type="gramEnd"/>
      <w:r w:rsidR="00FA17A2" w:rsidRPr="00DE5A76">
        <w:rPr>
          <w:rFonts w:ascii="PT Astra Serif" w:hAnsi="PT Astra Serif"/>
          <w:sz w:val="28"/>
          <w:szCs w:val="28"/>
        </w:rPr>
        <w:t xml:space="preserve"> предоставления качественных товаров и услуг в определ</w:t>
      </w:r>
      <w:r w:rsidR="00DE5A76" w:rsidRPr="00DE5A76">
        <w:rPr>
          <w:rFonts w:ascii="PT Astra Serif" w:hAnsi="PT Astra Serif"/>
          <w:sz w:val="28"/>
          <w:szCs w:val="28"/>
        </w:rPr>
        <w:t>ё</w:t>
      </w:r>
      <w:r w:rsidR="00FA17A2" w:rsidRPr="00DE5A76">
        <w:rPr>
          <w:rFonts w:ascii="PT Astra Serif" w:hAnsi="PT Astra Serif"/>
          <w:sz w:val="28"/>
          <w:szCs w:val="28"/>
        </w:rPr>
        <w:t>нных сферах.</w:t>
      </w:r>
      <w:r w:rsidR="00FA17A2" w:rsidRPr="00FA17A2">
        <w:rPr>
          <w:rFonts w:ascii="PT Astra Serif" w:hAnsi="PT Astra Serif"/>
          <w:sz w:val="28"/>
          <w:szCs w:val="28"/>
        </w:rPr>
        <w:t xml:space="preserve">  </w:t>
      </w:r>
    </w:p>
    <w:p w:rsidR="00FA17A2" w:rsidRPr="00FA17A2" w:rsidRDefault="00FA17A2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 Порядок разработки Схем и внесения в них изменений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2.1. </w:t>
      </w:r>
      <w:hyperlink w:anchor="P181">
        <w:r w:rsidRPr="00F61021">
          <w:rPr>
            <w:rFonts w:ascii="PT Astra Serif" w:hAnsi="PT Astra Serif"/>
            <w:sz w:val="28"/>
            <w:szCs w:val="28"/>
          </w:rPr>
          <w:t>Схема</w:t>
        </w:r>
      </w:hyperlink>
      <w:r w:rsidRPr="00F61021">
        <w:rPr>
          <w:rFonts w:ascii="PT Astra Serif" w:hAnsi="PT Astra Serif"/>
          <w:sz w:val="28"/>
          <w:szCs w:val="28"/>
        </w:rPr>
        <w:t xml:space="preserve"> является единой для муниципального образования Ульяновской области. Разработ</w:t>
      </w:r>
      <w:r w:rsidR="00FA17A2">
        <w:rPr>
          <w:rFonts w:ascii="PT Astra Serif" w:hAnsi="PT Astra Serif"/>
          <w:sz w:val="28"/>
          <w:szCs w:val="28"/>
        </w:rPr>
        <w:t>ка Схемы, а также внесение в не</w:t>
      </w:r>
      <w:r w:rsidR="00FA17A2" w:rsidRPr="00FA17A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 изменений осуществляются органом местного самоуправления по форме согласно приложению к настоящ</w:t>
      </w:r>
      <w:r w:rsidR="00FA17A2" w:rsidRPr="00FA17A2">
        <w:rPr>
          <w:rFonts w:ascii="PT Astra Serif" w:hAnsi="PT Astra Serif"/>
          <w:sz w:val="28"/>
          <w:szCs w:val="28"/>
        </w:rPr>
        <w:t>им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FA17A2" w:rsidRPr="00FA17A2">
        <w:rPr>
          <w:rFonts w:ascii="PT Astra Serif" w:hAnsi="PT Astra Serif"/>
          <w:sz w:val="28"/>
          <w:szCs w:val="28"/>
        </w:rPr>
        <w:t>Правилам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93"/>
      <w:bookmarkEnd w:id="3"/>
      <w:r w:rsidRPr="00F61021">
        <w:rPr>
          <w:rFonts w:ascii="PT Astra Serif" w:hAnsi="PT Astra Serif"/>
          <w:sz w:val="28"/>
          <w:szCs w:val="28"/>
        </w:rPr>
        <w:t>2.2. Орган местного самоуправления осуществляет включение места размещения НТО в Схему на территории муниципального образования Ульяновской области по заявлению хозяйствующего субъекта либо по инициативе соответствующего органа местного самоуправления.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2.3. Заявление, предусмотренное </w:t>
      </w:r>
      <w:hyperlink w:anchor="P93">
        <w:r w:rsidRPr="00F61021">
          <w:rPr>
            <w:rFonts w:ascii="PT Astra Serif" w:hAnsi="PT Astra Serif"/>
            <w:sz w:val="28"/>
            <w:szCs w:val="28"/>
          </w:rPr>
          <w:t>пунктом 2.2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раздела, составляется хозяйствующим субъектом в произвольной </w:t>
      </w:r>
      <w:r w:rsidR="00FA17A2" w:rsidRPr="00FA17A2">
        <w:rPr>
          <w:rFonts w:ascii="PT Astra Serif" w:hAnsi="PT Astra Serif"/>
          <w:sz w:val="28"/>
          <w:szCs w:val="28"/>
        </w:rPr>
        <w:t xml:space="preserve">письменной </w:t>
      </w:r>
      <w:r w:rsidRPr="00F61021">
        <w:rPr>
          <w:rFonts w:ascii="PT Astra Serif" w:hAnsi="PT Astra Serif"/>
          <w:sz w:val="28"/>
          <w:szCs w:val="28"/>
        </w:rPr>
        <w:t>форме с указанием следующих сведений: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наименования, организационно-правовой формы заявителя, адреса местонахождения и его электронной почты (с указанием способа направления ответа), основного государственного регистрационного номера - для юридического лица;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фамилии, имени, отчества (при наличии), паспортных данных, сведений о месте жительства, адреса электронной почты (с указанием способа направления ответа), основного государственного регистрационного номера индивидуального предпринимателя, согласия на обработку персональных данных - для индивидуального предпринимателя;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место размещения (адресные ориентиры)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4) площадь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5) вид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планируемого к включению в Схему;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6) специализация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К заявлению прилагается схема на топографической основе в масштабе 1:500 с указанием границ испрашиваемого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Органы местного самоуправления не вправе требовать представления иных документов.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lastRenderedPageBreak/>
        <w:t>2.4. Разработка и утверждение Схемы включают в себя следующие основные этапы: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проведение инвентаризации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разработка Схемы;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согласование с уполномоченными федеральными или региональными органами исполнительной власти включения в Схему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, расположенных на земельных участках, в зданиях, строениях и сооружениях, находящихся в государственной собственности (в федеральной собственности или в собственности Ульяновской области соответственно);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утверждение Схемы.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2.5. Разработка и утверждение Схемы, а также внесение изменений в Схему принимаются в форме нормативных правовых актов органов м</w:t>
      </w:r>
      <w:r w:rsidR="00FA17A2">
        <w:rPr>
          <w:rFonts w:ascii="PT Astra Serif" w:hAnsi="PT Astra Serif"/>
          <w:sz w:val="28"/>
          <w:szCs w:val="28"/>
        </w:rPr>
        <w:t>естного самоуправления, определ</w:t>
      </w:r>
      <w:r w:rsidR="00FA17A2" w:rsidRPr="00FA17A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нных уставами соответствующих муниципальных образований Ульяновской области, в том числе на основании заявлений хозяйствующих субъектов, осуществляющих торговую деятельность.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Схема носит бессрочный характер.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2.6. Схема подлежит опубликованию в порядке, установленном для официального опубликования муниципальных правовых актов, и размещению на официальном сайте органа местного самоуправления, а также на официальном сайте Министерства </w:t>
      </w:r>
      <w:r w:rsidR="00FA17A2" w:rsidRPr="00FA17A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>Ульяновской области в информаци</w:t>
      </w:r>
      <w:r w:rsidR="008248EC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F61021">
        <w:rPr>
          <w:rFonts w:ascii="PT Astra Serif" w:hAnsi="PT Astra Serif"/>
          <w:sz w:val="28"/>
          <w:szCs w:val="28"/>
        </w:rPr>
        <w:t>Интернет</w:t>
      </w:r>
      <w:r w:rsidR="008248EC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2.7. Разра</w:t>
      </w:r>
      <w:r w:rsidR="00B56B61">
        <w:rPr>
          <w:rFonts w:ascii="PT Astra Serif" w:hAnsi="PT Astra Serif"/>
          <w:sz w:val="28"/>
          <w:szCs w:val="28"/>
        </w:rPr>
        <w:t>ботка Схемы осуществляется с уч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том имеющейся утвержд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нной Схемы (при наличии), обеспечения населения товарами первой необходимости, а также требований законодательства.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2.8. Размещение </w:t>
      </w:r>
      <w:r w:rsidR="008248EC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на земельных участках, находящихся в собственности физических и юридических лиц, допускается по договору с собственником земельного участка, при условии соблюдения целевого на</w:t>
      </w:r>
      <w:r w:rsidR="00B56B61">
        <w:rPr>
          <w:rFonts w:ascii="PT Astra Serif" w:hAnsi="PT Astra Serif"/>
          <w:sz w:val="28"/>
          <w:szCs w:val="28"/>
        </w:rPr>
        <w:t>значения и вида разреш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нного использования земельного участка, предусмотренного законодательством (если назначение земельного участка допускает установку и эксплуатацию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).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2.9. Разработанный проект Схемы подлежит обсуждению </w:t>
      </w:r>
      <w:r w:rsidR="00B56B61" w:rsidRPr="008248EC">
        <w:rPr>
          <w:rFonts w:ascii="PT Astra Serif" w:hAnsi="PT Astra Serif"/>
          <w:sz w:val="28"/>
          <w:szCs w:val="28"/>
        </w:rPr>
        <w:t xml:space="preserve">с жителями муниципального образования, на территории которого </w:t>
      </w:r>
      <w:r w:rsidR="008248EC">
        <w:rPr>
          <w:rFonts w:ascii="PT Astra Serif" w:hAnsi="PT Astra Serif"/>
          <w:sz w:val="28"/>
          <w:szCs w:val="28"/>
        </w:rPr>
        <w:t xml:space="preserve">предлагается </w:t>
      </w:r>
      <w:proofErr w:type="gramStart"/>
      <w:r w:rsidR="008248EC">
        <w:rPr>
          <w:rFonts w:ascii="PT Astra Serif" w:hAnsi="PT Astra Serif"/>
          <w:sz w:val="28"/>
          <w:szCs w:val="28"/>
        </w:rPr>
        <w:t>разместить</w:t>
      </w:r>
      <w:proofErr w:type="gramEnd"/>
      <w:r w:rsidR="008248EC">
        <w:rPr>
          <w:rFonts w:ascii="PT Astra Serif" w:hAnsi="PT Astra Serif"/>
          <w:sz w:val="28"/>
          <w:szCs w:val="28"/>
        </w:rPr>
        <w:t xml:space="preserve"> нестационарный торговый объект</w:t>
      </w:r>
      <w:r w:rsidRPr="008248EC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Проекты муниципальных правовых актов по включению в Схему мест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выносятся на общественное обсуждение в установленном законодательством порядке, в том числе при наличии поступивших в органы местного самоуправления обоснованных обращений граждан, интересы которых затрагивает размещение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2.10. В состав Схемы включаются: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номер;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место размещения (адресный ориентир)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</w:t>
      </w:r>
      <w:r w:rsidR="008248EC">
        <w:rPr>
          <w:rFonts w:ascii="PT Astra Serif" w:hAnsi="PT Astra Serif"/>
          <w:sz w:val="28"/>
          <w:szCs w:val="28"/>
        </w:rPr>
        <w:lastRenderedPageBreak/>
        <w:t>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форма собственности (государственная или муниципальная) земельного участка;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4) площадь места размещения </w:t>
      </w:r>
      <w:r w:rsidR="008248EC">
        <w:rPr>
          <w:rFonts w:ascii="PT Astra Serif" w:hAnsi="PT Astra Serif"/>
          <w:sz w:val="28"/>
          <w:szCs w:val="28"/>
        </w:rPr>
        <w:t>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5) тип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6) основание включения места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 Схему (заявление хозяйствующего субъекта, решение органа местного самоуправления);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7) специализация</w:t>
      </w:r>
      <w:r w:rsidR="008248EC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8) период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9) графическое изображение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2.11. Схемой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 xml:space="preserve">должно предусматриваться размещение не менее чем шестьдесят процентов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 xml:space="preserve">, используемых субъектами малого или среднего предпринимательства, осуществляющими торговую деятельность, от общего количества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2.12. Внесение изменений в Схему осуществляется в следующих целях: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обеспечение жителей товарами первой необходимости в пределах шаговой доступности;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обеспечение устойчивого развития территорий в соответствии с градостроительным, земельным, санитарно-эпидемиологическим, экологическим, противопожарным законодательством и другими установленными законодательством Российской Федерации требованиями;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обеспечение беспрепятственного </w:t>
      </w:r>
      <w:r w:rsidR="00285CE4">
        <w:rPr>
          <w:rFonts w:ascii="PT Astra Serif" w:hAnsi="PT Astra Serif"/>
          <w:sz w:val="28"/>
          <w:szCs w:val="28"/>
        </w:rPr>
        <w:t>движения транспорта и пешеходов;</w:t>
      </w:r>
    </w:p>
    <w:p w:rsidR="00285CE4" w:rsidRPr="00F61021" w:rsidRDefault="00285CE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случае изменения специализации нестационарного торгового объекта. 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2.13. Порядок проведения аукциона и регулирование правоотношений между хозяйствующим субъектом и органом местного самоуправления по размещению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устанавливается нормативным правовым актом соответствующего органа местного самоуправления.</w:t>
      </w:r>
      <w:r w:rsidR="00531758">
        <w:rPr>
          <w:rFonts w:ascii="PT Astra Serif" w:hAnsi="PT Astra Serif"/>
          <w:sz w:val="28"/>
          <w:szCs w:val="28"/>
        </w:rPr>
        <w:t xml:space="preserve"> </w:t>
      </w:r>
    </w:p>
    <w:p w:rsidR="00531758" w:rsidRPr="00F61021" w:rsidRDefault="00531758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Органам местного самоуправления предлагается предусмотреть следующие положения в указанном в настоящем пункте нормативном </w:t>
      </w:r>
      <w:r w:rsidRPr="00F61021">
        <w:rPr>
          <w:rFonts w:ascii="PT Astra Serif" w:hAnsi="PT Astra Serif"/>
          <w:sz w:val="28"/>
          <w:szCs w:val="28"/>
        </w:rPr>
        <w:t>правов</w:t>
      </w:r>
      <w:r>
        <w:rPr>
          <w:rFonts w:ascii="PT Astra Serif" w:hAnsi="PT Astra Serif"/>
          <w:sz w:val="28"/>
          <w:szCs w:val="28"/>
        </w:rPr>
        <w:t>ом</w:t>
      </w:r>
      <w:r w:rsidRPr="00F61021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е: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</w:t>
      </w:r>
      <w:r w:rsidR="00531758">
        <w:rPr>
          <w:rFonts w:ascii="PT Astra Serif" w:hAnsi="PT Astra Serif"/>
          <w:sz w:val="28"/>
          <w:szCs w:val="28"/>
        </w:rPr>
        <w:t>)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531758">
        <w:rPr>
          <w:rFonts w:ascii="PT Astra Serif" w:hAnsi="PT Astra Serif"/>
          <w:sz w:val="28"/>
          <w:szCs w:val="28"/>
        </w:rPr>
        <w:t>с</w:t>
      </w:r>
      <w:r w:rsidRPr="00F61021">
        <w:rPr>
          <w:rFonts w:ascii="PT Astra Serif" w:hAnsi="PT Astra Serif"/>
          <w:sz w:val="28"/>
          <w:szCs w:val="28"/>
        </w:rPr>
        <w:t xml:space="preserve">рок действия договора на размещение </w:t>
      </w:r>
      <w:r w:rsidR="00285CE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, по которому объявляется аукцион, должен составлять не </w:t>
      </w:r>
      <w:r w:rsidR="00531758">
        <w:rPr>
          <w:rFonts w:ascii="PT Astra Serif" w:hAnsi="PT Astra Serif"/>
          <w:sz w:val="28"/>
          <w:szCs w:val="28"/>
        </w:rPr>
        <w:t xml:space="preserve">более </w:t>
      </w:r>
      <w:r w:rsidR="00B56B61" w:rsidRPr="008248EC">
        <w:rPr>
          <w:rFonts w:ascii="PT Astra Serif" w:hAnsi="PT Astra Serif"/>
          <w:sz w:val="28"/>
          <w:szCs w:val="28"/>
        </w:rPr>
        <w:t>7 лет</w:t>
      </w:r>
      <w:r w:rsidR="00531758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F61021">
        <w:rPr>
          <w:rFonts w:ascii="PT Astra Serif" w:hAnsi="PT Astra Serif"/>
          <w:sz w:val="28"/>
          <w:szCs w:val="28"/>
        </w:rPr>
        <w:t>2</w:t>
      </w:r>
      <w:r w:rsidR="00531758">
        <w:rPr>
          <w:rFonts w:ascii="PT Astra Serif" w:hAnsi="PT Astra Serif"/>
          <w:sz w:val="28"/>
          <w:szCs w:val="28"/>
        </w:rPr>
        <w:t>)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531758">
        <w:rPr>
          <w:rFonts w:ascii="PT Astra Serif" w:hAnsi="PT Astra Serif"/>
          <w:sz w:val="28"/>
          <w:szCs w:val="28"/>
        </w:rPr>
        <w:t>у</w:t>
      </w:r>
      <w:r w:rsidRPr="00F61021">
        <w:rPr>
          <w:rFonts w:ascii="PT Astra Serif" w:hAnsi="PT Astra Serif"/>
          <w:sz w:val="28"/>
          <w:szCs w:val="28"/>
        </w:rPr>
        <w:t xml:space="preserve">частник аукциона, надлежащим образом исполнявший свои обязанности по ранее заключенному срочному договору аренды земельного участка или договору на размещение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отношении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, права на которое передаются по договору на размещение </w:t>
      </w:r>
      <w:r w:rsidR="004A1FA0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, и письменно уведомивший орган местного самоуправления - организатора аукциона о желании заключить договор (далее - действующий </w:t>
      </w:r>
      <w:r w:rsidRPr="00F61021">
        <w:rPr>
          <w:rFonts w:ascii="PT Astra Serif" w:hAnsi="PT Astra Serif"/>
          <w:sz w:val="28"/>
          <w:szCs w:val="28"/>
        </w:rPr>
        <w:lastRenderedPageBreak/>
        <w:t>правооб</w:t>
      </w:r>
      <w:r w:rsidR="00152652">
        <w:rPr>
          <w:rFonts w:ascii="PT Astra Serif" w:hAnsi="PT Astra Serif"/>
          <w:sz w:val="28"/>
          <w:szCs w:val="28"/>
        </w:rPr>
        <w:t>ладатель), вправе заявить о сво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м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61021">
        <w:rPr>
          <w:rFonts w:ascii="PT Astra Serif" w:hAnsi="PT Astra Serif"/>
          <w:sz w:val="28"/>
          <w:szCs w:val="28"/>
        </w:rPr>
        <w:t>желании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заключить договор по объявленной аукционистом цене договора или по цене, пр</w:t>
      </w:r>
      <w:r w:rsidR="00531758">
        <w:rPr>
          <w:rFonts w:ascii="PT Astra Serif" w:hAnsi="PT Astra Serif"/>
          <w:sz w:val="28"/>
          <w:szCs w:val="28"/>
        </w:rPr>
        <w:t>едложенной победителем аукциона;</w:t>
      </w:r>
    </w:p>
    <w:p w:rsidR="00D45903" w:rsidRDefault="00152652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31758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531758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обедителем аукциона призна</w:t>
      </w:r>
      <w:r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тся участник, предложивший наиболее высокий размер платы за размещение </w:t>
      </w:r>
      <w:r w:rsidR="004A1FA0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="00D45903" w:rsidRPr="00F61021">
        <w:rPr>
          <w:rFonts w:ascii="PT Astra Serif" w:hAnsi="PT Astra Serif"/>
          <w:sz w:val="28"/>
          <w:szCs w:val="28"/>
        </w:rPr>
        <w:t>, либо действующий правообладатель, если он заявил о сво</w:t>
      </w:r>
      <w:r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м желании заключить договор на размещение </w:t>
      </w:r>
      <w:r w:rsidR="004A1FA0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D45903" w:rsidRPr="00F61021">
        <w:rPr>
          <w:rFonts w:ascii="PT Astra Serif" w:hAnsi="PT Astra Serif"/>
          <w:sz w:val="28"/>
          <w:szCs w:val="28"/>
        </w:rPr>
        <w:t>по объявленной аукционистом наиболее высокой цене</w:t>
      </w:r>
      <w:r w:rsidR="00531758">
        <w:rPr>
          <w:rFonts w:ascii="PT Astra Serif" w:hAnsi="PT Astra Serif"/>
          <w:sz w:val="28"/>
          <w:szCs w:val="28"/>
        </w:rPr>
        <w:t>;</w:t>
      </w:r>
    </w:p>
    <w:p w:rsidR="00DF47C8" w:rsidRDefault="00DF47C8" w:rsidP="00DF4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53175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4. В п</w:t>
      </w:r>
      <w:r w:rsidRPr="00F61021">
        <w:rPr>
          <w:rFonts w:ascii="PT Astra Serif" w:hAnsi="PT Astra Serif"/>
          <w:sz w:val="28"/>
          <w:szCs w:val="28"/>
        </w:rPr>
        <w:t>орядк</w:t>
      </w:r>
      <w:r>
        <w:rPr>
          <w:rFonts w:ascii="PT Astra Serif" w:hAnsi="PT Astra Serif"/>
          <w:sz w:val="28"/>
          <w:szCs w:val="28"/>
        </w:rPr>
        <w:t>е</w:t>
      </w:r>
      <w:r w:rsidRPr="00F61021">
        <w:rPr>
          <w:rFonts w:ascii="PT Astra Serif" w:hAnsi="PT Astra Serif"/>
          <w:sz w:val="28"/>
          <w:szCs w:val="28"/>
        </w:rPr>
        <w:t xml:space="preserve"> проведения аукциона и регулировани</w:t>
      </w:r>
      <w:r>
        <w:rPr>
          <w:rFonts w:ascii="PT Astra Serif" w:hAnsi="PT Astra Serif"/>
          <w:sz w:val="28"/>
          <w:szCs w:val="28"/>
        </w:rPr>
        <w:t>я</w:t>
      </w:r>
      <w:r w:rsidRPr="00F61021">
        <w:rPr>
          <w:rFonts w:ascii="PT Astra Serif" w:hAnsi="PT Astra Serif"/>
          <w:sz w:val="28"/>
          <w:szCs w:val="28"/>
        </w:rPr>
        <w:t xml:space="preserve"> правоотношений между хозяйствующим субъектом и органом местного самоуправления по размещению </w:t>
      </w:r>
      <w:r>
        <w:rPr>
          <w:rFonts w:ascii="PT Astra Serif" w:hAnsi="PT Astra Serif"/>
          <w:sz w:val="28"/>
          <w:szCs w:val="28"/>
        </w:rPr>
        <w:t>нестационарного торгового объекта рекомендуется предусмотреть положение, что у</w:t>
      </w:r>
      <w:r>
        <w:rPr>
          <w:rFonts w:ascii="PT Astra Serif" w:hAnsi="PT Astra Serif" w:cs="PT Astra Serif"/>
          <w:sz w:val="28"/>
          <w:szCs w:val="28"/>
        </w:rPr>
        <w:t>ровень среднемесячной заработной платы списочного состава</w:t>
      </w:r>
      <w:r w:rsidRPr="00DF47C8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работников хозяйствующих субъектов должен соответствовать на дату подачи заявления хозяйствующим субъектом:</w:t>
      </w:r>
    </w:p>
    <w:p w:rsidR="00DF47C8" w:rsidRPr="00F61021" w:rsidRDefault="00177B94" w:rsidP="00177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не ниже </w:t>
      </w:r>
      <w:r w:rsidR="00531758">
        <w:rPr>
          <w:rFonts w:ascii="PT Astra Serif" w:hAnsi="PT Astra Serif" w:cs="PT Astra Serif"/>
          <w:sz w:val="28"/>
          <w:szCs w:val="28"/>
        </w:rPr>
        <w:t xml:space="preserve">1,3 </w:t>
      </w:r>
      <w:r w:rsidR="00DF47C8">
        <w:rPr>
          <w:rFonts w:ascii="PT Astra Serif" w:hAnsi="PT Astra Serif" w:cs="PT Astra Serif"/>
          <w:sz w:val="28"/>
          <w:szCs w:val="28"/>
        </w:rPr>
        <w:t>минимально</w:t>
      </w:r>
      <w:r>
        <w:rPr>
          <w:rFonts w:ascii="PT Astra Serif" w:hAnsi="PT Astra Serif" w:cs="PT Astra Serif"/>
          <w:sz w:val="28"/>
          <w:szCs w:val="28"/>
        </w:rPr>
        <w:t>го</w:t>
      </w:r>
      <w:r w:rsidR="00DF47C8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DF47C8">
        <w:rPr>
          <w:rFonts w:ascii="PT Astra Serif" w:hAnsi="PT Astra Serif" w:cs="PT Astra Serif"/>
          <w:sz w:val="28"/>
          <w:szCs w:val="28"/>
        </w:rPr>
        <w:t>размер</w:t>
      </w:r>
      <w:r>
        <w:rPr>
          <w:rFonts w:ascii="PT Astra Serif" w:hAnsi="PT Astra Serif" w:cs="PT Astra Serif"/>
          <w:sz w:val="28"/>
          <w:szCs w:val="28"/>
        </w:rPr>
        <w:t>а</w:t>
      </w:r>
      <w:r w:rsidR="00DF47C8">
        <w:rPr>
          <w:rFonts w:ascii="PT Astra Serif" w:hAnsi="PT Astra Serif" w:cs="PT Astra Serif"/>
          <w:sz w:val="28"/>
          <w:szCs w:val="28"/>
        </w:rPr>
        <w:t xml:space="preserve"> оплаты труда</w:t>
      </w:r>
      <w:proofErr w:type="gramEnd"/>
      <w:r w:rsidR="00DF47C8">
        <w:rPr>
          <w:rFonts w:ascii="PT Astra Serif" w:hAnsi="PT Astra Serif" w:cs="PT Astra Serif"/>
          <w:sz w:val="28"/>
          <w:szCs w:val="28"/>
        </w:rPr>
        <w:t>, установленн</w:t>
      </w:r>
      <w:r>
        <w:rPr>
          <w:rFonts w:ascii="PT Astra Serif" w:hAnsi="PT Astra Serif" w:cs="PT Astra Serif"/>
          <w:sz w:val="28"/>
          <w:szCs w:val="28"/>
        </w:rPr>
        <w:t>ого</w:t>
      </w:r>
      <w:r w:rsidR="00DF47C8">
        <w:rPr>
          <w:rFonts w:ascii="PT Astra Serif" w:hAnsi="PT Astra Serif" w:cs="PT Astra Serif"/>
          <w:sz w:val="28"/>
          <w:szCs w:val="28"/>
        </w:rPr>
        <w:t xml:space="preserve"> федеральным законом по состоянию на год, в котором </w:t>
      </w:r>
      <w:r>
        <w:rPr>
          <w:rFonts w:ascii="PT Astra Serif" w:hAnsi="PT Astra Serif" w:cs="PT Astra Serif"/>
          <w:sz w:val="28"/>
          <w:szCs w:val="28"/>
        </w:rPr>
        <w:t xml:space="preserve">хозяйствующий субъект </w:t>
      </w:r>
      <w:r w:rsidR="00DF47C8">
        <w:rPr>
          <w:rFonts w:ascii="PT Astra Serif" w:hAnsi="PT Astra Serif" w:cs="PT Astra Serif"/>
          <w:sz w:val="28"/>
          <w:szCs w:val="28"/>
        </w:rPr>
        <w:t>обратилс</w:t>
      </w:r>
      <w:r>
        <w:rPr>
          <w:rFonts w:ascii="PT Astra Serif" w:hAnsi="PT Astra Serif" w:cs="PT Astra Serif"/>
          <w:sz w:val="28"/>
          <w:szCs w:val="28"/>
        </w:rPr>
        <w:t>я с заявлением.</w:t>
      </w:r>
    </w:p>
    <w:p w:rsidR="00D45903" w:rsidRPr="00DE5A76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A551D1">
        <w:rPr>
          <w:rFonts w:ascii="PT Astra Serif" w:hAnsi="PT Astra Serif"/>
          <w:sz w:val="28"/>
          <w:szCs w:val="28"/>
        </w:rPr>
        <w:t>5</w:t>
      </w:r>
      <w:r w:rsidRPr="00F61021">
        <w:rPr>
          <w:rFonts w:ascii="PT Astra Serif" w:hAnsi="PT Astra Serif"/>
          <w:sz w:val="28"/>
          <w:szCs w:val="28"/>
        </w:rPr>
        <w:t xml:space="preserve">. В соответствии с результатами аукциона органы местного самоуправления заключают договор на размещение </w:t>
      </w:r>
      <w:r w:rsidR="004A1FA0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с хозяйствующим субъектом - победителем аукциона.</w:t>
      </w:r>
    </w:p>
    <w:p w:rsidR="00EC2E0C" w:rsidRPr="004A1FA0" w:rsidRDefault="00A33F95" w:rsidP="00EC2E0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A1FA0">
        <w:rPr>
          <w:rFonts w:ascii="PT Astra Serif" w:hAnsi="PT Astra Serif"/>
          <w:sz w:val="28"/>
          <w:szCs w:val="28"/>
        </w:rPr>
        <w:t xml:space="preserve">При этом в договоре на размещение </w:t>
      </w:r>
      <w:r w:rsidR="004A1FA0" w:rsidRPr="004A1FA0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EC2E0C" w:rsidRPr="004A1FA0">
        <w:rPr>
          <w:rFonts w:ascii="PT Astra Serif" w:hAnsi="PT Astra Serif"/>
          <w:sz w:val="28"/>
          <w:szCs w:val="28"/>
        </w:rPr>
        <w:t>рекомендуе</w:t>
      </w:r>
      <w:r w:rsidR="004A1FA0" w:rsidRPr="004A1FA0">
        <w:rPr>
          <w:rFonts w:ascii="PT Astra Serif" w:hAnsi="PT Astra Serif"/>
          <w:sz w:val="28"/>
          <w:szCs w:val="28"/>
        </w:rPr>
        <w:t xml:space="preserve">тся </w:t>
      </w:r>
      <w:r w:rsidR="00EC2E0C" w:rsidRPr="004A1FA0">
        <w:rPr>
          <w:rFonts w:ascii="PT Astra Serif" w:hAnsi="PT Astra Serif"/>
          <w:sz w:val="28"/>
          <w:szCs w:val="28"/>
        </w:rPr>
        <w:t xml:space="preserve"> </w:t>
      </w:r>
      <w:r w:rsidRPr="004A1FA0">
        <w:rPr>
          <w:rFonts w:ascii="PT Astra Serif" w:hAnsi="PT Astra Serif"/>
          <w:sz w:val="28"/>
          <w:szCs w:val="28"/>
        </w:rPr>
        <w:t xml:space="preserve">предусмотреть следующие </w:t>
      </w:r>
      <w:r w:rsidR="00EC2E0C" w:rsidRPr="004A1FA0">
        <w:rPr>
          <w:rFonts w:ascii="PT Astra Serif" w:hAnsi="PT Astra Serif"/>
          <w:sz w:val="28"/>
          <w:szCs w:val="28"/>
        </w:rPr>
        <w:t>положения:</w:t>
      </w:r>
    </w:p>
    <w:p w:rsidR="00A33F95" w:rsidRPr="004A1FA0" w:rsidRDefault="00A33F95" w:rsidP="00EC2E0C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A1FA0">
        <w:rPr>
          <w:rFonts w:ascii="PT Astra Serif" w:hAnsi="PT Astra Serif"/>
          <w:sz w:val="28"/>
          <w:szCs w:val="28"/>
        </w:rPr>
        <w:t xml:space="preserve">в случае изменения спецификации </w:t>
      </w:r>
      <w:r w:rsidR="004A1FA0" w:rsidRPr="004A1FA0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3A05DD" w:rsidRPr="004A1FA0">
        <w:rPr>
          <w:rFonts w:ascii="PT Astra Serif" w:hAnsi="PT Astra Serif"/>
          <w:sz w:val="28"/>
          <w:szCs w:val="28"/>
        </w:rPr>
        <w:t>обязательно согла</w:t>
      </w:r>
      <w:r w:rsidRPr="004A1FA0">
        <w:rPr>
          <w:rFonts w:ascii="PT Astra Serif" w:hAnsi="PT Astra Serif"/>
          <w:sz w:val="28"/>
          <w:szCs w:val="28"/>
        </w:rPr>
        <w:t>с</w:t>
      </w:r>
      <w:r w:rsidR="003A05DD" w:rsidRPr="004A1FA0">
        <w:rPr>
          <w:rFonts w:ascii="PT Astra Serif" w:hAnsi="PT Astra Serif"/>
          <w:sz w:val="28"/>
          <w:szCs w:val="28"/>
        </w:rPr>
        <w:t>о</w:t>
      </w:r>
      <w:r w:rsidRPr="004A1FA0">
        <w:rPr>
          <w:rFonts w:ascii="PT Astra Serif" w:hAnsi="PT Astra Serif"/>
          <w:sz w:val="28"/>
          <w:szCs w:val="28"/>
        </w:rPr>
        <w:t>вание с органом местного самоуправления</w:t>
      </w:r>
      <w:r w:rsidR="004A1FA0" w:rsidRPr="004A1FA0">
        <w:rPr>
          <w:rFonts w:ascii="PT Astra Serif" w:hAnsi="PT Astra Serif"/>
          <w:sz w:val="28"/>
          <w:szCs w:val="28"/>
        </w:rPr>
        <w:t>, который в свою очередь принимает решение о согласовании или несогласовании с учётом мнения жителей</w:t>
      </w:r>
      <w:r w:rsidRPr="004A1FA0">
        <w:rPr>
          <w:rFonts w:ascii="PT Astra Serif" w:hAnsi="PT Astra Serif"/>
          <w:sz w:val="28"/>
          <w:szCs w:val="28"/>
        </w:rPr>
        <w:t>;</w:t>
      </w:r>
    </w:p>
    <w:p w:rsidR="005E0DD5" w:rsidRPr="004A1FA0" w:rsidRDefault="00D81D6C" w:rsidP="005E0DD5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A1FA0">
        <w:rPr>
          <w:rFonts w:ascii="PT Astra Serif" w:hAnsi="PT Astra Serif"/>
          <w:sz w:val="28"/>
          <w:szCs w:val="28"/>
        </w:rPr>
        <w:t>в случае смерти индивидуального предпринимателя права по договору могут передаваться по наследству, если наследником также является индивидуальный предприниматель;</w:t>
      </w:r>
    </w:p>
    <w:p w:rsidR="005E0DD5" w:rsidRPr="00FD2087" w:rsidRDefault="005E0DD5" w:rsidP="005E0DD5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D2087">
        <w:rPr>
          <w:rFonts w:ascii="PT Astra Serif" w:hAnsi="PT Astra Serif" w:cs="PT Astra Serif"/>
          <w:sz w:val="28"/>
          <w:szCs w:val="28"/>
        </w:rPr>
        <w:t>запрещается переуступать право на размещение нестационарного торгового объекта, осуществлять хозяйственную деятельность с применением договоров совместного пользования и доверительного управления;</w:t>
      </w:r>
    </w:p>
    <w:p w:rsidR="00EC2E0C" w:rsidRPr="00FD2087" w:rsidRDefault="00EC2E0C" w:rsidP="00EC2E0C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основания для одностороннего расторжения договора на размещение </w:t>
      </w:r>
      <w:r w:rsidR="004A1FA0" w:rsidRPr="00FD2087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D2087">
        <w:rPr>
          <w:rFonts w:ascii="PT Astra Serif" w:hAnsi="PT Astra Serif"/>
          <w:sz w:val="28"/>
          <w:szCs w:val="28"/>
        </w:rPr>
        <w:t>:</w:t>
      </w:r>
    </w:p>
    <w:p w:rsidR="005E0DD5" w:rsidRPr="00FD2087" w:rsidRDefault="00EC2E0C" w:rsidP="005E0D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а) </w:t>
      </w:r>
      <w:r w:rsidR="005E0DD5" w:rsidRPr="00FD2087">
        <w:rPr>
          <w:rFonts w:ascii="PT Astra Serif" w:hAnsi="PT Astra Serif" w:cs="PT Astra Serif"/>
          <w:sz w:val="28"/>
          <w:szCs w:val="28"/>
        </w:rPr>
        <w:t xml:space="preserve">в случае наличия задолженности по оплате по договору на размещение </w:t>
      </w:r>
      <w:r w:rsidR="004A1FA0" w:rsidRPr="00FD2087">
        <w:rPr>
          <w:rFonts w:ascii="PT Astra Serif" w:hAnsi="PT Astra Serif" w:cs="PT Astra Serif"/>
          <w:sz w:val="28"/>
          <w:szCs w:val="28"/>
        </w:rPr>
        <w:t xml:space="preserve">нестационарного торгового объекта </w:t>
      </w:r>
      <w:r w:rsidR="005E0DD5" w:rsidRPr="00FD2087">
        <w:rPr>
          <w:rFonts w:ascii="PT Astra Serif" w:hAnsi="PT Astra Serif" w:cs="PT Astra Serif"/>
          <w:sz w:val="28"/>
          <w:szCs w:val="28"/>
        </w:rPr>
        <w:t xml:space="preserve">в размере, превышающем размер платы по договору за более чем два периода платежа, установленного договором на размещение </w:t>
      </w:r>
      <w:r w:rsidR="004A1FA0" w:rsidRPr="00FD2087">
        <w:rPr>
          <w:rFonts w:ascii="PT Astra Serif" w:hAnsi="PT Astra Serif" w:cs="PT Astra Serif"/>
          <w:sz w:val="28"/>
          <w:szCs w:val="28"/>
        </w:rPr>
        <w:t>нестационарного торгового объекта</w:t>
      </w:r>
      <w:r w:rsidR="005E0DD5" w:rsidRPr="00FD2087">
        <w:rPr>
          <w:rFonts w:ascii="PT Astra Serif" w:hAnsi="PT Astra Serif" w:cs="PT Astra Serif"/>
          <w:sz w:val="28"/>
          <w:szCs w:val="28"/>
        </w:rPr>
        <w:t>;</w:t>
      </w:r>
    </w:p>
    <w:p w:rsidR="00EC2E0C" w:rsidRPr="00FD2087" w:rsidRDefault="00EC2E0C" w:rsidP="004A1FA0">
      <w:pPr>
        <w:pStyle w:val="ConsPlusNormal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б) </w:t>
      </w:r>
      <w:r w:rsidR="00D81D6C" w:rsidRPr="00FD2087">
        <w:rPr>
          <w:rFonts w:ascii="PT Astra Serif" w:hAnsi="PT Astra Serif"/>
          <w:sz w:val="28"/>
          <w:szCs w:val="28"/>
        </w:rPr>
        <w:t xml:space="preserve">увеличение площади </w:t>
      </w:r>
      <w:r w:rsidR="004A1FA0" w:rsidRPr="00FD2087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D81D6C" w:rsidRPr="00FD2087">
        <w:rPr>
          <w:rFonts w:ascii="PT Astra Serif" w:hAnsi="PT Astra Serif"/>
          <w:sz w:val="28"/>
          <w:szCs w:val="28"/>
        </w:rPr>
        <w:t>более чем на 10 % без</w:t>
      </w:r>
      <w:r w:rsidRPr="00FD2087">
        <w:rPr>
          <w:rFonts w:ascii="PT Astra Serif" w:hAnsi="PT Astra Serif"/>
          <w:sz w:val="28"/>
          <w:szCs w:val="28"/>
        </w:rPr>
        <w:t xml:space="preserve"> соответствующего согласования;</w:t>
      </w:r>
    </w:p>
    <w:p w:rsidR="005E0DD5" w:rsidRPr="00FD2087" w:rsidRDefault="00EC2E0C" w:rsidP="005E0D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в) </w:t>
      </w:r>
      <w:r w:rsidR="005E0DD5" w:rsidRPr="00FD2087">
        <w:rPr>
          <w:rFonts w:ascii="PT Astra Serif" w:hAnsi="PT Astra Serif" w:cs="PT Astra Serif"/>
          <w:sz w:val="28"/>
          <w:szCs w:val="28"/>
        </w:rPr>
        <w:t xml:space="preserve">в случае установления факта неиспользования </w:t>
      </w:r>
      <w:r w:rsidR="004A1FA0" w:rsidRPr="00FD2087">
        <w:rPr>
          <w:rFonts w:ascii="PT Astra Serif" w:hAnsi="PT Astra Serif" w:cs="PT Astra Serif"/>
          <w:sz w:val="28"/>
          <w:szCs w:val="28"/>
        </w:rPr>
        <w:t xml:space="preserve">нестационарного торгового объекта </w:t>
      </w:r>
      <w:r w:rsidR="005E0DD5" w:rsidRPr="00FD2087">
        <w:rPr>
          <w:rFonts w:ascii="PT Astra Serif" w:hAnsi="PT Astra Serif" w:cs="PT Astra Serif"/>
          <w:sz w:val="28"/>
          <w:szCs w:val="28"/>
        </w:rPr>
        <w:t xml:space="preserve">для осуществления деятельности в течение более </w:t>
      </w:r>
      <w:r w:rsidR="00531758">
        <w:rPr>
          <w:rFonts w:ascii="PT Astra Serif" w:hAnsi="PT Astra Serif" w:cs="PT Astra Serif"/>
          <w:sz w:val="28"/>
          <w:szCs w:val="28"/>
        </w:rPr>
        <w:t>3</w:t>
      </w:r>
      <w:r w:rsidR="003A0DD4">
        <w:rPr>
          <w:rFonts w:ascii="PT Astra Serif" w:hAnsi="PT Astra Serif" w:cs="PT Astra Serif"/>
          <w:sz w:val="28"/>
          <w:szCs w:val="28"/>
        </w:rPr>
        <w:t xml:space="preserve">0 календарных дней </w:t>
      </w:r>
      <w:r w:rsidR="005E0DD5" w:rsidRPr="00FD2087">
        <w:rPr>
          <w:rFonts w:ascii="PT Astra Serif" w:hAnsi="PT Astra Serif" w:cs="PT Astra Serif"/>
          <w:sz w:val="28"/>
          <w:szCs w:val="28"/>
        </w:rPr>
        <w:t>подряд;</w:t>
      </w:r>
    </w:p>
    <w:p w:rsidR="00EF26B8" w:rsidRPr="00FD2087" w:rsidRDefault="00EF26B8" w:rsidP="00EF2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D2087">
        <w:rPr>
          <w:rFonts w:ascii="PT Astra Serif" w:hAnsi="PT Astra Serif" w:cs="PT Astra Serif"/>
          <w:sz w:val="28"/>
          <w:szCs w:val="28"/>
        </w:rPr>
        <w:lastRenderedPageBreak/>
        <w:t>г) в случае поступления и подтверждения информации о неоднократных нарушениях (два и более раз в течение одного календарного года) законодательства Российской Федерации после вступления в установленном порядке в законную силу решения уполномоченного органа и (или) суда о привлечении хозяйствующего субъекта</w:t>
      </w:r>
      <w:r w:rsidR="00FD2087" w:rsidRPr="00FD2087">
        <w:rPr>
          <w:rFonts w:ascii="PT Astra Serif" w:hAnsi="PT Astra Serif" w:cs="PT Astra Serif"/>
          <w:sz w:val="28"/>
          <w:szCs w:val="28"/>
        </w:rPr>
        <w:t xml:space="preserve">, субарендатора (в случае сдачи нестационарного торгового объекта в субаренду) и (или) наёмных сотрудников хозяйствующего субъекта (субарендатор) </w:t>
      </w:r>
      <w:r w:rsidRPr="00FD2087">
        <w:rPr>
          <w:rFonts w:ascii="PT Astra Serif" w:hAnsi="PT Astra Serif" w:cs="PT Astra Serif"/>
          <w:sz w:val="28"/>
          <w:szCs w:val="28"/>
        </w:rPr>
        <w:t xml:space="preserve"> к административной ответственности при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D2087">
        <w:rPr>
          <w:rFonts w:ascii="PT Astra Serif" w:hAnsi="PT Astra Serif" w:cs="PT Astra Serif"/>
          <w:sz w:val="28"/>
          <w:szCs w:val="28"/>
        </w:rPr>
        <w:t xml:space="preserve">условии </w:t>
      </w:r>
      <w:proofErr w:type="spellStart"/>
      <w:r w:rsidRPr="00FD2087">
        <w:rPr>
          <w:rFonts w:ascii="PT Astra Serif" w:hAnsi="PT Astra Serif" w:cs="PT Astra Serif"/>
          <w:sz w:val="28"/>
          <w:szCs w:val="28"/>
        </w:rPr>
        <w:t>неустранения</w:t>
      </w:r>
      <w:proofErr w:type="spellEnd"/>
      <w:r w:rsidRPr="00FD2087">
        <w:rPr>
          <w:rFonts w:ascii="PT Astra Serif" w:hAnsi="PT Astra Serif" w:cs="PT Astra Serif"/>
          <w:sz w:val="28"/>
          <w:szCs w:val="28"/>
        </w:rPr>
        <w:t xml:space="preserve"> административного нарушения, связанного с нарушением земельного законодательства Российской Федерации, с нарушением правил торговли и других требований, регламентирующих торговую деятельность и оказание услуг населению, правил благоустройства и санитарного содержания нестационарного торгового объекта, установленных действующим законодательством;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D2087">
        <w:rPr>
          <w:rFonts w:ascii="PT Astra Serif" w:hAnsi="PT Astra Serif" w:cs="PT Astra Serif"/>
          <w:sz w:val="28"/>
          <w:szCs w:val="28"/>
        </w:rPr>
        <w:t xml:space="preserve">реализации в </w:t>
      </w:r>
      <w:r w:rsidR="003A0DD4">
        <w:rPr>
          <w:rFonts w:ascii="PT Astra Serif" w:hAnsi="PT Astra Serif" w:cs="PT Astra Serif"/>
          <w:sz w:val="28"/>
          <w:szCs w:val="28"/>
        </w:rPr>
        <w:t xml:space="preserve">нестационарном торговом объекте </w:t>
      </w:r>
      <w:r w:rsidRPr="00FD2087">
        <w:rPr>
          <w:rFonts w:ascii="PT Astra Serif" w:hAnsi="PT Astra Serif" w:cs="PT Astra Serif"/>
          <w:sz w:val="28"/>
          <w:szCs w:val="28"/>
        </w:rPr>
        <w:t xml:space="preserve">товаров, реализация которых запрещена действующим законодательством Российской Федерации, в том числе с нарушением требований к розничной продаже алкогольной продукции, утвержденных Федеральным </w:t>
      </w:r>
      <w:hyperlink r:id="rId15" w:history="1">
        <w:r w:rsidRPr="00FD2087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FD2087">
        <w:rPr>
          <w:rFonts w:ascii="PT Astra Serif" w:hAnsi="PT Astra Serif" w:cs="PT Astra Serif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 нарушением законодательства о запрете курения табака на отдельных территориях, в помещениях и на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D2087">
        <w:rPr>
          <w:rFonts w:ascii="PT Astra Serif" w:hAnsi="PT Astra Serif" w:cs="PT Astra Serif"/>
          <w:sz w:val="28"/>
          <w:szCs w:val="28"/>
        </w:rPr>
        <w:t>объектах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, предусмотренных Федеральным законом </w:t>
      </w:r>
      <w:r w:rsidR="00FD2087">
        <w:rPr>
          <w:rFonts w:ascii="PT Astra Serif" w:hAnsi="PT Astra Serif" w:cs="PT Astra Serif"/>
          <w:sz w:val="28"/>
          <w:szCs w:val="28"/>
        </w:rPr>
        <w:t>«</w:t>
      </w:r>
      <w:r w:rsidRPr="00FD2087">
        <w:rPr>
          <w:rFonts w:ascii="PT Astra Serif" w:hAnsi="PT Astra Serif" w:cs="PT Astra Serif"/>
          <w:sz w:val="28"/>
          <w:szCs w:val="28"/>
        </w:rPr>
        <w:t>Об охране здоровья граждан от воздействий окружающего табачного дыма и последствий потребления табака»;</w:t>
      </w:r>
    </w:p>
    <w:p w:rsidR="00EF26B8" w:rsidRDefault="00EF26B8" w:rsidP="00EF2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D2087">
        <w:rPr>
          <w:rFonts w:ascii="PT Astra Serif" w:hAnsi="PT Astra Serif" w:cs="PT Astra Serif"/>
          <w:sz w:val="28"/>
          <w:szCs w:val="28"/>
        </w:rPr>
        <w:t xml:space="preserve">д) в случае установления факта органом местного самоуправления использования </w:t>
      </w:r>
      <w:r w:rsidR="00FD2087">
        <w:rPr>
          <w:rFonts w:ascii="PT Astra Serif" w:hAnsi="PT Astra Serif" w:cs="PT Astra Serif"/>
          <w:sz w:val="28"/>
          <w:szCs w:val="28"/>
        </w:rPr>
        <w:t xml:space="preserve">нестационарного торгового объекта </w:t>
      </w:r>
      <w:r w:rsidRPr="00FD2087">
        <w:rPr>
          <w:rFonts w:ascii="PT Astra Serif" w:hAnsi="PT Astra Serif" w:cs="PT Astra Serif"/>
          <w:sz w:val="28"/>
          <w:szCs w:val="28"/>
        </w:rPr>
        <w:t>для продажи товаров не в соответствии с заявленной специализацией.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A551D1">
        <w:rPr>
          <w:rFonts w:ascii="PT Astra Serif" w:hAnsi="PT Astra Serif"/>
          <w:sz w:val="28"/>
          <w:szCs w:val="28"/>
        </w:rPr>
        <w:t>6</w:t>
      </w:r>
      <w:r w:rsidRPr="00F61021">
        <w:rPr>
          <w:rFonts w:ascii="PT Astra Serif" w:hAnsi="PT Astra Serif"/>
          <w:sz w:val="28"/>
          <w:szCs w:val="28"/>
        </w:rPr>
        <w:t xml:space="preserve">. Размещение </w:t>
      </w:r>
      <w:r w:rsidR="00FD2087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осуществляется в </w:t>
      </w:r>
      <w:r w:rsidR="00152652">
        <w:rPr>
          <w:rFonts w:ascii="PT Astra Serif" w:hAnsi="PT Astra Serif"/>
          <w:sz w:val="28"/>
          <w:szCs w:val="28"/>
        </w:rPr>
        <w:t>соответствии со Схемой, утвержд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нной органами местного самоуправления, по итогам аукциона, за исключением случаев: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предоставления компенсационного места;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размещения сезонных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A551D1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2.17</w:t>
      </w:r>
      <w:r w:rsidR="00D45903" w:rsidRPr="00F61021">
        <w:rPr>
          <w:rFonts w:ascii="PT Astra Serif" w:hAnsi="PT Astra Serif"/>
          <w:sz w:val="28"/>
          <w:szCs w:val="28"/>
        </w:rPr>
        <w:t xml:space="preserve">. Утверждение Схемы размещения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152652">
        <w:rPr>
          <w:rFonts w:ascii="PT Astra Serif" w:hAnsi="PT Astra Serif"/>
          <w:sz w:val="28"/>
          <w:szCs w:val="28"/>
        </w:rPr>
        <w:t xml:space="preserve">, а </w:t>
      </w:r>
      <w:proofErr w:type="gramStart"/>
      <w:r w:rsidR="00152652">
        <w:rPr>
          <w:rFonts w:ascii="PT Astra Serif" w:hAnsi="PT Astra Serif"/>
          <w:sz w:val="28"/>
          <w:szCs w:val="28"/>
        </w:rPr>
        <w:t>ровно</w:t>
      </w:r>
      <w:proofErr w:type="gramEnd"/>
      <w:r w:rsidR="00152652">
        <w:rPr>
          <w:rFonts w:ascii="PT Astra Serif" w:hAnsi="PT Astra Serif"/>
          <w:sz w:val="28"/>
          <w:szCs w:val="28"/>
        </w:rPr>
        <w:t xml:space="preserve"> как и внесение в не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 изменений, не может служить основанием для пересмотра мест размещения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 xml:space="preserve">, строительство, реконструкция или эксплуатация которых были начаты до утверждения указанной Схемы и имеющие срочные договоры аренды земельного участка или договоры на размещение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Такие места размещения </w:t>
      </w:r>
      <w:r w:rsidR="00FD2087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включаются в Схему как действующие, без аукциона.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A551D1">
        <w:rPr>
          <w:rFonts w:ascii="PT Astra Serif" w:hAnsi="PT Astra Serif"/>
          <w:sz w:val="28"/>
          <w:szCs w:val="28"/>
        </w:rPr>
        <w:t>8</w:t>
      </w:r>
      <w:r w:rsidRPr="00F61021">
        <w:rPr>
          <w:rFonts w:ascii="PT Astra Serif" w:hAnsi="PT Astra Serif"/>
          <w:sz w:val="28"/>
          <w:szCs w:val="28"/>
        </w:rPr>
        <w:t xml:space="preserve">. Органы местного самоуправления исключают из Схемы места размещения </w:t>
      </w:r>
      <w:r w:rsidR="00FD2087">
        <w:rPr>
          <w:rFonts w:ascii="PT Astra Serif" w:hAnsi="PT Astra Serif"/>
          <w:sz w:val="28"/>
          <w:szCs w:val="28"/>
        </w:rPr>
        <w:t>нестационарны</w:t>
      </w:r>
      <w:r w:rsidR="003A0DD4">
        <w:rPr>
          <w:rFonts w:ascii="PT Astra Serif" w:hAnsi="PT Astra Serif"/>
          <w:sz w:val="28"/>
          <w:szCs w:val="28"/>
        </w:rPr>
        <w:t xml:space="preserve">х торговых объектов </w:t>
      </w:r>
      <w:r w:rsidRPr="00F61021">
        <w:rPr>
          <w:rFonts w:ascii="PT Astra Serif" w:hAnsi="PT Astra Serif"/>
          <w:sz w:val="28"/>
          <w:szCs w:val="28"/>
        </w:rPr>
        <w:t>по следующим основаниям: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наличие вступившего в законную силу решения суда об освобождении земельного участка, на котором расположен</w:t>
      </w:r>
      <w:r w:rsidR="003A0DD4">
        <w:rPr>
          <w:rFonts w:ascii="PT Astra Serif" w:hAnsi="PT Astra Serif"/>
          <w:sz w:val="28"/>
          <w:szCs w:val="28"/>
        </w:rPr>
        <w:t xml:space="preserve"> нестационарный торговый </w:t>
      </w:r>
      <w:r w:rsidR="003A0DD4">
        <w:rPr>
          <w:rFonts w:ascii="PT Astra Serif" w:hAnsi="PT Astra Serif"/>
          <w:sz w:val="28"/>
          <w:szCs w:val="28"/>
        </w:rPr>
        <w:lastRenderedPageBreak/>
        <w:t>объект</w:t>
      </w:r>
      <w:r w:rsidRPr="00F61021">
        <w:rPr>
          <w:rFonts w:ascii="PT Astra Serif" w:hAnsi="PT Astra Serif"/>
          <w:sz w:val="28"/>
          <w:szCs w:val="28"/>
        </w:rPr>
        <w:t>, или демонтаже</w:t>
      </w:r>
      <w:r w:rsidR="003A0DD4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предоставление компенсационного места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случае необходимости изъятия земельного участка, на котором размещается </w:t>
      </w:r>
      <w:r w:rsidR="003A0DD4">
        <w:rPr>
          <w:rFonts w:ascii="PT Astra Serif" w:hAnsi="PT Astra Serif"/>
          <w:sz w:val="28"/>
          <w:szCs w:val="28"/>
        </w:rPr>
        <w:t>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>, для государственных или муниципальных нужд в соответствии с законодательством Российской Федерации;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с нарушением требований законодательства и муниципальных правовых актов;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наличие записи в Едином государственном реестре прав на недвижимое имущество и сделок с ним о регистрации возникновения и перехода прав на недв</w:t>
      </w:r>
      <w:r w:rsidR="003A0DD4">
        <w:rPr>
          <w:rFonts w:ascii="PT Astra Serif" w:hAnsi="PT Astra Serif"/>
          <w:sz w:val="28"/>
          <w:szCs w:val="28"/>
        </w:rPr>
        <w:t>ижимость на ранее установленный 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3. Требования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Размещение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 на землях или земельных участках, находящихся в государственной собственности или муниципальной собственности, а также на земельных участках, государственная собственность на которые не разграничена, осуществляется в соответствии с порядком размещения </w:t>
      </w:r>
      <w:r w:rsidR="003A0DD4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, принятым органами местного самоуправления.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A0DD4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4. Приостановка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без исключения из Схемы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без исключения из Схемы приостанавливается в следующих случаях: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на период проведения ремонтных работ и невозможности в связи с этим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на период исполнения предписаний органов государственного контроля (надзора) и муниципального контроля об устранении нарушений требований к размещению и (или) деятельности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установленных настоящим</w:t>
      </w:r>
      <w:r w:rsidR="00152652" w:rsidRPr="00152652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152652" w:rsidRPr="00152652">
        <w:rPr>
          <w:rFonts w:ascii="PT Astra Serif" w:hAnsi="PT Astra Serif"/>
          <w:sz w:val="28"/>
          <w:szCs w:val="28"/>
        </w:rPr>
        <w:t>Правилами</w:t>
      </w:r>
      <w:r w:rsidRPr="00F61021">
        <w:rPr>
          <w:rFonts w:ascii="PT Astra Serif" w:hAnsi="PT Astra Serif"/>
          <w:sz w:val="28"/>
          <w:szCs w:val="28"/>
        </w:rPr>
        <w:t xml:space="preserve">, в случае если данными предписаниями предусмотрена приостановка деятельности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5. Предоставление компенсационного места для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158"/>
      <w:bookmarkEnd w:id="4"/>
      <w:r w:rsidRPr="00F61021">
        <w:rPr>
          <w:rFonts w:ascii="PT Astra Serif" w:hAnsi="PT Astra Serif"/>
          <w:sz w:val="28"/>
          <w:szCs w:val="28"/>
        </w:rPr>
        <w:t xml:space="preserve">5.1.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В случае необходимости изъятия земельного участка, на котором размещается </w:t>
      </w:r>
      <w:r w:rsidR="003A0DD4">
        <w:rPr>
          <w:rFonts w:ascii="PT Astra Serif" w:hAnsi="PT Astra Serif"/>
          <w:sz w:val="28"/>
          <w:szCs w:val="28"/>
        </w:rPr>
        <w:t>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 xml:space="preserve"> (места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), для государственных или муниципальных нужд, уполномоченный орган местного самоуправления не менее чем за </w:t>
      </w:r>
      <w:r w:rsidR="003A0DD4">
        <w:rPr>
          <w:rFonts w:ascii="PT Astra Serif" w:hAnsi="PT Astra Serif"/>
          <w:sz w:val="28"/>
          <w:szCs w:val="28"/>
        </w:rPr>
        <w:t xml:space="preserve">90 календарных дней </w:t>
      </w:r>
      <w:r w:rsidRPr="00F61021">
        <w:rPr>
          <w:rFonts w:ascii="PT Astra Serif" w:hAnsi="PT Astra Serif"/>
          <w:sz w:val="28"/>
          <w:szCs w:val="28"/>
        </w:rPr>
        <w:t xml:space="preserve">до предполагаемого изъятия уведомляет об этом хозяйствующий субъект и предоставляет </w:t>
      </w:r>
      <w:r w:rsidRPr="003A0DD4">
        <w:rPr>
          <w:rFonts w:ascii="PT Astra Serif" w:hAnsi="PT Astra Serif"/>
          <w:sz w:val="28"/>
          <w:szCs w:val="28"/>
        </w:rPr>
        <w:t xml:space="preserve">компенсационное место, </w:t>
      </w:r>
      <w:r w:rsidRPr="003A0DD4">
        <w:rPr>
          <w:rFonts w:ascii="PT Astra Serif" w:hAnsi="PT Astra Serif"/>
          <w:sz w:val="28"/>
          <w:szCs w:val="28"/>
        </w:rPr>
        <w:lastRenderedPageBreak/>
        <w:t xml:space="preserve">равноценное предоставленному ранее месту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3A0DD4">
        <w:rPr>
          <w:rFonts w:ascii="PT Astra Serif" w:hAnsi="PT Astra Serif"/>
          <w:sz w:val="28"/>
          <w:szCs w:val="28"/>
        </w:rPr>
        <w:t>по его месту расположения, площади, сроку размещения</w:t>
      </w:r>
      <w:proofErr w:type="gramEnd"/>
      <w:r w:rsidRPr="003A0DD4">
        <w:rPr>
          <w:rFonts w:ascii="PT Astra Serif" w:hAnsi="PT Astra Serif"/>
          <w:sz w:val="28"/>
          <w:szCs w:val="28"/>
        </w:rPr>
        <w:t xml:space="preserve"> и иными условиями с согласия хозяйствующего субъекта (далее - компенсационное место) в соответствии с требованиями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3A0DD4">
        <w:rPr>
          <w:rFonts w:ascii="PT Astra Serif" w:hAnsi="PT Astra Serif"/>
          <w:sz w:val="28"/>
          <w:szCs w:val="28"/>
        </w:rPr>
        <w:t>, установленными настоящим</w:t>
      </w:r>
      <w:r w:rsidR="00152652" w:rsidRPr="003A0DD4">
        <w:rPr>
          <w:rFonts w:ascii="PT Astra Serif" w:hAnsi="PT Astra Serif"/>
          <w:sz w:val="28"/>
          <w:szCs w:val="28"/>
        </w:rPr>
        <w:t>и</w:t>
      </w:r>
      <w:r w:rsidRPr="003A0DD4">
        <w:rPr>
          <w:rFonts w:ascii="PT Astra Serif" w:hAnsi="PT Astra Serif"/>
          <w:sz w:val="28"/>
          <w:szCs w:val="28"/>
        </w:rPr>
        <w:t xml:space="preserve"> </w:t>
      </w:r>
      <w:r w:rsidR="00152652" w:rsidRPr="003A0DD4">
        <w:rPr>
          <w:rFonts w:ascii="PT Astra Serif" w:hAnsi="PT Astra Serif"/>
          <w:sz w:val="28"/>
          <w:szCs w:val="28"/>
        </w:rPr>
        <w:t>Правилами</w:t>
      </w:r>
      <w:r w:rsidRPr="003A0DD4">
        <w:rPr>
          <w:rFonts w:ascii="PT Astra Serif" w:hAnsi="PT Astra Serif"/>
          <w:sz w:val="28"/>
          <w:szCs w:val="28"/>
        </w:rPr>
        <w:t>, без проведения аукциона.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5.2. Уполномоченный орган</w:t>
      </w:r>
      <w:r w:rsidR="00152652" w:rsidRPr="00152652">
        <w:rPr>
          <w:rFonts w:ascii="PT Astra Serif" w:hAnsi="PT Astra Serif"/>
          <w:sz w:val="28"/>
          <w:szCs w:val="28"/>
        </w:rPr>
        <w:t xml:space="preserve"> местного самоуправления п</w:t>
      </w:r>
      <w:r w:rsidRPr="00F61021">
        <w:rPr>
          <w:rFonts w:ascii="PT Astra Serif" w:hAnsi="PT Astra Serif"/>
          <w:sz w:val="28"/>
          <w:szCs w:val="28"/>
        </w:rPr>
        <w:t xml:space="preserve">одбирает компенсационное место исходя из требований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установленных настоящим</w:t>
      </w:r>
      <w:r w:rsidR="00152652" w:rsidRPr="00DE5A76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152652" w:rsidRPr="00DE5A76">
        <w:rPr>
          <w:rFonts w:ascii="PT Astra Serif" w:hAnsi="PT Astra Serif"/>
          <w:sz w:val="28"/>
          <w:szCs w:val="28"/>
        </w:rPr>
        <w:t>Правилами</w:t>
      </w:r>
      <w:r w:rsidR="00152652">
        <w:rPr>
          <w:rFonts w:ascii="PT Astra Serif" w:hAnsi="PT Astra Serif"/>
          <w:sz w:val="28"/>
          <w:szCs w:val="28"/>
        </w:rPr>
        <w:t>, с уч</w:t>
      </w:r>
      <w:r w:rsidR="00152652" w:rsidRPr="00DE5A76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том предложений хозяйствующего субъекта. Изъятие места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до предоставления компенсационного места не допускается, за исключением основания, предусмотренного </w:t>
      </w:r>
      <w:hyperlink w:anchor="P162">
        <w:r w:rsidRPr="00F61021">
          <w:rPr>
            <w:rFonts w:ascii="PT Astra Serif" w:hAnsi="PT Astra Serif"/>
            <w:sz w:val="28"/>
            <w:szCs w:val="28"/>
          </w:rPr>
          <w:t>пунктом 5.5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5.3. В целях предоставления компенсационного места уполномоченный орган</w:t>
      </w:r>
      <w:r w:rsidR="00152652" w:rsidRPr="00152652">
        <w:rPr>
          <w:rFonts w:ascii="PT Astra Serif" w:hAnsi="PT Astra Serif"/>
          <w:sz w:val="28"/>
          <w:szCs w:val="28"/>
        </w:rPr>
        <w:t xml:space="preserve"> местного самоуправления</w:t>
      </w:r>
      <w:r w:rsidRPr="00F61021">
        <w:rPr>
          <w:rFonts w:ascii="PT Astra Serif" w:hAnsi="PT Astra Serif"/>
          <w:sz w:val="28"/>
          <w:szCs w:val="28"/>
        </w:rPr>
        <w:t xml:space="preserve"> обеспечивает включение данного места размещения </w:t>
      </w:r>
      <w:r w:rsidR="00285CE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</w:t>
      </w:r>
      <w:r w:rsidR="00152652">
        <w:rPr>
          <w:rFonts w:ascii="PT Astra Serif" w:hAnsi="PT Astra Serif"/>
          <w:sz w:val="28"/>
          <w:szCs w:val="28"/>
        </w:rPr>
        <w:t>Схему в соответствии с настоящи</w:t>
      </w:r>
      <w:r w:rsidR="00152652" w:rsidRPr="00152652">
        <w:rPr>
          <w:rFonts w:ascii="PT Astra Serif" w:hAnsi="PT Astra Serif"/>
          <w:sz w:val="28"/>
          <w:szCs w:val="28"/>
        </w:rPr>
        <w:t>ми Правилами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5.4. При предоставлении компенсационного места для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вносятся соответствующие изменения. При этом предоставление хозяйствующим субъектом дополнительных документов не требуется.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162"/>
      <w:bookmarkEnd w:id="5"/>
      <w:r w:rsidRPr="00F61021">
        <w:rPr>
          <w:rFonts w:ascii="PT Astra Serif" w:hAnsi="PT Astra Serif"/>
          <w:sz w:val="28"/>
          <w:szCs w:val="28"/>
        </w:rPr>
        <w:t>5.5. В случае отказа хозяйствующего субъекта от компенсационного места, уполномоченный орган</w:t>
      </w:r>
      <w:r w:rsidR="003A0DD4">
        <w:rPr>
          <w:rFonts w:ascii="PT Astra Serif" w:hAnsi="PT Astra Serif"/>
          <w:sz w:val="28"/>
          <w:szCs w:val="28"/>
        </w:rPr>
        <w:t xml:space="preserve"> </w:t>
      </w:r>
      <w:r w:rsidR="003A0DD4" w:rsidRPr="00152652">
        <w:rPr>
          <w:rFonts w:ascii="PT Astra Serif" w:hAnsi="PT Astra Serif"/>
          <w:sz w:val="28"/>
          <w:szCs w:val="28"/>
        </w:rPr>
        <w:t>местного самоуправления</w:t>
      </w:r>
      <w:r w:rsidRPr="00F61021">
        <w:rPr>
          <w:rFonts w:ascii="PT Astra Serif" w:hAnsi="PT Astra Serif"/>
          <w:sz w:val="28"/>
          <w:szCs w:val="28"/>
        </w:rPr>
        <w:t xml:space="preserve"> в течение </w:t>
      </w:r>
      <w:r w:rsidR="006D422D">
        <w:rPr>
          <w:rFonts w:ascii="PT Astra Serif" w:hAnsi="PT Astra Serif"/>
          <w:sz w:val="28"/>
          <w:szCs w:val="28"/>
        </w:rPr>
        <w:t>6</w:t>
      </w:r>
      <w:r w:rsidR="003A0DD4">
        <w:rPr>
          <w:rFonts w:ascii="PT Astra Serif" w:hAnsi="PT Astra Serif"/>
          <w:sz w:val="28"/>
          <w:szCs w:val="28"/>
        </w:rPr>
        <w:t xml:space="preserve">0 календарных дней </w:t>
      </w:r>
      <w:r w:rsidRPr="00F61021">
        <w:rPr>
          <w:rFonts w:ascii="PT Astra Serif" w:hAnsi="PT Astra Serif"/>
          <w:sz w:val="28"/>
          <w:szCs w:val="28"/>
        </w:rPr>
        <w:t>подбирает новое компенсационное место, отвечающее требованиям, определ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нным в </w:t>
      </w:r>
      <w:hyperlink w:anchor="P158">
        <w:r w:rsidRPr="00F61021">
          <w:rPr>
            <w:rFonts w:ascii="PT Astra Serif" w:hAnsi="PT Astra Serif"/>
            <w:sz w:val="28"/>
            <w:szCs w:val="28"/>
          </w:rPr>
          <w:t>пункте 5.1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раздела. В случае повторного отказа хозяйствующего субъекта от компенсационного места,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расторгается.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5.6. Хозяйствующий субъе</w:t>
      </w:r>
      <w:proofErr w:type="gramStart"/>
      <w:r w:rsidRPr="00F61021">
        <w:rPr>
          <w:rFonts w:ascii="PT Astra Serif" w:hAnsi="PT Astra Serif"/>
          <w:sz w:val="28"/>
          <w:szCs w:val="28"/>
        </w:rPr>
        <w:t>кт впр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аве написать заявление об отказе от предлагаемого ему компенсационного места. В этом случае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расторгается, и хозяйствующий субъект теряет право на предоставление компенсационного места без проведения аукциона.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6. Предоставление информации об утверждении Схем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3A0DD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 Утверждё</w:t>
      </w:r>
      <w:r w:rsidR="00D45903" w:rsidRPr="00F61021">
        <w:rPr>
          <w:rFonts w:ascii="PT Astra Serif" w:hAnsi="PT Astra Serif"/>
          <w:sz w:val="28"/>
          <w:szCs w:val="28"/>
        </w:rPr>
        <w:t>нная Схема и вносимые в не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 изменения подлежат опубликованию органами местного самоуправления в порядке, установленном для официального опубликования муниципальных правовых актов, а также размещению на официальных сайтах органов местного самоуправления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6.2. Копии муниципальных правовых актов об утверждении Схемы направляются органами местного самоуправления в Министерство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 xml:space="preserve">Ульяновской области сопроводительным письмом в печатном и электронном виде в течение 10 (десяти) рабочих дней со дня их </w:t>
      </w:r>
      <w:r w:rsidRPr="00F61021">
        <w:rPr>
          <w:rFonts w:ascii="PT Astra Serif" w:hAnsi="PT Astra Serif"/>
          <w:sz w:val="28"/>
          <w:szCs w:val="28"/>
        </w:rPr>
        <w:lastRenderedPageBreak/>
        <w:t>утверждения.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6.3. Министерство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>Ульяновской области размещает утвержд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нные органами местного самоуправления Ульяновской области Схемы и вносимые в них изменения на официальном сайте Министерства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 xml:space="preserve">Ульяновской области в информационно-телекоммуникационной сети </w:t>
      </w:r>
      <w:r w:rsidR="003A0DD4">
        <w:rPr>
          <w:rFonts w:ascii="PT Astra Serif" w:hAnsi="PT Astra Serif"/>
          <w:sz w:val="28"/>
          <w:szCs w:val="28"/>
        </w:rPr>
        <w:t>«</w:t>
      </w:r>
      <w:r w:rsidRPr="00F61021">
        <w:rPr>
          <w:rFonts w:ascii="PT Astra Serif" w:hAnsi="PT Astra Serif"/>
          <w:sz w:val="28"/>
          <w:szCs w:val="28"/>
        </w:rPr>
        <w:t>Интернет</w:t>
      </w:r>
      <w:r w:rsidR="003A0DD4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3A0DD4" w:rsidRDefault="003A0DD4" w:rsidP="003A0DD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p w:rsidR="003A0DD4" w:rsidRDefault="003A0DD4" w:rsidP="003A0DD4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3A0DD4" w:rsidSect="00B96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903" w:rsidRPr="00F61021" w:rsidRDefault="00D45903" w:rsidP="00D4590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к Порядку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разработки и утверждения органами местного самоуправления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схем размещения нестационарных торговых объектов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на территории Ульяновской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bookmarkStart w:id="6" w:name="P181"/>
      <w:bookmarkEnd w:id="6"/>
      <w:r w:rsidRPr="00F61021">
        <w:rPr>
          <w:rFonts w:ascii="PT Astra Serif" w:hAnsi="PT Astra Serif"/>
          <w:sz w:val="28"/>
          <w:szCs w:val="28"/>
        </w:rPr>
        <w:t>СХЕМА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муниципального образования Ульяновской области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____________________________________________________________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(наименование муниципального образования)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rPr>
          <w:rFonts w:ascii="PT Astra Serif" w:hAnsi="PT Astra Serif"/>
          <w:sz w:val="28"/>
          <w:szCs w:val="28"/>
        </w:rPr>
        <w:sectPr w:rsidR="00D45903" w:rsidRPr="00F61021" w:rsidSect="00B96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17"/>
        <w:gridCol w:w="1644"/>
        <w:gridCol w:w="1418"/>
        <w:gridCol w:w="1871"/>
        <w:gridCol w:w="1649"/>
        <w:gridCol w:w="1191"/>
        <w:gridCol w:w="1454"/>
        <w:gridCol w:w="2030"/>
      </w:tblGrid>
      <w:tr w:rsidR="00F61021" w:rsidRPr="00F61021">
        <w:tc>
          <w:tcPr>
            <w:tcW w:w="907" w:type="dxa"/>
          </w:tcPr>
          <w:p w:rsidR="00D45903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lastRenderedPageBreak/>
              <w:t>Номер</w:t>
            </w:r>
          </w:p>
          <w:p w:rsidR="007F7B4E" w:rsidRPr="003A0DD4" w:rsidRDefault="007F7B4E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Место размещения (адресный ориентир) </w:t>
            </w:r>
            <w:r w:rsidR="007F7B4E"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</w:tc>
        <w:tc>
          <w:tcPr>
            <w:tcW w:w="1644" w:type="dxa"/>
          </w:tcPr>
          <w:p w:rsidR="00D45903" w:rsidRPr="003A0DD4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Форма собственности земельного участка</w:t>
            </w:r>
          </w:p>
        </w:tc>
        <w:tc>
          <w:tcPr>
            <w:tcW w:w="1418" w:type="dxa"/>
          </w:tcPr>
          <w:p w:rsidR="007F7B4E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Площадь места размещения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</w:p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(кв. м)</w:t>
            </w:r>
          </w:p>
        </w:tc>
        <w:tc>
          <w:tcPr>
            <w:tcW w:w="1871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Тип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  <w:r w:rsidRPr="003A0DD4">
              <w:rPr>
                <w:rFonts w:ascii="PT Astra Serif" w:hAnsi="PT Astra Serif"/>
                <w:sz w:val="24"/>
                <w:szCs w:val="24"/>
              </w:rPr>
              <w:t>(киоск, торговый павильон, автомагазин (торговый автофургон, автолавка))</w:t>
            </w:r>
          </w:p>
        </w:tc>
        <w:tc>
          <w:tcPr>
            <w:tcW w:w="1649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Основание включения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  <w:r w:rsidRPr="003A0DD4">
              <w:rPr>
                <w:rFonts w:ascii="PT Astra Serif" w:hAnsi="PT Astra Serif"/>
                <w:sz w:val="24"/>
                <w:szCs w:val="24"/>
              </w:rPr>
              <w:t xml:space="preserve">в схему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размещения нестационарных торговых объектов </w:t>
            </w:r>
          </w:p>
        </w:tc>
        <w:tc>
          <w:tcPr>
            <w:tcW w:w="1191" w:type="dxa"/>
          </w:tcPr>
          <w:p w:rsidR="00D45903" w:rsidRPr="003A0DD4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Специализация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 нестационарного торгового объекта </w:t>
            </w:r>
          </w:p>
        </w:tc>
        <w:tc>
          <w:tcPr>
            <w:tcW w:w="1454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Период размещения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</w:p>
        </w:tc>
        <w:tc>
          <w:tcPr>
            <w:tcW w:w="2030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Графическое изображение места размещения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</w:p>
        </w:tc>
      </w:tr>
      <w:tr w:rsidR="00F61021" w:rsidRPr="007F7B4E">
        <w:tc>
          <w:tcPr>
            <w:tcW w:w="907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1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54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30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F61021" w:rsidRPr="00F61021">
        <w:tc>
          <w:tcPr>
            <w:tcW w:w="907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9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91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4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0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1021" w:rsidRPr="00F61021">
        <w:tc>
          <w:tcPr>
            <w:tcW w:w="907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9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91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4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0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pBdr>
          <w:bottom w:val="single" w:sz="6" w:space="0" w:color="auto"/>
        </w:pBdr>
        <w:jc w:val="both"/>
        <w:rPr>
          <w:rFonts w:ascii="PT Astra Serif" w:hAnsi="PT Astra Serif"/>
          <w:sz w:val="28"/>
          <w:szCs w:val="28"/>
        </w:rPr>
      </w:pPr>
    </w:p>
    <w:p w:rsidR="008A142A" w:rsidRPr="00F61021" w:rsidRDefault="008A142A" w:rsidP="00D4590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8A142A" w:rsidRPr="00F6102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40274"/>
    <w:multiLevelType w:val="hybridMultilevel"/>
    <w:tmpl w:val="CA3AB0F0"/>
    <w:lvl w:ilvl="0" w:tplc="84227C56">
      <w:start w:val="1"/>
      <w:numFmt w:val="decimal"/>
      <w:lvlText w:val="%1)"/>
      <w:lvlJc w:val="left"/>
      <w:pPr>
        <w:ind w:left="1425" w:hanging="885"/>
      </w:pPr>
      <w:rPr>
        <w:rFonts w:ascii="PT Astra Serif" w:eastAsiaTheme="minorEastAsia" w:hAnsi="PT Astra Serif" w:cs="Calibr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03"/>
    <w:rsid w:val="00152652"/>
    <w:rsid w:val="00171712"/>
    <w:rsid w:val="00177B94"/>
    <w:rsid w:val="001E0784"/>
    <w:rsid w:val="00251B1B"/>
    <w:rsid w:val="00285CE4"/>
    <w:rsid w:val="003437C0"/>
    <w:rsid w:val="00375AF8"/>
    <w:rsid w:val="003A05DD"/>
    <w:rsid w:val="003A0DD4"/>
    <w:rsid w:val="003B3B95"/>
    <w:rsid w:val="004A1FA0"/>
    <w:rsid w:val="00524BFF"/>
    <w:rsid w:val="00531758"/>
    <w:rsid w:val="00596FBF"/>
    <w:rsid w:val="005E0DD5"/>
    <w:rsid w:val="00636F3C"/>
    <w:rsid w:val="006D422D"/>
    <w:rsid w:val="006F6833"/>
    <w:rsid w:val="00742003"/>
    <w:rsid w:val="00790CEB"/>
    <w:rsid w:val="007F7B4E"/>
    <w:rsid w:val="008248EC"/>
    <w:rsid w:val="00843C6C"/>
    <w:rsid w:val="008A142A"/>
    <w:rsid w:val="008A1CCF"/>
    <w:rsid w:val="00981EC7"/>
    <w:rsid w:val="009B027A"/>
    <w:rsid w:val="00A33F95"/>
    <w:rsid w:val="00A3438B"/>
    <w:rsid w:val="00A551D1"/>
    <w:rsid w:val="00A67E8E"/>
    <w:rsid w:val="00B56B61"/>
    <w:rsid w:val="00C92C43"/>
    <w:rsid w:val="00D45903"/>
    <w:rsid w:val="00D81D6C"/>
    <w:rsid w:val="00DE5A76"/>
    <w:rsid w:val="00DF47C8"/>
    <w:rsid w:val="00EC2E0C"/>
    <w:rsid w:val="00EF26B8"/>
    <w:rsid w:val="00F61021"/>
    <w:rsid w:val="00FA17A2"/>
    <w:rsid w:val="00FD2087"/>
    <w:rsid w:val="00FD76E4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9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E0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9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E0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35&amp;dst=100117" TargetMode="External"/><Relationship Id="rId13" Type="http://schemas.openxmlformats.org/officeDocument/2006/relationships/hyperlink" Target="https://login.consultant.ru/link/?req=doc&amp;base=LAW&amp;n=4793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6&amp;n=68367&amp;dst=100019" TargetMode="External"/><Relationship Id="rId12" Type="http://schemas.openxmlformats.org/officeDocument/2006/relationships/hyperlink" Target="https://login.consultant.ru/link/?req=doc&amp;base=LAW&amp;n=4793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235&amp;dst=100117" TargetMode="External"/><Relationship Id="rId11" Type="http://schemas.openxmlformats.org/officeDocument/2006/relationships/hyperlink" Target="https://login.consultant.ru/link/?req=doc&amp;base=RLAW076&amp;n=68367&amp;dst=10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029" TargetMode="External"/><Relationship Id="rId10" Type="http://schemas.openxmlformats.org/officeDocument/2006/relationships/hyperlink" Target="https://login.consultant.ru/link/?req=doc&amp;base=LAW&amp;n=471068&amp;dst=10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68&amp;dst=1079" TargetMode="External"/><Relationship Id="rId14" Type="http://schemas.openxmlformats.org/officeDocument/2006/relationships/hyperlink" Target="https://login.consultant.ru/link/?req=doc&amp;base=LAW&amp;n=425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4709</Words>
  <Characters>26844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Глушенкова Наталья Александровна</cp:lastModifiedBy>
  <cp:revision>2</cp:revision>
  <cp:lastPrinted>2024-12-12T05:56:00Z</cp:lastPrinted>
  <dcterms:created xsi:type="dcterms:W3CDTF">2025-01-29T05:55:00Z</dcterms:created>
  <dcterms:modified xsi:type="dcterms:W3CDTF">2025-01-29T05:55:00Z</dcterms:modified>
</cp:coreProperties>
</file>