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pacing w:val="-1"/>
          <w:sz w:val="27"/>
          <w:szCs w:val="27"/>
        </w:rPr>
        <w:tab/>
        <w:t xml:space="preserve"> УТВЕРЖДАЮ</w:t>
      </w:r>
    </w:p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Председатель Правительства                                                  </w:t>
        <w:tab/>
        <w:t xml:space="preserve"> Ульяновской области   </w:t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>___________________ Г.С.Спирчагов</w:t>
      </w:r>
    </w:p>
    <w:p>
      <w:pPr>
        <w:pStyle w:val="Normal"/>
        <w:shd w:val="clear" w:color="auto" w:fill="FFFFFF"/>
        <w:tabs>
          <w:tab w:val="clear" w:pos="708"/>
          <w:tab w:val="left" w:pos="8760" w:leader="none"/>
        </w:tabs>
        <w:spacing w:before="0" w:after="0"/>
        <w:ind w:left="900" w:firstLine="42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______     _________________  </w:t>
      </w:r>
      <w:r>
        <w:rPr>
          <w:rFonts w:ascii="PT Astra Serif" w:hAnsi="PT Astra Serif"/>
          <w:spacing w:val="-5"/>
          <w:sz w:val="27"/>
          <w:szCs w:val="27"/>
        </w:rPr>
        <w:t>2025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ДОКЛАД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о правоприменительной практике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природного и техногенного характера в 2024 году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Руководствуясь постановлением Правительства Ульяновской области                           от 30.09.2021 № 461-П «Об утверждении Положения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>
        <w:rPr>
          <w:rFonts w:ascii="PT Astra Serif" w:hAnsi="PT Astra Serif"/>
          <w:color w:val="000000"/>
          <w:sz w:val="27"/>
          <w:szCs w:val="27"/>
        </w:rPr>
        <w:t xml:space="preserve">» (далее – Положение), </w:t>
      </w:r>
      <w:r>
        <w:rPr>
          <w:rFonts w:ascii="PT Astra Serif" w:hAnsi="PT Astra Serif"/>
          <w:color w:val="000000"/>
          <w:sz w:val="27"/>
          <w:szCs w:val="27"/>
        </w:rPr>
        <w:t>контрольным (надзорным) органом сформирован доклад о правоприменительной практике для решения следующих задач: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1. Обеспечение единообразия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</w:t>
      </w:r>
      <w:r>
        <w:rPr>
          <w:rFonts w:ascii="PT Astra Serif" w:hAnsi="PT Astra Serif"/>
          <w:color w:val="000000"/>
          <w:sz w:val="27"/>
          <w:szCs w:val="27"/>
        </w:rPr>
        <w:t xml:space="preserve"> муниципальном контроле;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2. Выявление типичных нарушений обязательных требований, причин, факторов                   и условий, способствующих возникновению указанных нарушений;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3.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4. Подготовка предложений об актуализации обязательных требований;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5. Подготовка предложений о внесении изменений в законодательство Российской Федерации о государственном контроле (надзоре).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соответствии с Положением, исполнительным о</w:t>
      </w:r>
      <w:r>
        <w:rPr>
          <w:rFonts w:cs="Arial" w:ascii="PT Astra Serif" w:hAnsi="PT Astra Serif"/>
          <w:color w:val="000000"/>
          <w:sz w:val="27"/>
          <w:szCs w:val="27"/>
        </w:rPr>
        <w:t>рганом, уполномоченным                        на осуществление государственного надзора</w:t>
      </w:r>
      <w:r>
        <w:rPr>
          <w:rFonts w:cs="Arial" w:ascii="PT Astra Serif" w:hAnsi="PT Astra Serif"/>
          <w:color w:val="000000"/>
          <w:sz w:val="27"/>
          <w:szCs w:val="27"/>
        </w:rPr>
        <w:t xml:space="preserve">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>за реализацией органами местного самоуправления муниципальных образований Ульяновской области полномочий                          в области защиты населения и территорий от чрезвычайных ситуаций природного                         и техногенного характера</w:t>
      </w:r>
      <w:r>
        <w:rPr>
          <w:rFonts w:cs="Arial"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>(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>далее — государственный надзор)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 xml:space="preserve"> </w:t>
      </w:r>
      <w:r>
        <w:rPr>
          <w:rFonts w:cs="Arial" w:ascii="PT Astra Serif" w:hAnsi="PT Astra Serif"/>
          <w:color w:val="000000"/>
          <w:sz w:val="27"/>
          <w:szCs w:val="27"/>
        </w:rPr>
        <w:t>является Правительство Ульяновской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Должностными лицами, уполномоченными на осуществление государственного надзора, являются должностные лица департамента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 (далее – департамент). Деятельность департамента направлена на </w:t>
      </w:r>
      <w:r>
        <w:rPr>
          <w:rFonts w:ascii="PT Astra Serif" w:hAnsi="PT Astra Serif"/>
          <w:color w:val="000000"/>
          <w:sz w:val="27"/>
          <w:szCs w:val="27"/>
        </w:rPr>
        <w:t xml:space="preserve">предупреждение, выявление и пресечение нарушений в деятельности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органов местного самоуправления муниципальных образований Ульяновской области и должностных лиц органов местного самоуправления муниципальных образований Ульяновской области</w:t>
      </w:r>
      <w:r>
        <w:rPr>
          <w:rFonts w:ascii="PT Astra Serif" w:hAnsi="PT Astra Serif"/>
          <w:color w:val="000000"/>
          <w:sz w:val="27"/>
          <w:szCs w:val="27"/>
        </w:rPr>
        <w:t xml:space="preserve"> (далее – контролируемые лица) по реализации полномочий 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в области защиты населения                    и территорий от чрезвычайных ситуаций.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color w:val="000000"/>
          <w:sz w:val="27"/>
          <w:szCs w:val="27"/>
          <w:lang w:eastAsia="ru-RU"/>
        </w:rPr>
        <w:t>С учётом ограничений, установленных постановлением Правительства Правительства Российской Федерации от 10.03.2022 № 336 «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Об особенностях организации и осуществления государственного контроля (надзора), муниципального контроля» (далее - постановление Правительства Российской Федерации № 336)                    в 2024 году плановые контрольные (надзорные) мероприятия, в том числе                              с использованием средств дистанционного взаимодействия, департаментом                            не проводились.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В отношении контролируемых лиц проводились профилактические мероприятия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в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соответствии с распоряжением Правительства Ульяновской области             от </w:t>
      </w:r>
      <w:r>
        <w:rPr>
          <w:rFonts w:ascii="PT Astra Serif" w:hAnsi="PT Astra Serif"/>
          <w:bCs/>
          <w:color w:val="000000"/>
          <w:sz w:val="27"/>
          <w:szCs w:val="27"/>
        </w:rPr>
        <w:t>08.12.2023 № 605-пр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«Об утверждении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Программы профилактики рисков причинения вреда (ущерба) охраняемым законом ценностям по государственному надзору </w:t>
      </w:r>
      <w:r>
        <w:rPr>
          <w:rFonts w:ascii="PT Astra Serif" w:hAnsi="PT Astra Serif"/>
          <w:color w:val="000000"/>
          <w:sz w:val="27"/>
          <w:szCs w:val="27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                           и территорий от чрезвычайных ситуаций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на 2024 год» </w:t>
      </w:r>
      <w:r>
        <w:rPr>
          <w:rFonts w:ascii="PT Astra Serif" w:hAnsi="PT Astra Serif"/>
          <w:bCs/>
          <w:color w:val="000000"/>
          <w:sz w:val="27"/>
          <w:szCs w:val="27"/>
        </w:rPr>
        <w:t>(далее Программа)</w:t>
      </w:r>
      <w:r>
        <w:rPr>
          <w:rFonts w:ascii="PT Astra Serif" w:hAnsi="PT Astra Serif"/>
          <w:bCs/>
          <w:color w:val="000000"/>
          <w:sz w:val="27"/>
          <w:szCs w:val="27"/>
        </w:rPr>
        <w:t>. Все запланированные мероприятия реализованы.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 xml:space="preserve">Согласно утверждённому графику </w:t>
      </w:r>
      <w:r>
        <w:rPr>
          <w:rFonts w:ascii="PT Astra Serif" w:hAnsi="PT Astra Serif"/>
          <w:color w:val="000000"/>
          <w:sz w:val="27"/>
          <w:szCs w:val="27"/>
        </w:rPr>
        <w:t>в 20</w:t>
      </w:r>
      <w:r>
        <w:rPr>
          <w:rFonts w:ascii="PT Astra Serif" w:hAnsi="PT Astra Serif"/>
          <w:color w:val="000000"/>
          <w:sz w:val="27"/>
          <w:szCs w:val="27"/>
        </w:rPr>
        <w:t>24</w:t>
      </w:r>
      <w:r>
        <w:rPr>
          <w:rFonts w:ascii="PT Astra Serif" w:hAnsi="PT Astra Serif"/>
          <w:color w:val="000000"/>
          <w:sz w:val="27"/>
          <w:szCs w:val="27"/>
        </w:rPr>
        <w:t xml:space="preserve"> году 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в 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>9</w:t>
      </w:r>
      <w:r>
        <w:rPr>
          <w:rFonts w:ascii="PT Astra Serif" w:hAnsi="PT Astra Serif"/>
          <w:color w:val="000000"/>
          <w:sz w:val="27"/>
          <w:szCs w:val="27"/>
        </w:rPr>
        <w:t xml:space="preserve"> муниципальных образованиях Ульяновской области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>проведены профилактические визиты. Профилактические мероприятия проведены по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 месту осуществления деятельности глав</w:t>
      </w:r>
      <w:r>
        <w:rPr>
          <w:rFonts w:ascii="PT Astra Serif" w:hAnsi="PT Astra Serif"/>
          <w:color w:val="000000"/>
          <w:sz w:val="27"/>
          <w:szCs w:val="27"/>
        </w:rPr>
        <w:t xml:space="preserve"> администраций данных муниципальных образований Ульяновской области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Проведение профилактических визитов осуществлялось в течение рабочего дня, контролируемым лицам были даны разъяснения и рекомендации.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>В ходе профилактических визитов также осуществлялось консультирование контролируемых лиц, о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казана методическая помощь по актуализации должностных обязанностей (инструкций) членов КЧС и ПБ администраций муниципальных образований Ульяновской области, даны рекомендации по ведению учётной документации.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Результаты проведённой консультации оформляются в учётной карточке установленного образца. Сведения об ущербе охраняемым законом ценностям в 20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24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 году в департамент не поступали, 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>меры по пресечению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нарушений,                         в прошедшем году не применялись.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При проведении профилактических визитов фактов, представляющих угрозу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причинения вреда (ущерба) охраняемым законом ценностям, не выявлено.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Предостережения в отношении контролируемых лиц не объявлялись.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И</w:t>
      </w:r>
      <w:r>
        <w:rPr>
          <w:rFonts w:cs="PT Astra Serif" w:ascii="PT Astra Serif" w:hAnsi="PT Astra Serif"/>
          <w:bCs/>
          <w:color w:val="000000"/>
          <w:sz w:val="27"/>
          <w:szCs w:val="27"/>
        </w:rPr>
        <w:t xml:space="preserve">нформирование контролируемых лиц по вопросам соблюдения обязательных требований осуществлялось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в разделе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«Государственный надзор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ситуаций» </w:t>
      </w:r>
      <w:r>
        <w:rPr>
          <w:rFonts w:ascii="PT Astra Serif" w:hAnsi="PT Astra Serif"/>
          <w:bCs/>
          <w:color w:val="000000"/>
          <w:sz w:val="27"/>
          <w:szCs w:val="27"/>
        </w:rPr>
        <w:t>официального сайта Губернатора и Правительства Ульяновской области                 в сети интернет, где были размещены: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shd w:fill="FFFFFF" w:val="clear"/>
        </w:rPr>
        <w:t>тексты нормативных правовых актов, регулирующих осуществление государственного контроля (надзора);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hyperlink r:id="rId2">
        <w:r>
          <w:rPr>
            <w:rStyle w:val="-"/>
            <w:rFonts w:ascii="PT Astra Serif" w:hAnsi="PT Astra Serif"/>
            <w:color w:val="000000"/>
            <w:sz w:val="27"/>
            <w:szCs w:val="27"/>
            <w:u w:val="none"/>
            <w:shd w:fill="FFFFFF" w:val="clear"/>
          </w:rPr>
          <w:t>перечень</w:t>
        </w:r>
      </w:hyperlink>
      <w:r>
        <w:rPr>
          <w:rFonts w:ascii="PT Astra Serif" w:hAnsi="PT Astra Serif"/>
          <w:color w:val="000000"/>
          <w:sz w:val="27"/>
          <w:szCs w:val="27"/>
          <w:shd w:fill="FFFFFF" w:val="clear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утверждённые проверочные листы (список контрольных вопросов), применяемые при осуществлении государственного надзора, в формате, допускающем их использование для самообследования;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сведения о способах получения консультаций по вопросам соблюдения обязательных требований;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руководство по соблюдению обязательных требований, установленных</w:t>
        <w:br/>
        <w:t xml:space="preserve">в области защиты населения и территорий от чрезвычайных ситуаций природного                                                   и техногенного характера;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справочная информация об органе государственной власти, уполномоченном                       на осуществление государственного надзора;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</w:r>
      <w:r>
        <w:rPr>
          <w:rFonts w:ascii="PT Astra Serif" w:hAnsi="PT Astra Serif"/>
          <w:color w:val="000000"/>
          <w:sz w:val="27"/>
          <w:szCs w:val="27"/>
        </w:rPr>
        <w:t>П</w:t>
      </w:r>
      <w:r>
        <w:rPr>
          <w:rFonts w:ascii="PT Astra Serif" w:hAnsi="PT Astra Serif"/>
          <w:color w:val="000000"/>
          <w:sz w:val="27"/>
          <w:szCs w:val="27"/>
        </w:rPr>
        <w:t>рограмма профилактики на 2024 год;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распоряжение Правительства Ульяновской области о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т 06</w:t>
      </w:r>
      <w:r>
        <w:rPr>
          <w:rFonts w:cs="Arial" w:ascii="PT Astra Serif" w:hAnsi="PT Astra Serif"/>
          <w:bCs/>
          <w:color w:val="000000"/>
          <w:sz w:val="27"/>
          <w:szCs w:val="27"/>
        </w:rPr>
        <w:t>.12.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2024 № 572-пр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«</w:t>
      </w:r>
      <w:r>
        <w:rPr>
          <w:rFonts w:eastAsia="Times New Roman" w:cs="Arial" w:ascii="PT Astra Serif" w:hAnsi="PT Astra Serif"/>
          <w:b w:val="false"/>
          <w:bCs w:val="false"/>
          <w:color w:val="000000"/>
          <w:sz w:val="27"/>
          <w:szCs w:val="27"/>
          <w:lang w:val="ru-RU" w:eastAsia="ru-RU"/>
        </w:rPr>
        <w:t>Об утверждении Программы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2025 год»;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    </w:t>
      </w:r>
      <w:r>
        <w:rPr>
          <w:rFonts w:ascii="PT Astra Serif" w:hAnsi="PT Astra Serif"/>
          <w:color w:val="000000"/>
          <w:sz w:val="27"/>
          <w:szCs w:val="27"/>
        </w:rPr>
        <w:t>нормативные правовые акты Ульяновской области, в соответствии с которыми осуществляется государственный надзор.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Приведённые выше данные дают основание признать деятельность                                       по осуществлению государственного надзора в области защиты населения                              и территорий     от чрезвычайных ситуаций природного и техногенного характера                 на территории Ульяновской области в 20</w:t>
      </w:r>
      <w:r>
        <w:rPr>
          <w:rFonts w:ascii="PT Astra Serif" w:hAnsi="PT Astra Serif"/>
          <w:bCs/>
          <w:color w:val="000000"/>
          <w:sz w:val="27"/>
          <w:szCs w:val="27"/>
        </w:rPr>
        <w:t>24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году удовлетворительной.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В 20</w:t>
      </w:r>
      <w:r>
        <w:rPr>
          <w:rFonts w:ascii="PT Astra Serif" w:hAnsi="PT Astra Serif"/>
          <w:bCs/>
          <w:color w:val="000000"/>
          <w:sz w:val="27"/>
          <w:szCs w:val="27"/>
        </w:rPr>
        <w:t>25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году Правительству Ульяновской области необходимо осуществить следующие мероприятия: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актуализировать и разместить на официальном сайте перечень правовых актов, содержащих обязательные требования, соблюдение которых оценивается при осуществлении госуда</w:t>
      </w:r>
      <w:r>
        <w:rPr>
          <w:rFonts w:ascii="PT Astra Serif" w:hAnsi="PT Astra Serif"/>
          <w:color w:val="000000"/>
          <w:sz w:val="27"/>
          <w:szCs w:val="27"/>
        </w:rPr>
        <w:t>рственного надзора;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 xml:space="preserve">реализовать запланированные информационно-профилактические мероприятия, направленные на </w:t>
      </w:r>
      <w:r>
        <w:rPr>
          <w:rFonts w:ascii="PT Astra Serif" w:hAnsi="PT Astra Serif"/>
          <w:color w:val="000000"/>
          <w:spacing w:val="-4"/>
          <w:sz w:val="27"/>
          <w:szCs w:val="27"/>
        </w:rPr>
        <w:t>улучшение состояния деятельности контролируемых лиц;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pacing w:val="-4"/>
          <w:sz w:val="27"/>
          <w:szCs w:val="27"/>
        </w:rPr>
        <w:tab/>
        <w:t>провести профилактические визиты согласно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графику проведения профилактических визитов </w:t>
      </w:r>
      <w:r>
        <w:rPr>
          <w:rFonts w:ascii="PT Astra Serif" w:hAnsi="PT Astra Serif"/>
          <w:color w:val="000000"/>
          <w:sz w:val="27"/>
          <w:szCs w:val="27"/>
        </w:rPr>
        <w:t>в администрации муниципальных образований Ульяновской области; при проведении профилактических визитов уделять внимание вопросам повышения уровня знаний должностных лиц уполномоченного органа                      в целях решения задач в области защиты населения и территорий от чрезвычайных ситуаций, создания резервов финансовых и материальных средств в целях ликвидации последствий чрезвычайных ситуаций и комплектования органов, уполномоченных               на решение задач в области ГО и ЧС;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подготовить и утвердить в установленном порядке Программу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профилактики                 </w:t>
      </w:r>
      <w:r>
        <w:rPr>
          <w:rFonts w:ascii="PT Astra Serif" w:hAnsi="PT Astra Serif"/>
          <w:bCs/>
          <w:color w:val="000000"/>
          <w:sz w:val="27"/>
          <w:szCs w:val="27"/>
        </w:rPr>
        <w:t>на 20</w:t>
      </w:r>
      <w:r>
        <w:rPr>
          <w:rFonts w:ascii="PT Astra Serif" w:hAnsi="PT Astra Serif"/>
          <w:bCs/>
          <w:color w:val="000000"/>
          <w:sz w:val="27"/>
          <w:szCs w:val="27"/>
        </w:rPr>
        <w:t>26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год.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Предложения, связанные с внесением изменений в нормативные правовые акты Российской Федерации, регламентирующие осуществление государственного контроля (надзора) в Российской Федерации, направленные на повышение эффективности государственного надзора, отсутствуют.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ab/>
        <w:t xml:space="preserve">                   </w:t>
        <w:tab/>
        <w:tab/>
        <w:t xml:space="preserve">        Мурашов А.Е.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департамента по вопросам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гражданской обороны, предупреждения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ликвидации чрезвычайных ситуаций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по обеспечению деятельности антинаркотической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комиссии в Ульяновской области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 xml:space="preserve">                       </w:t>
        <w:tab/>
        <w:t xml:space="preserve">                      Земсков В.В.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bCs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567" w:gutter="0" w:header="680" w:top="737" w:footer="454" w:bottom="51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200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4</w:t>
    </w:r>
    <w:r>
      <w:rPr>
        <w:sz w:val="24"/>
        <w:szCs w:val="24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1b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2"/>
    <w:next w:val="Style23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semiHidden/>
    <w:qFormat/>
    <w:rsid w:val="00543dcf"/>
    <w:rPr>
      <w:rFonts w:ascii="Times New Roman" w:hAnsi="Times New Roman" w:eastAsia="SimSun"/>
      <w:lang w:eastAsia="zh-CN"/>
    </w:rPr>
  </w:style>
  <w:style w:type="character" w:styleId="Style14">
    <w:name w:val="Символ сноски"/>
    <w:semiHidden/>
    <w:qFormat/>
    <w:rsid w:val="00543dcf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Верх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yle17" w:customStyle="1">
    <w:name w:val="Ниж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rong">
    <w:name w:val="Strong"/>
    <w:uiPriority w:val="22"/>
    <w:qFormat/>
    <w:rsid w:val="008f2907"/>
    <w:rPr>
      <w:b/>
      <w:bCs/>
    </w:rPr>
  </w:style>
  <w:style w:type="character" w:styleId="-">
    <w:name w:val="Hyperlink"/>
    <w:uiPriority w:val="99"/>
    <w:rsid w:val="00df435c"/>
    <w:rPr>
      <w:rFonts w:cs="Times New Roman"/>
      <w:color w:val="0000FF"/>
      <w:u w:val="single"/>
    </w:rPr>
  </w:style>
  <w:style w:type="character" w:styleId="Style18" w:customStyle="1">
    <w:name w:val="Основной текст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19" w:customStyle="1">
    <w:name w:val="Основной текст с отступом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243407"/>
    <w:rPr>
      <w:rFonts w:ascii="Segoe UI" w:hAnsi="Segoe UI" w:cs="Segoe UI"/>
      <w:sz w:val="18"/>
      <w:szCs w:val="18"/>
      <w:lang w:eastAsia="en-US"/>
    </w:rPr>
  </w:style>
  <w:style w:type="character" w:styleId="11">
    <w:name w:val="Заголовок 1 Знак"/>
    <w:qFormat/>
    <w:rPr>
      <w:rFonts w:ascii="Arial" w:hAnsi="Arial" w:eastAsia="Times New Roman" w:cs="Arial"/>
      <w:b/>
      <w:bCs/>
      <w:color w:val="000000"/>
      <w:kern w:val="2"/>
      <w:sz w:val="32"/>
      <w:szCs w:val="32"/>
    </w:rPr>
  </w:style>
  <w:style w:type="character" w:styleId="Style21">
    <w:name w:val="Подзаголовок Знак"/>
    <w:qFormat/>
    <w:rPr>
      <w:rFonts w:ascii="Times New Roman" w:hAnsi="Times New Roman" w:eastAsia="Times New Roman" w:cs="Times New Roman"/>
      <w:b/>
      <w:bCs/>
      <w:color w:val="000000"/>
      <w:sz w:val="36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8"/>
    <w:rsid w:val="003731ad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val="en-US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бычный (веб)1"/>
    <w:basedOn w:val="Normal"/>
    <w:uiPriority w:val="99"/>
    <w:unhideWhenUsed/>
    <w:qFormat/>
    <w:rsid w:val="00a162a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>
    <w:name w:val="Footnote Text"/>
    <w:basedOn w:val="Normal"/>
    <w:link w:val="Style13"/>
    <w:semiHidden/>
    <w:rsid w:val="00543dcf"/>
    <w:pPr>
      <w:spacing w:lineRule="auto" w:line="240" w:before="0" w:after="0"/>
    </w:pPr>
    <w:rPr>
      <w:rFonts w:ascii="Times New Roman" w:hAnsi="Times New Roman" w:eastAsia="SimSun"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806697"/>
    <w:pPr>
      <w:spacing w:before="0" w:after="200"/>
      <w:ind w:left="720" w:hanging="0"/>
      <w:contextualSpacing/>
    </w:pPr>
    <w:rPr/>
  </w:style>
  <w:style w:type="paragraph" w:styleId="13" w:customStyle="1">
    <w:name w:val="Абзац списка1"/>
    <w:basedOn w:val="Normal"/>
    <w:qFormat/>
    <w:rsid w:val="00b71e18"/>
    <w:pPr>
      <w:ind w:left="720" w:hanging="0"/>
    </w:pPr>
    <w:rPr>
      <w:rFonts w:eastAsia="Times New Roman"/>
    </w:rPr>
  </w:style>
  <w:style w:type="paragraph" w:styleId="ConsPlusNormal" w:customStyle="1">
    <w:name w:val="ConsPlusNormal"/>
    <w:uiPriority w:val="99"/>
    <w:qFormat/>
    <w:rsid w:val="00286b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a04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6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0">
    <w:name w:val="Footer"/>
    <w:basedOn w:val="Normal"/>
    <w:link w:val="Style17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1">
    <w:name w:val="Body Text Indent"/>
    <w:basedOn w:val="Normal"/>
    <w:link w:val="Style19"/>
    <w:rsid w:val="003731ad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Formattexttopleveltext" w:customStyle="1">
    <w:name w:val="formattext topleveltext"/>
    <w:basedOn w:val="Normal"/>
    <w:qFormat/>
    <w:rsid w:val="001609a4"/>
    <w:pPr>
      <w:spacing w:lineRule="auto" w:line="240" w:beforeAutospacing="1" w:afterAutospacing="1"/>
    </w:pPr>
    <w:rPr>
      <w:rFonts w:eastAsia="Times New Roman" w:cs="Calibri"/>
      <w:sz w:val="24"/>
      <w:szCs w:val="24"/>
      <w:lang w:eastAsia="ru-RU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2434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f670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507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-indent">
    <w:name w:val="no-inden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4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213122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FA19-A91A-4B62-8662-C1BF26A4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Application>LibreOffice/7.5.6.2$Linux_X86_64 LibreOffice_project/50$Build-2</Application>
  <AppVersion>15.0000</AppVersion>
  <Pages>4</Pages>
  <Words>984</Words>
  <Characters>8025</Characters>
  <CharactersWithSpaces>9672</CharactersWithSpaces>
  <Paragraphs>51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dc:description/>
  <dc:language>ru-RU</dc:language>
  <cp:lastModifiedBy/>
  <cp:lastPrinted>2025-02-20T15:25:03Z</cp:lastPrinted>
  <dcterms:modified xsi:type="dcterms:W3CDTF">2025-02-20T15:25:07Z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