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56743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434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56743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434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56743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434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567434" w:rsidRPr="00567434" w:rsidRDefault="007A7C46" w:rsidP="0056743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E75B96" w:rsidRPr="00567434" w:rsidRDefault="00567434" w:rsidP="0056743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/>
          <w:sz w:val="28"/>
          <w:szCs w:val="28"/>
          <w:u w:val="single"/>
          <w:shd w:val="clear" w:color="auto" w:fill="FFFFFF"/>
        </w:rPr>
        <w:t>Проект указа Губернатора Ульяновской области</w:t>
      </w:r>
      <w:r w:rsidRPr="00567434">
        <w:rPr>
          <w:rFonts w:ascii="PT Astra Serif" w:hAnsi="PT Astra Serif"/>
          <w:b/>
          <w:sz w:val="28"/>
          <w:szCs w:val="28"/>
          <w:u w:val="single"/>
          <w:shd w:val="clear" w:color="auto" w:fill="FFFFFF"/>
        </w:rPr>
        <w:t xml:space="preserve"> «</w:t>
      </w:r>
      <w:r w:rsidRPr="00567434">
        <w:rPr>
          <w:rStyle w:val="fontstyle01"/>
          <w:rFonts w:ascii="PT Astra Serif" w:hAnsi="PT Astra Serif"/>
          <w:b w:val="0"/>
          <w:u w:val="single"/>
        </w:rPr>
        <w:t>Об установлении в 2025 году запрета на привлечение хозяйствующими субъектами, осуществляющими деятельность на территории Ульяновской области, иностранных граждан, осуществляющих трудовую деятельность на основании патентов, по отдельным видам экономической деятельности»</w:t>
      </w:r>
      <w:r w:rsidRPr="00567434">
        <w:rPr>
          <w:rStyle w:val="fontstyle01"/>
          <w:rFonts w:ascii="PT Astra Serif" w:hAnsi="PT Astra Serif"/>
          <w:b w:val="0"/>
        </w:rPr>
        <w:t xml:space="preserve"> </w:t>
      </w:r>
      <w:r w:rsidR="008C1A2B" w:rsidRPr="00567434">
        <w:rPr>
          <w:rFonts w:ascii="PT Astra Serif" w:eastAsia="Calibri" w:hAnsi="PT Astra Serif" w:cs="Calibri"/>
          <w:bCs/>
          <w:sz w:val="28"/>
          <w:szCs w:val="28"/>
          <w:u w:val="single"/>
        </w:rPr>
        <w:t>(далее – проект).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67434" w:rsidRDefault="00E75B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67434">
        <w:rPr>
          <w:rFonts w:ascii="PT Astra Serif" w:hAnsi="PT Astra Serif" w:cs="Times New Roman"/>
          <w:sz w:val="28"/>
          <w:szCs w:val="28"/>
          <w:u w:val="single"/>
        </w:rPr>
        <w:t>Декабрь 2024 года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67434" w:rsidRDefault="00E75B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67434">
        <w:rPr>
          <w:rFonts w:ascii="PT Astra Serif" w:hAnsi="PT Astra Serif" w:cs="Times New Roman"/>
          <w:sz w:val="28"/>
          <w:szCs w:val="28"/>
          <w:u w:val="single"/>
        </w:rPr>
        <w:t xml:space="preserve">Агентство по развитию человеческого потенциала и трудовых ресурсов Ульяновской области 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 xml:space="preserve">Ф.И.О.: </w:t>
      </w:r>
      <w:r w:rsidR="00567434" w:rsidRPr="00567434">
        <w:rPr>
          <w:rFonts w:ascii="PT Astra Serif" w:hAnsi="PT Astra Serif" w:cs="Times New Roman"/>
          <w:sz w:val="28"/>
          <w:szCs w:val="28"/>
        </w:rPr>
        <w:t>Харинова Татьяна Васильевна</w:t>
      </w:r>
    </w:p>
    <w:p w:rsidR="00567434" w:rsidRPr="00567434" w:rsidRDefault="007A7C46" w:rsidP="0056743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567434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E75B96" w:rsidRPr="00567434">
        <w:rPr>
          <w:rFonts w:ascii="PT Astra Serif" w:hAnsi="PT Astra Serif" w:cs="Times New Roman"/>
          <w:sz w:val="28"/>
          <w:szCs w:val="28"/>
          <w:u w:val="single"/>
        </w:rPr>
        <w:t xml:space="preserve">референт </w:t>
      </w:r>
      <w:r w:rsidR="00567434" w:rsidRPr="00567434">
        <w:rPr>
          <w:rFonts w:ascii="PT Astra Serif" w:hAnsi="PT Astra Serif"/>
          <w:sz w:val="28"/>
          <w:szCs w:val="28"/>
          <w:u w:val="single"/>
        </w:rPr>
        <w:t>департамента анализа и разработки стратегических направлений развития человеческого потенциала Агентства по развитию человеческого потенциала и трудовых ресурсов Ульяновской области.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E75B96" w:rsidRPr="00567434">
        <w:rPr>
          <w:rFonts w:ascii="PT Astra Serif" w:hAnsi="PT Astra Serif" w:cs="Times New Roman"/>
          <w:sz w:val="28"/>
          <w:szCs w:val="28"/>
        </w:rPr>
        <w:t>42-</w:t>
      </w:r>
      <w:r w:rsidR="00567434">
        <w:rPr>
          <w:rFonts w:ascii="PT Astra Serif" w:hAnsi="PT Astra Serif" w:cs="Times New Roman"/>
          <w:sz w:val="28"/>
          <w:szCs w:val="28"/>
        </w:rPr>
        <w:t>71</w:t>
      </w:r>
      <w:r w:rsidR="00E75B96" w:rsidRPr="00567434">
        <w:rPr>
          <w:rFonts w:ascii="PT Astra Serif" w:hAnsi="PT Astra Serif" w:cs="Times New Roman"/>
          <w:sz w:val="28"/>
          <w:szCs w:val="28"/>
        </w:rPr>
        <w:t>-</w:t>
      </w:r>
      <w:r w:rsidR="00567434">
        <w:rPr>
          <w:rFonts w:ascii="PT Astra Serif" w:hAnsi="PT Astra Serif" w:cs="Times New Roman"/>
          <w:sz w:val="28"/>
          <w:szCs w:val="28"/>
        </w:rPr>
        <w:t>10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567434">
        <w:rPr>
          <w:rFonts w:ascii="PT Astra Serif" w:hAnsi="PT Astra Serif" w:cs="Times New Roman"/>
          <w:sz w:val="28"/>
          <w:szCs w:val="28"/>
          <w:lang w:val="en-US"/>
        </w:rPr>
        <w:t>ag</w:t>
      </w:r>
      <w:r w:rsidR="00E75B96" w:rsidRPr="00567434">
        <w:rPr>
          <w:rFonts w:ascii="PT Astra Serif" w:hAnsi="PT Astra Serif" w:cs="Times New Roman"/>
          <w:sz w:val="28"/>
          <w:szCs w:val="28"/>
          <w:lang w:val="en-US"/>
        </w:rPr>
        <w:t>s</w:t>
      </w:r>
      <w:proofErr w:type="spellEnd"/>
      <w:r w:rsidR="00567434" w:rsidRPr="00567434">
        <w:rPr>
          <w:rFonts w:ascii="PT Astra Serif" w:hAnsi="PT Astra Serif" w:cs="Times New Roman"/>
          <w:sz w:val="28"/>
          <w:szCs w:val="28"/>
        </w:rPr>
        <w:t>-</w:t>
      </w:r>
      <w:r w:rsidR="00E75B96" w:rsidRPr="00567434">
        <w:rPr>
          <w:rFonts w:ascii="PT Astra Serif" w:hAnsi="PT Astra Serif" w:cs="Times New Roman"/>
          <w:sz w:val="28"/>
          <w:szCs w:val="28"/>
        </w:rPr>
        <w:t>73@</w:t>
      </w:r>
      <w:proofErr w:type="spellStart"/>
      <w:r w:rsidR="00567434">
        <w:rPr>
          <w:rFonts w:ascii="PT Astra Serif" w:hAnsi="PT Astra Serif" w:cs="Times New Roman"/>
          <w:sz w:val="28"/>
          <w:szCs w:val="28"/>
          <w:lang w:val="en-US"/>
        </w:rPr>
        <w:t>yandex</w:t>
      </w:r>
      <w:proofErr w:type="spellEnd"/>
      <w:r w:rsidR="00E75B96" w:rsidRPr="00567434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E75B96" w:rsidRPr="00567434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9C333C" w:rsidRPr="00C61ED0" w:rsidRDefault="008D75DD" w:rsidP="00C61ED0">
      <w:pPr>
        <w:pStyle w:val="ConsPlusTitle"/>
        <w:jc w:val="both"/>
        <w:rPr>
          <w:rFonts w:ascii="PT Astra Serif" w:hAnsi="PT Astra Serif" w:cs="Times New Roman"/>
          <w:b w:val="0"/>
          <w:color w:val="000000"/>
          <w:sz w:val="28"/>
          <w:szCs w:val="28"/>
          <w:u w:val="single"/>
        </w:rPr>
      </w:pPr>
      <w:proofErr w:type="gramStart"/>
      <w:r w:rsidRPr="00C61ED0">
        <w:rPr>
          <w:rFonts w:ascii="PT Astra Serif" w:hAnsi="PT Astra Serif"/>
          <w:b w:val="0"/>
          <w:sz w:val="28"/>
          <w:szCs w:val="28"/>
          <w:u w:val="single"/>
          <w:shd w:val="clear" w:color="auto" w:fill="FFFFFF"/>
        </w:rPr>
        <w:t xml:space="preserve">Проект разработан </w:t>
      </w:r>
      <w:r w:rsidR="00567434" w:rsidRPr="00C61ED0">
        <w:rPr>
          <w:rFonts w:ascii="PT Astra Serif" w:hAnsi="PT Astra Serif"/>
          <w:b w:val="0"/>
          <w:sz w:val="28"/>
          <w:szCs w:val="28"/>
          <w:u w:val="single"/>
          <w:shd w:val="clear" w:color="auto" w:fill="FFFFFF"/>
        </w:rPr>
        <w:t>в соответствии</w:t>
      </w:r>
      <w:r w:rsidR="00567434" w:rsidRPr="00C61ED0">
        <w:rPr>
          <w:rFonts w:ascii="PT Astra Serif" w:hAnsi="PT Astra Serif" w:cs="Times New Roman"/>
          <w:b w:val="0"/>
          <w:color w:val="000000"/>
          <w:sz w:val="28"/>
          <w:szCs w:val="28"/>
          <w:u w:val="single"/>
        </w:rPr>
        <w:t xml:space="preserve"> с пунктом 6 статьи 18</w:t>
      </w:r>
      <w:r w:rsidR="00567434" w:rsidRPr="00C61ED0">
        <w:rPr>
          <w:rFonts w:ascii="PT Astra Serif" w:hAnsi="PT Astra Serif" w:cs="Times New Roman"/>
          <w:b w:val="0"/>
          <w:color w:val="000000"/>
          <w:sz w:val="28"/>
          <w:szCs w:val="28"/>
          <w:u w:val="single"/>
          <w:vertAlign w:val="superscript"/>
        </w:rPr>
        <w:t>1</w:t>
      </w:r>
      <w:r w:rsidR="00567434" w:rsidRPr="00C61ED0">
        <w:rPr>
          <w:rFonts w:ascii="PT Astra Serif" w:hAnsi="PT Astra Serif" w:cs="Times New Roman"/>
          <w:b w:val="0"/>
          <w:color w:val="000000"/>
          <w:sz w:val="28"/>
          <w:szCs w:val="28"/>
          <w:u w:val="single"/>
        </w:rPr>
        <w:t xml:space="preserve"> Федерального закона от 25.07.2002 № 115-ФЗ «О правовом положении иностранных граждан в Российской Федерации», постановлением Правительства Российской Федерации от 07.12.2015 № 1327 «Об утверждении Правил определения срока приведения хозяйствующими субъектами, осуществляющими деятельность на территории субъекта Российской Федерации, численности используемых ими иностранных работников в соответствие с запретом на привлечение такими хозяйствующими субъектами иностранных граждан</w:t>
      </w:r>
      <w:proofErr w:type="gramEnd"/>
      <w:r w:rsidR="00567434" w:rsidRPr="00C61ED0">
        <w:rPr>
          <w:rFonts w:ascii="PT Astra Serif" w:hAnsi="PT Astra Serif" w:cs="Times New Roman"/>
          <w:b w:val="0"/>
          <w:color w:val="000000"/>
          <w:sz w:val="28"/>
          <w:szCs w:val="28"/>
          <w:u w:val="single"/>
        </w:rPr>
        <w:t xml:space="preserve">, </w:t>
      </w:r>
      <w:proofErr w:type="gramStart"/>
      <w:r w:rsidR="00567434" w:rsidRPr="00C61ED0">
        <w:rPr>
          <w:rFonts w:ascii="PT Astra Serif" w:hAnsi="PT Astra Serif" w:cs="Times New Roman"/>
          <w:b w:val="0"/>
          <w:color w:val="000000"/>
          <w:sz w:val="28"/>
          <w:szCs w:val="28"/>
          <w:u w:val="single"/>
        </w:rPr>
        <w:t xml:space="preserve">осуществляющих трудовую деятельность на основании патентов, по отдельным видам </w:t>
      </w:r>
      <w:r w:rsidR="00567434" w:rsidRPr="00C61ED0">
        <w:rPr>
          <w:rFonts w:ascii="PT Astra Serif" w:hAnsi="PT Astra Serif" w:cs="Times New Roman"/>
          <w:b w:val="0"/>
          <w:color w:val="000000"/>
          <w:sz w:val="28"/>
          <w:szCs w:val="28"/>
          <w:u w:val="single"/>
        </w:rPr>
        <w:lastRenderedPageBreak/>
        <w:t>экономической деятельности, установленным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Федерации)».</w:t>
      </w:r>
      <w:proofErr w:type="gramEnd"/>
      <w:r w:rsidR="009C333C" w:rsidRPr="00C61ED0">
        <w:rPr>
          <w:rFonts w:ascii="PT Astra Serif" w:hAnsi="PT Astra Serif" w:cs="Times New Roman"/>
          <w:b w:val="0"/>
          <w:color w:val="000000"/>
          <w:sz w:val="28"/>
          <w:szCs w:val="28"/>
          <w:u w:val="single"/>
        </w:rPr>
        <w:t xml:space="preserve"> А также во исполнение пункта 2.3 протокола от 10.09.2024 № 34 заседания Координационного совета по вопросам реализации государственной миграционной политики в Ульяновской области и подпункта 1.7.1. пункта</w:t>
      </w:r>
      <w:proofErr w:type="gramStart"/>
      <w:r w:rsidR="009C333C" w:rsidRPr="00C61ED0">
        <w:rPr>
          <w:rFonts w:ascii="PT Astra Serif" w:hAnsi="PT Astra Serif" w:cs="Times New Roman"/>
          <w:b w:val="0"/>
          <w:color w:val="000000"/>
          <w:sz w:val="28"/>
          <w:szCs w:val="28"/>
          <w:u w:val="single"/>
        </w:rPr>
        <w:t>1</w:t>
      </w:r>
      <w:proofErr w:type="gramEnd"/>
      <w:r w:rsidR="009C333C" w:rsidRPr="00C61ED0">
        <w:rPr>
          <w:rFonts w:ascii="PT Astra Serif" w:hAnsi="PT Astra Serif" w:cs="Times New Roman"/>
          <w:b w:val="0"/>
          <w:color w:val="000000"/>
          <w:sz w:val="28"/>
          <w:szCs w:val="28"/>
          <w:u w:val="single"/>
        </w:rPr>
        <w:t>.7.протокола заседания Правительственной комиссии по профилактике правонарушений от 1.07.2024 №1 .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C61ED0" w:rsidRDefault="00C61ED0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61ED0">
        <w:rPr>
          <w:rFonts w:ascii="PT Astra Serif" w:hAnsi="PT Astra Serif" w:cs="Times New Roman"/>
          <w:color w:val="000000"/>
          <w:sz w:val="28"/>
          <w:szCs w:val="28"/>
          <w:u w:val="single"/>
        </w:rPr>
        <w:t>Установление запрета будет способствовать</w:t>
      </w:r>
      <w:r w:rsidRPr="00C61ED0"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  <w:t xml:space="preserve"> </w:t>
      </w:r>
      <w:r w:rsidRPr="00C61ED0">
        <w:rPr>
          <w:rFonts w:ascii="PT Astra Serif" w:hAnsi="PT Astra Serif" w:cs="Times New Roman"/>
          <w:color w:val="000000"/>
          <w:sz w:val="28"/>
          <w:szCs w:val="28"/>
          <w:u w:val="single"/>
        </w:rPr>
        <w:t>стабильной миграционной ситуации, предотвращению рисков в области обеспечения правопорядка, возникновению межнациональных конфликтов, предупреждению правонарушений и преступлений в сфере миграционного законодательства, в том числе экстремисткой и террористической направленности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567434" w:rsidRDefault="00E75B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67434">
        <w:rPr>
          <w:rFonts w:ascii="PT Astra Serif" w:hAnsi="PT Astra Serif" w:cs="Times New Roman"/>
          <w:sz w:val="28"/>
          <w:szCs w:val="28"/>
          <w:u w:val="single"/>
        </w:rPr>
        <w:t xml:space="preserve">Работодатели, </w:t>
      </w:r>
      <w:r w:rsidR="001E5E77">
        <w:rPr>
          <w:rFonts w:ascii="PT Astra Serif" w:hAnsi="PT Astra Serif" w:cs="Times New Roman"/>
          <w:sz w:val="28"/>
          <w:szCs w:val="28"/>
          <w:u w:val="single"/>
        </w:rPr>
        <w:t xml:space="preserve">привлекающие иностранных работников для </w:t>
      </w:r>
      <w:r w:rsidRPr="00567434">
        <w:rPr>
          <w:rFonts w:ascii="PT Astra Serif" w:hAnsi="PT Astra Serif" w:cs="Times New Roman"/>
          <w:sz w:val="28"/>
          <w:szCs w:val="28"/>
          <w:u w:val="single"/>
        </w:rPr>
        <w:t>осуществл</w:t>
      </w:r>
      <w:r w:rsidR="001E5E77">
        <w:rPr>
          <w:rFonts w:ascii="PT Astra Serif" w:hAnsi="PT Astra Serif" w:cs="Times New Roman"/>
          <w:sz w:val="28"/>
          <w:szCs w:val="28"/>
          <w:u w:val="single"/>
        </w:rPr>
        <w:t xml:space="preserve">ения трудовой деятельности </w:t>
      </w:r>
      <w:r w:rsidRPr="00567434">
        <w:rPr>
          <w:rFonts w:ascii="PT Astra Serif" w:hAnsi="PT Astra Serif" w:cs="Times New Roman"/>
          <w:sz w:val="28"/>
          <w:szCs w:val="28"/>
          <w:u w:val="single"/>
        </w:rPr>
        <w:t>на территории Ульяновской области.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567434" w:rsidRDefault="00E75B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67434">
        <w:rPr>
          <w:rFonts w:ascii="PT Astra Serif" w:hAnsi="PT Astra Serif" w:cs="Times New Roman"/>
          <w:sz w:val="28"/>
          <w:szCs w:val="28"/>
          <w:u w:val="single"/>
        </w:rPr>
        <w:t xml:space="preserve">Отсутствует </w:t>
      </w: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390D2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90D25" w:rsidRPr="00567A93" w:rsidRDefault="00390D25" w:rsidP="00390D25">
      <w:pPr>
        <w:pStyle w:val="ConsPlusNormal"/>
        <w:ind w:firstLine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567A93">
        <w:rPr>
          <w:rFonts w:ascii="PT Astra Serif" w:hAnsi="PT Astra Serif"/>
          <w:sz w:val="28"/>
          <w:szCs w:val="28"/>
          <w:u w:val="single"/>
        </w:rPr>
        <w:t>В соответствии с положениями Федерального закона от 25.07.2002 № 115-ФЗ «О правовом положении иностранных граждан в Российской Федерации» высшее должностное лицо субъекта Российской Федерации вправе ежегодно     с учетом региональных особенностей рынка труда и необходимости                    в приоритетном порядке трудоустройства граждан Российской Федерации устанавливать запрет на привлечение хозяйствующими субъектами, осуществляющими деятельность на территории субъекта Российской Федерации, иностранных граждан, осуществляющих трудовую деятельность    на основании</w:t>
      </w:r>
      <w:proofErr w:type="gramEnd"/>
      <w:r w:rsidRPr="00567A93">
        <w:rPr>
          <w:rFonts w:ascii="PT Astra Serif" w:hAnsi="PT Astra Serif"/>
          <w:sz w:val="28"/>
          <w:szCs w:val="28"/>
          <w:u w:val="single"/>
        </w:rPr>
        <w:t xml:space="preserve"> патентов, по отдельным видам экономической деятельности.</w:t>
      </w:r>
    </w:p>
    <w:p w:rsidR="00390D25" w:rsidRPr="00567A93" w:rsidRDefault="00390D25" w:rsidP="00390D25">
      <w:pPr>
        <w:pStyle w:val="ConsPlusNormal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67A93">
        <w:rPr>
          <w:rFonts w:ascii="PT Astra Serif" w:hAnsi="PT Astra Serif"/>
          <w:sz w:val="28"/>
          <w:szCs w:val="28"/>
          <w:u w:val="single"/>
        </w:rPr>
        <w:t>Проектом предлагается у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становить в 2025 году запрет на привлечение хозяйствующими субъектами, осуществляющими деятельность на территории Ульяновской области, иностранных граждан, осуществляющих трудовую деятельность на основании патентов, по следующим видам экономической деятельности, классифицируемым в соответствии с Общероссийским классификатором видов экономической деятельности:</w:t>
      </w:r>
    </w:p>
    <w:p w:rsidR="00390D25" w:rsidRPr="00567A93" w:rsidRDefault="00390D25" w:rsidP="00390D25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1) торговля розничная алкогольными напитками, включая пиво,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br/>
        <w:t>в специализированных магазинах (группировка 47.25.1);</w:t>
      </w:r>
    </w:p>
    <w:p w:rsidR="00390D25" w:rsidRPr="00567A93" w:rsidRDefault="00390D25" w:rsidP="00390D25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2) торговля розничная табачными изделиями в специализированных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br/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lastRenderedPageBreak/>
        <w:t>магазинах (группировка 47.26);</w:t>
      </w:r>
    </w:p>
    <w:p w:rsidR="00390D25" w:rsidRPr="00567A93" w:rsidRDefault="00390D25" w:rsidP="00390D25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3) регулярные перевозки пассажиров автобусами в городском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br/>
        <w:t>и пригородном сообщении (группировка 49.31.21);</w:t>
      </w:r>
    </w:p>
    <w:p w:rsidR="00390D25" w:rsidRPr="00567A93" w:rsidRDefault="00390D25" w:rsidP="00390D25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4) деятельность легкового такси и арендованных легковых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br/>
        <w:t>автомобилей с водителем (группировка 49.32);</w:t>
      </w:r>
    </w:p>
    <w:p w:rsidR="00390D25" w:rsidRPr="00567A93" w:rsidRDefault="00390D25" w:rsidP="00390D25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5) регулярные перевозки пассажиров автобусами в междугородном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br/>
        <w:t>сообщении (группировка 49.39.11);</w:t>
      </w:r>
    </w:p>
    <w:p w:rsidR="00390D25" w:rsidRPr="00567A93" w:rsidRDefault="00390D25" w:rsidP="00390D25">
      <w:pPr>
        <w:pStyle w:val="ConsPlusNormal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6) д</w:t>
      </w:r>
      <w:r w:rsidRPr="00567A93">
        <w:rPr>
          <w:rFonts w:ascii="PT Astra Serif" w:eastAsia="Calibri" w:hAnsi="PT Astra Serif"/>
          <w:kern w:val="2"/>
          <w:sz w:val="28"/>
          <w:szCs w:val="28"/>
          <w:u w:val="single"/>
          <w:lang w:eastAsia="en-US"/>
        </w:rPr>
        <w:t xml:space="preserve">еятельность прочего сухопутного пассажирского транспорта,                        не включённая в другие группировки 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(группировка 49.39).</w:t>
      </w:r>
    </w:p>
    <w:p w:rsidR="00390D25" w:rsidRPr="00567A93" w:rsidRDefault="00390D25" w:rsidP="00567A93">
      <w:pPr>
        <w:pStyle w:val="ConsPlusNormal"/>
        <w:ind w:firstLine="0"/>
        <w:jc w:val="both"/>
        <w:rPr>
          <w:rFonts w:ascii="PT Astra Serif" w:hAnsi="PT Astra Serif"/>
          <w:sz w:val="28"/>
          <w:szCs w:val="28"/>
          <w:u w:val="single"/>
        </w:rPr>
      </w:pPr>
      <w:r w:rsidRPr="00567A93">
        <w:rPr>
          <w:rFonts w:ascii="PT Astra Serif" w:hAnsi="PT Astra Serif"/>
          <w:sz w:val="28"/>
          <w:szCs w:val="28"/>
          <w:u w:val="single"/>
        </w:rPr>
        <w:t>Наиболее привлекательными сферами экономической деятельности для иностранных граждан являются: обрабатывающие производства, строительство, сельское хозяйство, а также деятельность гостиниц и предприятий общественного питания. Большое количество иностранных работников задействовано в предоставлении услуг по ведению домашнего хозяйства. Устанавливать запрет на указанные виды экономической деятельности в Ульяновской области не планируется.</w:t>
      </w:r>
    </w:p>
    <w:p w:rsidR="00567A93" w:rsidRDefault="00567A93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567A93" w:rsidRDefault="00567A93" w:rsidP="00567A93">
      <w:pPr>
        <w:pStyle w:val="ConsPlusNormal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Пр</w:t>
      </w:r>
      <w:r w:rsidR="008C1A2B" w:rsidRPr="00567434">
        <w:rPr>
          <w:rFonts w:ascii="PT Astra Serif" w:hAnsi="PT Astra Serif" w:cs="Times New Roman"/>
          <w:sz w:val="28"/>
          <w:szCs w:val="28"/>
          <w:u w:val="single"/>
        </w:rPr>
        <w:t>оектом предлагается</w:t>
      </w:r>
      <w:r w:rsidRPr="00567A93">
        <w:rPr>
          <w:rFonts w:ascii="PT Astra Serif" w:hAnsi="PT Astra Serif"/>
          <w:sz w:val="28"/>
          <w:szCs w:val="28"/>
          <w:u w:val="single"/>
        </w:rPr>
        <w:t xml:space="preserve"> у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становить в 2025 году запрет на привлечение хозяйствующими субъектами, осуществляющими деятельность на территории Ульяновской области, иностранных граждан, осуществляющих трудовую деятельность на основании патентов, по 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определённым 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видам экономической деятельности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.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Изменения коснутся только работодателей, осуществляющих: </w:t>
      </w:r>
      <w:r w:rsidR="00046A86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деятельность в сфере 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торговл</w:t>
      </w:r>
      <w:r w:rsidR="00046A86">
        <w:rPr>
          <w:rFonts w:ascii="PT Astra Serif" w:hAnsi="PT Astra Serif" w:cs="Times New Roman"/>
          <w:color w:val="000000"/>
          <w:sz w:val="28"/>
          <w:szCs w:val="28"/>
          <w:u w:val="single"/>
        </w:rPr>
        <w:t>и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="00046A86"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розничн</w:t>
      </w:r>
      <w:r w:rsidR="00046A86">
        <w:rPr>
          <w:rFonts w:ascii="PT Astra Serif" w:hAnsi="PT Astra Serif" w:cs="Times New Roman"/>
          <w:color w:val="000000"/>
          <w:sz w:val="28"/>
          <w:szCs w:val="28"/>
          <w:u w:val="single"/>
        </w:rPr>
        <w:t>ой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алкогольными напитками, включая пиво, в специализированных магазинах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>,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="00046A86"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торговл</w:t>
      </w:r>
      <w:r w:rsidR="00046A86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и 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розничн</w:t>
      </w:r>
      <w:r w:rsidR="00046A86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ой табачными изделиями 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в специализированных магазинах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>,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регулярны</w:t>
      </w:r>
      <w:r w:rsidR="00046A86">
        <w:rPr>
          <w:rFonts w:ascii="PT Astra Serif" w:hAnsi="PT Astra Serif" w:cs="Times New Roman"/>
          <w:color w:val="000000"/>
          <w:sz w:val="28"/>
          <w:szCs w:val="28"/>
          <w:u w:val="single"/>
        </w:rPr>
        <w:t>х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перевоз</w:t>
      </w:r>
      <w:r w:rsidR="00046A86">
        <w:rPr>
          <w:rFonts w:ascii="PT Astra Serif" w:hAnsi="PT Astra Serif" w:cs="Times New Roman"/>
          <w:color w:val="000000"/>
          <w:sz w:val="28"/>
          <w:szCs w:val="28"/>
          <w:u w:val="single"/>
        </w:rPr>
        <w:t>о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к пассажиров автобусами в городском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и пригородном сообщении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, 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легкового такси и арендованных легковых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автомобилей с водителем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, 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регулярны</w:t>
      </w:r>
      <w:r w:rsidR="00046A86">
        <w:rPr>
          <w:rFonts w:ascii="PT Astra Serif" w:hAnsi="PT Astra Serif" w:cs="Times New Roman"/>
          <w:color w:val="000000"/>
          <w:sz w:val="28"/>
          <w:szCs w:val="28"/>
          <w:u w:val="single"/>
        </w:rPr>
        <w:t>х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перевоз</w:t>
      </w:r>
      <w:r w:rsidR="00046A86">
        <w:rPr>
          <w:rFonts w:ascii="PT Astra Serif" w:hAnsi="PT Astra Serif" w:cs="Times New Roman"/>
          <w:color w:val="000000"/>
          <w:sz w:val="28"/>
          <w:szCs w:val="28"/>
          <w:u w:val="single"/>
        </w:rPr>
        <w:t>о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к пассажиров автобусами в междугородном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Pr="00567A93">
        <w:rPr>
          <w:rFonts w:ascii="PT Astra Serif" w:hAnsi="PT Astra Serif" w:cs="Times New Roman"/>
          <w:color w:val="000000"/>
          <w:sz w:val="28"/>
          <w:szCs w:val="28"/>
          <w:u w:val="single"/>
        </w:rPr>
        <w:t>сообщении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, </w:t>
      </w:r>
      <w:r w:rsidRPr="00567A93">
        <w:rPr>
          <w:rFonts w:ascii="PT Astra Serif" w:eastAsia="Calibri" w:hAnsi="PT Astra Serif"/>
          <w:kern w:val="2"/>
          <w:sz w:val="28"/>
          <w:szCs w:val="28"/>
          <w:u w:val="single"/>
          <w:lang w:eastAsia="en-US"/>
        </w:rPr>
        <w:t>прочего сухопутного пассажирского транспорта, не включённ</w:t>
      </w:r>
      <w:r w:rsidR="00046A86">
        <w:rPr>
          <w:rFonts w:ascii="PT Astra Serif" w:eastAsia="Calibri" w:hAnsi="PT Astra Serif"/>
          <w:kern w:val="2"/>
          <w:sz w:val="28"/>
          <w:szCs w:val="28"/>
          <w:u w:val="single"/>
          <w:lang w:eastAsia="en-US"/>
        </w:rPr>
        <w:t>ого</w:t>
      </w:r>
      <w:r w:rsidRPr="00567A93">
        <w:rPr>
          <w:rFonts w:ascii="PT Astra Serif" w:eastAsia="Calibri" w:hAnsi="PT Astra Serif"/>
          <w:kern w:val="2"/>
          <w:sz w:val="28"/>
          <w:szCs w:val="28"/>
          <w:u w:val="single"/>
          <w:lang w:eastAsia="en-US"/>
        </w:rPr>
        <w:t xml:space="preserve"> в другие группировки</w:t>
      </w:r>
      <w:r>
        <w:rPr>
          <w:rFonts w:ascii="PT Astra Serif" w:eastAsia="Calibri" w:hAnsi="PT Astra Serif"/>
          <w:kern w:val="2"/>
          <w:sz w:val="28"/>
          <w:szCs w:val="28"/>
          <w:u w:val="single"/>
          <w:lang w:eastAsia="en-US"/>
        </w:rPr>
        <w:t>.</w:t>
      </w:r>
      <w:proofErr w:type="gramEnd"/>
    </w:p>
    <w:p w:rsidR="008C1A2B" w:rsidRPr="00567434" w:rsidRDefault="008C1A2B" w:rsidP="008C1A2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8C1A2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1E5E7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E5E77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046A86" w:rsidRPr="001E5E77">
        <w:rPr>
          <w:rFonts w:ascii="PT Astra Serif" w:hAnsi="PT Astra Serif" w:cs="Times New Roman"/>
          <w:sz w:val="28"/>
          <w:szCs w:val="28"/>
        </w:rPr>
        <w:t>3</w:t>
      </w:r>
      <w:r w:rsidR="001E5E77" w:rsidRPr="001E5E77">
        <w:rPr>
          <w:rFonts w:ascii="PT Astra Serif" w:hAnsi="PT Astra Serif" w:cs="Times New Roman"/>
          <w:sz w:val="28"/>
          <w:szCs w:val="28"/>
        </w:rPr>
        <w:t>1</w:t>
      </w:r>
      <w:r w:rsidR="00046A86" w:rsidRPr="001E5E77">
        <w:rPr>
          <w:rFonts w:ascii="PT Astra Serif" w:hAnsi="PT Astra Serif" w:cs="Times New Roman"/>
          <w:sz w:val="28"/>
          <w:szCs w:val="28"/>
        </w:rPr>
        <w:t>.</w:t>
      </w:r>
      <w:r w:rsidR="00E75B96" w:rsidRPr="001E5E77">
        <w:rPr>
          <w:rFonts w:ascii="PT Astra Serif" w:hAnsi="PT Astra Serif" w:cs="Times New Roman"/>
          <w:sz w:val="28"/>
          <w:szCs w:val="28"/>
        </w:rPr>
        <w:t>10.</w:t>
      </w:r>
      <w:r w:rsidRPr="001E5E77">
        <w:rPr>
          <w:rFonts w:ascii="PT Astra Serif" w:hAnsi="PT Astra Serif" w:cs="Times New Roman"/>
          <w:sz w:val="28"/>
          <w:szCs w:val="28"/>
        </w:rPr>
        <w:t xml:space="preserve"> 20</w:t>
      </w:r>
      <w:r w:rsidR="00E75B96" w:rsidRPr="001E5E77">
        <w:rPr>
          <w:rFonts w:ascii="PT Astra Serif" w:hAnsi="PT Astra Serif" w:cs="Times New Roman"/>
          <w:sz w:val="28"/>
          <w:szCs w:val="28"/>
        </w:rPr>
        <w:t xml:space="preserve">24 </w:t>
      </w:r>
      <w:r w:rsidRPr="001E5E77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D061EF">
        <w:rPr>
          <w:rFonts w:ascii="PT Astra Serif" w:hAnsi="PT Astra Serif" w:cs="Times New Roman"/>
          <w:sz w:val="28"/>
          <w:szCs w:val="28"/>
        </w:rPr>
        <w:t>09</w:t>
      </w:r>
      <w:bookmarkStart w:id="0" w:name="_GoBack"/>
      <w:bookmarkEnd w:id="0"/>
      <w:r w:rsidR="00E75B96" w:rsidRPr="001E5E77">
        <w:rPr>
          <w:rFonts w:ascii="PT Astra Serif" w:hAnsi="PT Astra Serif" w:cs="Times New Roman"/>
          <w:sz w:val="28"/>
          <w:szCs w:val="28"/>
        </w:rPr>
        <w:t>.1</w:t>
      </w:r>
      <w:r w:rsidR="00046A86" w:rsidRPr="001E5E77">
        <w:rPr>
          <w:rFonts w:ascii="PT Astra Serif" w:hAnsi="PT Astra Serif" w:cs="Times New Roman"/>
          <w:sz w:val="28"/>
          <w:szCs w:val="28"/>
        </w:rPr>
        <w:t>1</w:t>
      </w:r>
      <w:r w:rsidR="00E75B96" w:rsidRPr="001E5E77">
        <w:rPr>
          <w:rFonts w:ascii="PT Astra Serif" w:hAnsi="PT Astra Serif" w:cs="Times New Roman"/>
          <w:sz w:val="28"/>
          <w:szCs w:val="28"/>
        </w:rPr>
        <w:t>.</w:t>
      </w:r>
      <w:r w:rsidRPr="001E5E77">
        <w:rPr>
          <w:rFonts w:ascii="PT Astra Serif" w:hAnsi="PT Astra Serif" w:cs="Times New Roman"/>
          <w:sz w:val="28"/>
          <w:szCs w:val="28"/>
        </w:rPr>
        <w:t xml:space="preserve"> </w:t>
      </w:r>
      <w:r w:rsidR="00E75B96" w:rsidRPr="001E5E77">
        <w:rPr>
          <w:rFonts w:ascii="PT Astra Serif" w:hAnsi="PT Astra Serif" w:cs="Times New Roman"/>
          <w:sz w:val="28"/>
          <w:szCs w:val="28"/>
        </w:rPr>
        <w:t>2024</w:t>
      </w:r>
      <w:r w:rsidRPr="001E5E77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1E5E7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56743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434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567434" w:rsidSect="008C1A2B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39F7"/>
    <w:rsid w:val="00046A86"/>
    <w:rsid w:val="001E5E77"/>
    <w:rsid w:val="003106B4"/>
    <w:rsid w:val="00390D25"/>
    <w:rsid w:val="00567434"/>
    <w:rsid w:val="00567A93"/>
    <w:rsid w:val="005E066B"/>
    <w:rsid w:val="007A202B"/>
    <w:rsid w:val="007A7C46"/>
    <w:rsid w:val="008C1A2B"/>
    <w:rsid w:val="008D75DD"/>
    <w:rsid w:val="009C333C"/>
    <w:rsid w:val="00A74411"/>
    <w:rsid w:val="00A7547A"/>
    <w:rsid w:val="00C61ED0"/>
    <w:rsid w:val="00D061EF"/>
    <w:rsid w:val="00E75B96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674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9C3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90D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0D2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674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9C3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90D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0D2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3</cp:revision>
  <cp:lastPrinted>2024-10-29T07:51:00Z</cp:lastPrinted>
  <dcterms:created xsi:type="dcterms:W3CDTF">2024-10-31T07:40:00Z</dcterms:created>
  <dcterms:modified xsi:type="dcterms:W3CDTF">2024-10-31T07:44:00Z</dcterms:modified>
</cp:coreProperties>
</file>