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ED" w:rsidRPr="00C052F1" w:rsidRDefault="003B706E" w:rsidP="00011E3E">
      <w:pPr>
        <w:widowControl/>
        <w:jc w:val="right"/>
        <w:rPr>
          <w:rFonts w:ascii="PT Astra Serif" w:hAnsi="PT Astra Serif"/>
          <w:b/>
          <w:i/>
          <w:iCs/>
          <w:sz w:val="36"/>
          <w:szCs w:val="36"/>
        </w:rPr>
      </w:pPr>
      <w:r>
        <w:rPr>
          <w:rFonts w:ascii="PT Astra Serif" w:hAnsi="PT Astra Serif"/>
          <w:b/>
          <w:i/>
          <w:iCs/>
          <w:sz w:val="36"/>
          <w:szCs w:val="36"/>
        </w:rPr>
        <w:t xml:space="preserve">Проект </w:t>
      </w:r>
    </w:p>
    <w:p w:rsidR="006A02ED" w:rsidRPr="00011E3E" w:rsidRDefault="006A02ED" w:rsidP="00011E3E">
      <w:pPr>
        <w:widowControl/>
        <w:jc w:val="right"/>
        <w:rPr>
          <w:rFonts w:ascii="PT Astra Serif" w:hAnsi="PT Astra Serif"/>
          <w:b/>
          <w:i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A170C2" w:rsidRDefault="00A170C2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2378C" w:rsidRDefault="0022378C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2378C" w:rsidRDefault="0022378C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4051A0" w:rsidRDefault="004051A0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4051A0" w:rsidRDefault="004051A0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4051A0" w:rsidRDefault="004051A0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D606DD" w:rsidRDefault="00485F35" w:rsidP="00D606DD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  <w:r w:rsidRPr="00466770">
        <w:rPr>
          <w:rFonts w:ascii="PT Astra Serif" w:hAnsi="PT Astra Serif"/>
          <w:b/>
          <w:iCs/>
          <w:sz w:val="28"/>
          <w:szCs w:val="28"/>
        </w:rPr>
        <w:t>О внесении изменени</w:t>
      </w:r>
      <w:r w:rsidR="00021F88">
        <w:rPr>
          <w:rFonts w:ascii="PT Astra Serif" w:hAnsi="PT Astra Serif"/>
          <w:b/>
          <w:iCs/>
          <w:sz w:val="28"/>
          <w:szCs w:val="28"/>
        </w:rPr>
        <w:t>й</w:t>
      </w:r>
      <w:r w:rsidRPr="00466770">
        <w:rPr>
          <w:rFonts w:ascii="PT Astra Serif" w:hAnsi="PT Astra Serif"/>
          <w:b/>
          <w:iCs/>
          <w:sz w:val="28"/>
          <w:szCs w:val="28"/>
        </w:rPr>
        <w:t xml:space="preserve"> в </w:t>
      </w:r>
      <w:r w:rsidR="00E17017">
        <w:rPr>
          <w:rFonts w:ascii="PT Astra Serif" w:hAnsi="PT Astra Serif"/>
          <w:b/>
          <w:iCs/>
          <w:sz w:val="28"/>
          <w:szCs w:val="28"/>
        </w:rPr>
        <w:t xml:space="preserve">приказ </w:t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>Министерств</w:t>
      </w:r>
      <w:r w:rsidR="006F2336" w:rsidRPr="00466770">
        <w:rPr>
          <w:rFonts w:ascii="PT Astra Serif" w:hAnsi="PT Astra Serif"/>
          <w:b/>
          <w:iCs/>
          <w:sz w:val="28"/>
          <w:szCs w:val="28"/>
        </w:rPr>
        <w:t>а</w:t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7D3667">
        <w:rPr>
          <w:rFonts w:ascii="PT Astra Serif" w:hAnsi="PT Astra Serif"/>
          <w:b/>
          <w:iCs/>
          <w:sz w:val="28"/>
          <w:szCs w:val="28"/>
        </w:rPr>
        <w:t xml:space="preserve">социального развития </w:t>
      </w:r>
      <w:r w:rsidRPr="00466770">
        <w:rPr>
          <w:rFonts w:ascii="PT Astra Serif" w:hAnsi="PT Astra Serif"/>
          <w:b/>
          <w:iCs/>
          <w:sz w:val="28"/>
          <w:szCs w:val="28"/>
        </w:rPr>
        <w:br/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>Ульяновской области</w:t>
      </w:r>
      <w:r w:rsidRPr="00466770">
        <w:rPr>
          <w:rFonts w:ascii="PT Astra Serif" w:hAnsi="PT Astra Serif"/>
          <w:b/>
          <w:iCs/>
          <w:sz w:val="28"/>
          <w:szCs w:val="28"/>
        </w:rPr>
        <w:t xml:space="preserve"> от </w:t>
      </w:r>
      <w:r w:rsidR="007D3667">
        <w:rPr>
          <w:rFonts w:ascii="PT Astra Serif" w:hAnsi="PT Astra Serif"/>
          <w:b/>
          <w:iCs/>
          <w:sz w:val="28"/>
          <w:szCs w:val="28"/>
        </w:rPr>
        <w:t>26.12.2022 № 64-п</w:t>
      </w:r>
      <w:r w:rsidR="00D00772">
        <w:rPr>
          <w:rFonts w:ascii="PT Astra Serif" w:hAnsi="PT Astra Serif"/>
          <w:b/>
          <w:iCs/>
          <w:sz w:val="28"/>
          <w:szCs w:val="28"/>
        </w:rPr>
        <w:t xml:space="preserve"> «Об утверждении программы противодействия коррупции в Министерстве социального развития </w:t>
      </w:r>
      <w:r w:rsidR="00CD4748">
        <w:rPr>
          <w:rFonts w:ascii="PT Astra Serif" w:hAnsi="PT Astra Serif"/>
          <w:b/>
          <w:iCs/>
          <w:sz w:val="28"/>
          <w:szCs w:val="28"/>
        </w:rPr>
        <w:t>Ульяновской области на 2022-2024</w:t>
      </w:r>
      <w:r w:rsidR="00D00772">
        <w:rPr>
          <w:rFonts w:ascii="PT Astra Serif" w:hAnsi="PT Astra Serif"/>
          <w:b/>
          <w:iCs/>
          <w:sz w:val="28"/>
          <w:szCs w:val="28"/>
        </w:rPr>
        <w:t xml:space="preserve"> годы»</w:t>
      </w:r>
    </w:p>
    <w:p w:rsidR="00925B55" w:rsidRDefault="00925B55" w:rsidP="00D606DD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021F88" w:rsidRPr="00FF67CB" w:rsidRDefault="00021F88" w:rsidP="00FF67CB">
      <w:pPr>
        <w:widowControl/>
        <w:spacing w:line="276" w:lineRule="auto"/>
        <w:ind w:firstLine="709"/>
        <w:rPr>
          <w:rFonts w:ascii="PT Astra Serif" w:hAnsi="PT Astra Serif"/>
          <w:iCs/>
          <w:sz w:val="28"/>
          <w:szCs w:val="28"/>
        </w:rPr>
      </w:pPr>
      <w:proofErr w:type="gramStart"/>
      <w:r w:rsidRPr="00FF67CB">
        <w:rPr>
          <w:rFonts w:ascii="PT Astra Serif" w:hAnsi="PT Astra Serif"/>
          <w:iCs/>
          <w:sz w:val="28"/>
          <w:szCs w:val="28"/>
        </w:rPr>
        <w:t>П</w:t>
      </w:r>
      <w:proofErr w:type="gramEnd"/>
      <w:r w:rsidR="001A060B" w:rsidRPr="00FF67CB">
        <w:rPr>
          <w:rFonts w:ascii="PT Astra Serif" w:hAnsi="PT Astra Serif"/>
          <w:iCs/>
          <w:sz w:val="28"/>
          <w:szCs w:val="28"/>
        </w:rPr>
        <w:t xml:space="preserve"> </w:t>
      </w:r>
      <w:r w:rsidRPr="00FF67CB">
        <w:rPr>
          <w:rFonts w:ascii="PT Astra Serif" w:hAnsi="PT Astra Serif"/>
          <w:iCs/>
          <w:sz w:val="28"/>
          <w:szCs w:val="28"/>
        </w:rPr>
        <w:t>р</w:t>
      </w:r>
      <w:r w:rsidR="001A060B" w:rsidRPr="00FF67CB">
        <w:rPr>
          <w:rFonts w:ascii="PT Astra Serif" w:hAnsi="PT Astra Serif"/>
          <w:iCs/>
          <w:sz w:val="28"/>
          <w:szCs w:val="28"/>
        </w:rPr>
        <w:t xml:space="preserve"> </w:t>
      </w:r>
      <w:r w:rsidRPr="00FF67CB">
        <w:rPr>
          <w:rFonts w:ascii="PT Astra Serif" w:hAnsi="PT Astra Serif"/>
          <w:iCs/>
          <w:sz w:val="28"/>
          <w:szCs w:val="28"/>
        </w:rPr>
        <w:t>и</w:t>
      </w:r>
      <w:r w:rsidR="001A060B" w:rsidRPr="00FF67CB">
        <w:rPr>
          <w:rFonts w:ascii="PT Astra Serif" w:hAnsi="PT Astra Serif"/>
          <w:iCs/>
          <w:sz w:val="28"/>
          <w:szCs w:val="28"/>
        </w:rPr>
        <w:t xml:space="preserve"> </w:t>
      </w:r>
      <w:r w:rsidRPr="00FF67CB">
        <w:rPr>
          <w:rFonts w:ascii="PT Astra Serif" w:hAnsi="PT Astra Serif"/>
          <w:iCs/>
          <w:sz w:val="28"/>
          <w:szCs w:val="28"/>
        </w:rPr>
        <w:t>к</w:t>
      </w:r>
      <w:r w:rsidR="001A060B" w:rsidRPr="00FF67CB">
        <w:rPr>
          <w:rFonts w:ascii="PT Astra Serif" w:hAnsi="PT Astra Serif"/>
          <w:iCs/>
          <w:sz w:val="28"/>
          <w:szCs w:val="28"/>
        </w:rPr>
        <w:t xml:space="preserve"> </w:t>
      </w:r>
      <w:r w:rsidRPr="00FF67CB">
        <w:rPr>
          <w:rFonts w:ascii="PT Astra Serif" w:hAnsi="PT Astra Serif"/>
          <w:iCs/>
          <w:sz w:val="28"/>
          <w:szCs w:val="28"/>
        </w:rPr>
        <w:t>а</w:t>
      </w:r>
      <w:r w:rsidR="001A060B" w:rsidRPr="00FF67CB">
        <w:rPr>
          <w:rFonts w:ascii="PT Astra Serif" w:hAnsi="PT Astra Serif"/>
          <w:iCs/>
          <w:sz w:val="28"/>
          <w:szCs w:val="28"/>
        </w:rPr>
        <w:t xml:space="preserve"> </w:t>
      </w:r>
      <w:r w:rsidRPr="00FF67CB">
        <w:rPr>
          <w:rFonts w:ascii="PT Astra Serif" w:hAnsi="PT Astra Serif"/>
          <w:iCs/>
          <w:sz w:val="28"/>
          <w:szCs w:val="28"/>
        </w:rPr>
        <w:t>з</w:t>
      </w:r>
      <w:r w:rsidR="001A060B" w:rsidRPr="00FF67CB">
        <w:rPr>
          <w:rFonts w:ascii="PT Astra Serif" w:hAnsi="PT Astra Serif"/>
          <w:iCs/>
          <w:sz w:val="28"/>
          <w:szCs w:val="28"/>
        </w:rPr>
        <w:t xml:space="preserve"> </w:t>
      </w:r>
      <w:r w:rsidRPr="00FF67CB">
        <w:rPr>
          <w:rFonts w:ascii="PT Astra Serif" w:hAnsi="PT Astra Serif"/>
          <w:iCs/>
          <w:sz w:val="28"/>
          <w:szCs w:val="28"/>
        </w:rPr>
        <w:t>ы</w:t>
      </w:r>
      <w:r w:rsidR="001A060B" w:rsidRPr="00FF67CB">
        <w:rPr>
          <w:rFonts w:ascii="PT Astra Serif" w:hAnsi="PT Astra Serif"/>
          <w:iCs/>
          <w:sz w:val="28"/>
          <w:szCs w:val="28"/>
        </w:rPr>
        <w:t xml:space="preserve"> </w:t>
      </w:r>
      <w:r w:rsidRPr="00FF67CB">
        <w:rPr>
          <w:rFonts w:ascii="PT Astra Serif" w:hAnsi="PT Astra Serif"/>
          <w:iCs/>
          <w:sz w:val="28"/>
          <w:szCs w:val="28"/>
        </w:rPr>
        <w:t>в</w:t>
      </w:r>
      <w:r w:rsidR="001A060B" w:rsidRPr="00FF67CB">
        <w:rPr>
          <w:rFonts w:ascii="PT Astra Serif" w:hAnsi="PT Astra Serif"/>
          <w:iCs/>
          <w:sz w:val="28"/>
          <w:szCs w:val="28"/>
        </w:rPr>
        <w:t xml:space="preserve"> </w:t>
      </w:r>
      <w:r w:rsidRPr="00FF67CB">
        <w:rPr>
          <w:rFonts w:ascii="PT Astra Serif" w:hAnsi="PT Astra Serif"/>
          <w:iCs/>
          <w:sz w:val="28"/>
          <w:szCs w:val="28"/>
        </w:rPr>
        <w:t>а</w:t>
      </w:r>
      <w:r w:rsidR="001A060B" w:rsidRPr="00FF67CB">
        <w:rPr>
          <w:rFonts w:ascii="PT Astra Serif" w:hAnsi="PT Astra Serif"/>
          <w:iCs/>
          <w:sz w:val="28"/>
          <w:szCs w:val="28"/>
        </w:rPr>
        <w:t xml:space="preserve"> </w:t>
      </w:r>
      <w:r w:rsidRPr="00FF67CB">
        <w:rPr>
          <w:rFonts w:ascii="PT Astra Serif" w:hAnsi="PT Astra Serif"/>
          <w:iCs/>
          <w:sz w:val="28"/>
          <w:szCs w:val="28"/>
        </w:rPr>
        <w:t>ю:</w:t>
      </w:r>
    </w:p>
    <w:p w:rsidR="00A47881" w:rsidRPr="00CD4748" w:rsidRDefault="00A47881" w:rsidP="00CD4748">
      <w:pPr>
        <w:pStyle w:val="af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spacing w:line="276" w:lineRule="auto"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87014">
        <w:rPr>
          <w:rFonts w:ascii="PT Astra Serif" w:hAnsi="PT Astra Serif" w:cs="Helvetica"/>
          <w:color w:val="333333"/>
          <w:sz w:val="28"/>
          <w:szCs w:val="28"/>
        </w:rPr>
        <w:t>Утв</w:t>
      </w:r>
      <w:r w:rsidRPr="00A47881">
        <w:rPr>
          <w:rFonts w:ascii="PT Astra Serif" w:hAnsi="PT Astra Serif" w:cs="Helvetica"/>
          <w:color w:val="333333"/>
          <w:sz w:val="28"/>
          <w:szCs w:val="28"/>
        </w:rPr>
        <w:t xml:space="preserve">ердить прилагаемые изменения в </w:t>
      </w:r>
      <w:r w:rsidRPr="00B87014">
        <w:rPr>
          <w:rFonts w:ascii="PT Astra Serif" w:hAnsi="PT Astra Serif" w:cs="Helvetica"/>
          <w:color w:val="333333"/>
          <w:sz w:val="28"/>
          <w:szCs w:val="28"/>
        </w:rPr>
        <w:t xml:space="preserve">программу «Противодействие коррупции в </w:t>
      </w:r>
      <w:r w:rsidRPr="00A47881">
        <w:rPr>
          <w:rFonts w:ascii="PT Astra Serif" w:hAnsi="PT Astra Serif" w:cs="Helvetica"/>
          <w:color w:val="333333"/>
          <w:sz w:val="28"/>
          <w:szCs w:val="28"/>
        </w:rPr>
        <w:t>Министерстве социального развития Ульяновской области</w:t>
      </w:r>
      <w:r w:rsidR="00CD4748">
        <w:rPr>
          <w:rFonts w:ascii="PT Astra Serif" w:hAnsi="PT Astra Serif" w:cs="Helvetica"/>
          <w:color w:val="333333"/>
          <w:sz w:val="28"/>
          <w:szCs w:val="28"/>
        </w:rPr>
        <w:br/>
      </w:r>
      <w:r w:rsidRPr="00A47881">
        <w:rPr>
          <w:rFonts w:ascii="PT Astra Serif" w:hAnsi="PT Astra Serif" w:cs="Helvetica"/>
          <w:color w:val="333333"/>
          <w:sz w:val="28"/>
          <w:szCs w:val="28"/>
        </w:rPr>
        <w:t>на 2022-2024 года»</w:t>
      </w:r>
      <w:r>
        <w:rPr>
          <w:rFonts w:ascii="PT Astra Serif" w:hAnsi="PT Astra Serif" w:cs="Helvetica"/>
          <w:color w:val="333333"/>
          <w:sz w:val="28"/>
          <w:szCs w:val="28"/>
        </w:rPr>
        <w:t>.</w:t>
      </w:r>
    </w:p>
    <w:p w:rsidR="00CD4748" w:rsidRPr="00CD4748" w:rsidRDefault="00CD4748" w:rsidP="00CD4748">
      <w:pPr>
        <w:pStyle w:val="af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spacing w:line="276" w:lineRule="auto"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4748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дня </w:t>
      </w:r>
      <w:r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P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P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4748"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</w:t>
      </w:r>
      <w:r w:rsidRPr="00CD4748">
        <w:rPr>
          <w:rFonts w:ascii="PT Astra Serif" w:hAnsi="PT Astra Serif"/>
          <w:sz w:val="28"/>
          <w:szCs w:val="28"/>
        </w:rPr>
        <w:t xml:space="preserve">А.А. </w:t>
      </w:r>
      <w:proofErr w:type="spellStart"/>
      <w:r w:rsidRPr="00CD4748">
        <w:rPr>
          <w:rFonts w:ascii="PT Astra Serif" w:hAnsi="PT Astra Serif"/>
          <w:sz w:val="28"/>
          <w:szCs w:val="28"/>
        </w:rPr>
        <w:t>Тверскова</w:t>
      </w:r>
      <w:proofErr w:type="spellEnd"/>
    </w:p>
    <w:p w:rsidR="00CD4748" w:rsidRP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Pr="00E36387" w:rsidRDefault="00CD4748" w:rsidP="00CD4748">
      <w:pPr>
        <w:ind w:right="-14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УТВЕРЖДЕНО</w:t>
      </w:r>
    </w:p>
    <w:p w:rsidR="00CD4748" w:rsidRPr="00E36387" w:rsidRDefault="00CD4748" w:rsidP="00CD4748">
      <w:pPr>
        <w:ind w:right="-140"/>
        <w:jc w:val="right"/>
        <w:rPr>
          <w:rFonts w:ascii="PT Astra Serif" w:hAnsi="PT Astra Serif"/>
          <w:sz w:val="28"/>
          <w:szCs w:val="28"/>
        </w:rPr>
      </w:pPr>
      <w:r w:rsidRPr="00E36387">
        <w:rPr>
          <w:rFonts w:ascii="PT Astra Serif" w:hAnsi="PT Astra Serif"/>
          <w:sz w:val="28"/>
          <w:szCs w:val="28"/>
        </w:rPr>
        <w:t>Приказом</w:t>
      </w:r>
    </w:p>
    <w:p w:rsidR="00CD4748" w:rsidRPr="00E36387" w:rsidRDefault="00CD4748" w:rsidP="00CD4748">
      <w:pPr>
        <w:ind w:right="-140"/>
        <w:jc w:val="right"/>
        <w:rPr>
          <w:rFonts w:ascii="PT Astra Serif" w:hAnsi="PT Astra Serif"/>
          <w:sz w:val="28"/>
          <w:szCs w:val="28"/>
        </w:rPr>
      </w:pPr>
      <w:r w:rsidRPr="00E36387">
        <w:rPr>
          <w:rFonts w:ascii="PT Astra Serif" w:hAnsi="PT Astra Serif"/>
          <w:sz w:val="28"/>
          <w:szCs w:val="28"/>
        </w:rPr>
        <w:t xml:space="preserve">Министерства </w:t>
      </w:r>
      <w:r>
        <w:rPr>
          <w:rFonts w:ascii="PT Astra Serif" w:hAnsi="PT Astra Serif"/>
          <w:sz w:val="28"/>
          <w:szCs w:val="28"/>
        </w:rPr>
        <w:t xml:space="preserve">социального развития </w:t>
      </w:r>
      <w:r w:rsidRPr="00E36387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от «___»______2023</w:t>
      </w:r>
      <w:r w:rsidRPr="00E36387">
        <w:rPr>
          <w:rFonts w:ascii="PT Astra Serif" w:hAnsi="PT Astra Serif"/>
          <w:sz w:val="28"/>
          <w:szCs w:val="28"/>
        </w:rPr>
        <w:t xml:space="preserve"> г. № ___</w:t>
      </w:r>
    </w:p>
    <w:p w:rsidR="00CD4748" w:rsidRP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D474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ИЗМЕНЕНИЯ </w:t>
      </w: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ascii="PT Astra Serif" w:hAnsi="PT Astra Serif" w:cs="Helvetica"/>
          <w:color w:val="333333"/>
          <w:sz w:val="28"/>
          <w:szCs w:val="28"/>
        </w:rPr>
      </w:pPr>
      <w:r w:rsidRPr="00A47881">
        <w:rPr>
          <w:rFonts w:ascii="PT Astra Serif" w:hAnsi="PT Astra Serif" w:cs="Helvetica"/>
          <w:color w:val="333333"/>
          <w:sz w:val="28"/>
          <w:szCs w:val="28"/>
        </w:rPr>
        <w:t xml:space="preserve">в </w:t>
      </w:r>
      <w:r w:rsidRPr="00B87014">
        <w:rPr>
          <w:rFonts w:ascii="PT Astra Serif" w:hAnsi="PT Astra Serif" w:cs="Helvetica"/>
          <w:color w:val="333333"/>
          <w:sz w:val="28"/>
          <w:szCs w:val="28"/>
        </w:rPr>
        <w:t xml:space="preserve">программу «Противодействие коррупции в </w:t>
      </w:r>
      <w:r w:rsidRPr="00A47881">
        <w:rPr>
          <w:rFonts w:ascii="PT Astra Serif" w:hAnsi="PT Astra Serif" w:cs="Helvetica"/>
          <w:color w:val="333333"/>
          <w:sz w:val="28"/>
          <w:szCs w:val="28"/>
        </w:rPr>
        <w:t>Министерстве социального развития Ульяновской области</w:t>
      </w:r>
      <w:r>
        <w:rPr>
          <w:rFonts w:ascii="PT Astra Serif" w:hAnsi="PT Astra Serif" w:cs="Helvetica"/>
          <w:color w:val="333333"/>
          <w:sz w:val="28"/>
          <w:szCs w:val="28"/>
        </w:rPr>
        <w:t xml:space="preserve"> </w:t>
      </w:r>
      <w:r w:rsidRPr="00A47881">
        <w:rPr>
          <w:rFonts w:ascii="PT Astra Serif" w:hAnsi="PT Astra Serif" w:cs="Helvetica"/>
          <w:color w:val="333333"/>
          <w:sz w:val="28"/>
          <w:szCs w:val="28"/>
        </w:rPr>
        <w:t>на 2022-2024 года»</w:t>
      </w:r>
    </w:p>
    <w:p w:rsidR="00843535" w:rsidRDefault="00843535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ascii="PT Astra Serif" w:hAnsi="PT Astra Serif" w:cs="Helvetica"/>
          <w:color w:val="333333"/>
          <w:sz w:val="28"/>
          <w:szCs w:val="28"/>
        </w:rPr>
      </w:pPr>
    </w:p>
    <w:p w:rsidR="00843535" w:rsidRDefault="00843535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ascii="PT Astra Serif" w:hAnsi="PT Astra Serif" w:cs="Helvetica"/>
          <w:color w:val="333333"/>
          <w:sz w:val="28"/>
          <w:szCs w:val="28"/>
        </w:rPr>
      </w:pPr>
    </w:p>
    <w:p w:rsidR="00843535" w:rsidRPr="00CD4748" w:rsidRDefault="00843535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D4748" w:rsidRPr="00843535" w:rsidRDefault="00CD4748" w:rsidP="00843535">
      <w:pPr>
        <w:pStyle w:val="af"/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43535">
        <w:rPr>
          <w:rFonts w:ascii="PT Astra Serif" w:eastAsia="Calibri" w:hAnsi="PT Astra Serif"/>
          <w:sz w:val="28"/>
          <w:szCs w:val="28"/>
          <w:lang w:eastAsia="en-US"/>
        </w:rPr>
        <w:t xml:space="preserve">Приложение №1 </w:t>
      </w:r>
      <w:r w:rsidR="00843535">
        <w:rPr>
          <w:rFonts w:ascii="PT Astra Serif" w:eastAsia="Calibri" w:hAnsi="PT Astra Serif"/>
          <w:sz w:val="28"/>
          <w:szCs w:val="28"/>
          <w:lang w:eastAsia="en-US"/>
        </w:rPr>
        <w:t xml:space="preserve">изложить в следующей редакции: </w:t>
      </w: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4748" w:rsidRDefault="00CD4748" w:rsidP="00CD4748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051A0" w:rsidRDefault="004051A0" w:rsidP="005122AC">
      <w:pPr>
        <w:rPr>
          <w:rFonts w:ascii="PT Astra Serif" w:hAnsi="PT Astra Serif"/>
          <w:b/>
          <w:sz w:val="28"/>
          <w:szCs w:val="28"/>
        </w:rPr>
        <w:sectPr w:rsidR="004051A0" w:rsidSect="0053555B">
          <w:pgSz w:w="11909" w:h="16834"/>
          <w:pgMar w:top="1134" w:right="427" w:bottom="851" w:left="1701" w:header="720" w:footer="720" w:gutter="0"/>
          <w:cols w:space="60"/>
          <w:noEndnote/>
          <w:titlePg/>
          <w:docGrid w:linePitch="272"/>
        </w:sectPr>
      </w:pPr>
    </w:p>
    <w:p w:rsidR="004051A0" w:rsidRPr="005C3C43" w:rsidRDefault="00843535" w:rsidP="004051A0">
      <w:pPr>
        <w:adjustRightInd/>
        <w:ind w:left="11340"/>
        <w:jc w:val="right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lastRenderedPageBreak/>
        <w:t>«</w:t>
      </w:r>
      <w:r w:rsidR="004051A0" w:rsidRPr="005C3C43">
        <w:rPr>
          <w:rFonts w:ascii="PT Astra Serif" w:hAnsi="PT Astra Serif" w:cs="PT Astra Serif"/>
          <w:b/>
          <w:sz w:val="24"/>
          <w:szCs w:val="24"/>
        </w:rPr>
        <w:t>ПРИЛОЖЕНИЕ № 1</w:t>
      </w:r>
    </w:p>
    <w:p w:rsidR="004051A0" w:rsidRPr="005C3C43" w:rsidRDefault="004051A0" w:rsidP="004051A0">
      <w:pPr>
        <w:adjustRightInd/>
        <w:ind w:left="11340"/>
        <w:jc w:val="right"/>
        <w:rPr>
          <w:rFonts w:ascii="PT Astra Serif" w:hAnsi="PT Astra Serif" w:cs="PT Astra Serif"/>
          <w:b/>
          <w:sz w:val="24"/>
          <w:szCs w:val="24"/>
        </w:rPr>
      </w:pPr>
      <w:r w:rsidRPr="005C3C43">
        <w:rPr>
          <w:rFonts w:ascii="PT Astra Serif" w:hAnsi="PT Astra Serif" w:cs="PT Astra Serif"/>
          <w:b/>
          <w:sz w:val="24"/>
          <w:szCs w:val="24"/>
        </w:rPr>
        <w:t>к Программе</w:t>
      </w:r>
    </w:p>
    <w:p w:rsidR="004051A0" w:rsidRPr="005C3C43" w:rsidRDefault="004051A0" w:rsidP="004051A0">
      <w:pPr>
        <w:adjustRightInd/>
        <w:jc w:val="center"/>
        <w:rPr>
          <w:rFonts w:ascii="PT Astra Serif" w:hAnsi="PT Astra Serif" w:cs="PT Astra Serif"/>
          <w:b/>
          <w:sz w:val="18"/>
          <w:szCs w:val="18"/>
        </w:rPr>
      </w:pPr>
      <w:r w:rsidRPr="005C3C43">
        <w:rPr>
          <w:rFonts w:ascii="PT Astra Serif" w:hAnsi="PT Astra Serif" w:cs="PT Astra Serif"/>
          <w:b/>
          <w:sz w:val="18"/>
          <w:szCs w:val="18"/>
        </w:rPr>
        <w:t>МЕРОПРИЯТИЯ</w:t>
      </w:r>
    </w:p>
    <w:p w:rsidR="004051A0" w:rsidRPr="005C3C43" w:rsidRDefault="004051A0" w:rsidP="004051A0">
      <w:pPr>
        <w:adjustRightInd/>
        <w:jc w:val="center"/>
        <w:rPr>
          <w:rFonts w:ascii="PT Astra Serif" w:hAnsi="PT Astra Serif" w:cs="PT Astra Serif"/>
          <w:b/>
          <w:sz w:val="18"/>
          <w:szCs w:val="18"/>
        </w:rPr>
      </w:pPr>
      <w:r w:rsidRPr="005C3C43">
        <w:rPr>
          <w:rFonts w:ascii="PT Astra Serif" w:hAnsi="PT Astra Serif" w:cs="PT Astra Serif"/>
          <w:b/>
          <w:sz w:val="18"/>
          <w:szCs w:val="18"/>
        </w:rPr>
        <w:t xml:space="preserve">Программы </w:t>
      </w:r>
      <w:proofErr w:type="gramStart"/>
      <w:r w:rsidRPr="005C3C43">
        <w:rPr>
          <w:rFonts w:ascii="PT Astra Serif" w:hAnsi="PT Astra Serif" w:cs="PT Astra Serif"/>
          <w:b/>
          <w:sz w:val="18"/>
          <w:szCs w:val="18"/>
        </w:rPr>
        <w:t xml:space="preserve">противодействия коррупции Министерства </w:t>
      </w:r>
      <w:r>
        <w:rPr>
          <w:rFonts w:ascii="PT Astra Serif" w:hAnsi="PT Astra Serif" w:cs="PT Astra Serif"/>
          <w:b/>
          <w:sz w:val="18"/>
          <w:szCs w:val="18"/>
        </w:rPr>
        <w:t xml:space="preserve">социального развития </w:t>
      </w:r>
      <w:r w:rsidRPr="005C3C43">
        <w:rPr>
          <w:rFonts w:ascii="PT Astra Serif" w:hAnsi="PT Astra Serif" w:cs="PT Astra Serif"/>
          <w:b/>
          <w:sz w:val="18"/>
          <w:szCs w:val="18"/>
        </w:rPr>
        <w:t>Ульяновской области</w:t>
      </w:r>
      <w:proofErr w:type="gramEnd"/>
      <w:r w:rsidRPr="005C3C43">
        <w:rPr>
          <w:rFonts w:ascii="PT Astra Serif" w:hAnsi="PT Astra Serif" w:cs="PT Astra Serif"/>
          <w:b/>
          <w:sz w:val="18"/>
          <w:szCs w:val="18"/>
        </w:rPr>
        <w:t xml:space="preserve"> на 2022-2024</w:t>
      </w:r>
    </w:p>
    <w:tbl>
      <w:tblPr>
        <w:tblStyle w:val="17"/>
        <w:tblW w:w="15315" w:type="dxa"/>
        <w:jc w:val="center"/>
        <w:tblLook w:val="04A0" w:firstRow="1" w:lastRow="0" w:firstColumn="1" w:lastColumn="0" w:noHBand="0" w:noVBand="1"/>
      </w:tblPr>
      <w:tblGrid>
        <w:gridCol w:w="857"/>
        <w:gridCol w:w="3950"/>
        <w:gridCol w:w="2512"/>
        <w:gridCol w:w="2610"/>
        <w:gridCol w:w="1275"/>
        <w:gridCol w:w="1502"/>
        <w:gridCol w:w="1333"/>
        <w:gridCol w:w="1276"/>
      </w:tblGrid>
      <w:tr w:rsidR="004051A0" w:rsidRPr="005C3C43" w:rsidTr="004051A0">
        <w:trPr>
          <w:jc w:val="center"/>
        </w:trPr>
        <w:tc>
          <w:tcPr>
            <w:tcW w:w="857" w:type="dxa"/>
            <w:vMerge w:val="restart"/>
            <w:vAlign w:val="center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eastAsia="Calibri" w:hAnsi="PT Astra Serif"/>
                <w:sz w:val="18"/>
                <w:szCs w:val="18"/>
              </w:rPr>
              <w:t>№</w:t>
            </w:r>
          </w:p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proofErr w:type="gramStart"/>
            <w:r w:rsidRPr="005C3C43">
              <w:rPr>
                <w:rFonts w:ascii="PT Astra Serif" w:eastAsia="Calibri" w:hAnsi="PT Astra Serif"/>
                <w:sz w:val="18"/>
                <w:szCs w:val="18"/>
              </w:rPr>
              <w:t>п</w:t>
            </w:r>
            <w:proofErr w:type="gramEnd"/>
            <w:r w:rsidRPr="005C3C43">
              <w:rPr>
                <w:rFonts w:ascii="PT Astra Serif" w:eastAsia="Calibri" w:hAnsi="PT Astra Serif"/>
                <w:sz w:val="18"/>
                <w:szCs w:val="18"/>
                <w:lang w:val="en-US"/>
              </w:rPr>
              <w:t>/</w:t>
            </w:r>
            <w:r w:rsidRPr="005C3C43">
              <w:rPr>
                <w:rFonts w:ascii="PT Astra Serif" w:eastAsia="Calibri" w:hAnsi="PT Astra Serif"/>
                <w:sz w:val="18"/>
                <w:szCs w:val="18"/>
              </w:rPr>
              <w:t>п</w:t>
            </w:r>
          </w:p>
        </w:tc>
        <w:tc>
          <w:tcPr>
            <w:tcW w:w="3950" w:type="dxa"/>
            <w:vMerge w:val="restart"/>
            <w:vAlign w:val="center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eastAsia="Calibri" w:hAnsi="PT Astra Serif"/>
                <w:sz w:val="18"/>
                <w:szCs w:val="18"/>
              </w:rPr>
              <w:t>Наименование мероприятия</w:t>
            </w:r>
          </w:p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512" w:type="dxa"/>
            <w:vMerge w:val="restart"/>
            <w:vAlign w:val="center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eastAsia="Calibri" w:hAnsi="PT Astra Serif"/>
                <w:sz w:val="18"/>
                <w:szCs w:val="18"/>
              </w:rPr>
              <w:t>Исполнители</w:t>
            </w:r>
          </w:p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eastAsia="Calibri" w:hAnsi="PT Astra Serif"/>
                <w:sz w:val="18"/>
                <w:szCs w:val="18"/>
              </w:rPr>
              <w:t>мероприятия</w:t>
            </w:r>
          </w:p>
        </w:tc>
        <w:tc>
          <w:tcPr>
            <w:tcW w:w="2610" w:type="dxa"/>
            <w:vMerge w:val="restart"/>
            <w:vAlign w:val="center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eastAsia="Calibri" w:hAnsi="PT Astra Serif"/>
                <w:sz w:val="18"/>
                <w:szCs w:val="18"/>
              </w:rPr>
              <w:t>Срок реализации</w:t>
            </w:r>
          </w:p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eastAsia="Calibri" w:hAnsi="PT Astra Serif"/>
                <w:sz w:val="18"/>
                <w:szCs w:val="18"/>
              </w:rPr>
              <w:t>мероприятия</w:t>
            </w:r>
          </w:p>
        </w:tc>
        <w:tc>
          <w:tcPr>
            <w:tcW w:w="5386" w:type="dxa"/>
            <w:gridSpan w:val="4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Объём финансового обеспечения мероприятий,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br/>
              <w:t>тыс. руб.</w:t>
            </w:r>
          </w:p>
        </w:tc>
      </w:tr>
      <w:tr w:rsidR="004051A0" w:rsidRPr="005C3C43" w:rsidTr="004051A0">
        <w:trPr>
          <w:jc w:val="center"/>
        </w:trPr>
        <w:tc>
          <w:tcPr>
            <w:tcW w:w="857" w:type="dxa"/>
            <w:vMerge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512" w:type="dxa"/>
            <w:vMerge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610" w:type="dxa"/>
            <w:vMerge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2022 г.</w:t>
            </w:r>
          </w:p>
        </w:tc>
        <w:tc>
          <w:tcPr>
            <w:tcW w:w="1502" w:type="dxa"/>
            <w:vAlign w:val="center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2023 г.</w:t>
            </w:r>
          </w:p>
        </w:tc>
        <w:tc>
          <w:tcPr>
            <w:tcW w:w="1333" w:type="dxa"/>
            <w:vAlign w:val="center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2024 г.</w:t>
            </w:r>
          </w:p>
        </w:tc>
        <w:tc>
          <w:tcPr>
            <w:tcW w:w="1276" w:type="dxa"/>
            <w:vAlign w:val="center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spacing w:after="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</w:tr>
    </w:tbl>
    <w:tbl>
      <w:tblPr>
        <w:tblW w:w="15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61"/>
        <w:gridCol w:w="4050"/>
        <w:gridCol w:w="2835"/>
        <w:gridCol w:w="2187"/>
        <w:gridCol w:w="1276"/>
        <w:gridCol w:w="1499"/>
        <w:gridCol w:w="1336"/>
        <w:gridCol w:w="1276"/>
      </w:tblGrid>
      <w:tr w:rsidR="004051A0" w:rsidRPr="005C3C43" w:rsidTr="004051A0">
        <w:trPr>
          <w:tblHeader/>
          <w:jc w:val="center"/>
        </w:trPr>
        <w:tc>
          <w:tcPr>
            <w:tcW w:w="861" w:type="dxa"/>
            <w:vAlign w:val="center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4050" w:type="dxa"/>
            <w:vAlign w:val="center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2187" w:type="dxa"/>
            <w:vAlign w:val="center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1499" w:type="dxa"/>
            <w:vAlign w:val="center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1336" w:type="dxa"/>
            <w:vAlign w:val="center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bookmarkStart w:id="0" w:name="_Hlk100657862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Обеспечивающая цель 1.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Реализация мер по повышению эффективности антикоррупционной экспертизы нормативных правовых актов и проектов нормативных правовых актов,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br/>
              <w:t xml:space="preserve">совершенствование нормативных правовых актов в области противодействия коррупции 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Задача 1.1. Снижение уровня </w:t>
            </w:r>
            <w:proofErr w:type="spell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коррупциогенности</w:t>
            </w:r>
            <w:proofErr w:type="spell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нормативных правовых актов, разработчиком которых является Министерство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социального развития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Ульяновской области </w:t>
            </w:r>
            <w:r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(далее по тексту – Министерство) и их проектов </w:t>
            </w:r>
          </w:p>
        </w:tc>
      </w:tr>
      <w:bookmarkEnd w:id="0"/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1.1.1.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функционирования раздела «Общественная и антикоррупционная экспертиза» </w:t>
            </w:r>
            <w:r w:rsidR="00A84CCA">
              <w:rPr>
                <w:rFonts w:ascii="PT Astra Serif" w:hAnsi="PT Astra Serif" w:cs="PT Astra Serif"/>
                <w:sz w:val="18"/>
                <w:szCs w:val="18"/>
              </w:rPr>
              <w:t xml:space="preserve">на странице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официального сайта Министерства в информационно-телекоммуникационной сети «Интернет»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Отдел по работе со СМИ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УОГКУСЗН «ЕОЦСВ»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и</w:t>
            </w:r>
            <w:r w:rsidRPr="005C3C43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</w:t>
            </w:r>
            <w:r w:rsidRPr="005C3C43">
              <w:rPr>
                <w:rFonts w:ascii="PT Astra Serif" w:hAnsi="PT Astra Serif"/>
                <w:sz w:val="18"/>
                <w:szCs w:val="18"/>
              </w:rPr>
              <w:t>разработчики нормативных правовых актов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843535">
        <w:trPr>
          <w:trHeight w:val="878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1.1.2.</w:t>
            </w:r>
          </w:p>
        </w:tc>
        <w:tc>
          <w:tcPr>
            <w:tcW w:w="4050" w:type="dxa"/>
          </w:tcPr>
          <w:p w:rsidR="004051A0" w:rsidRPr="00BC700F" w:rsidRDefault="00BC700F" w:rsidP="003F1EB7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BC700F">
              <w:rPr>
                <w:rFonts w:ascii="PT Astra Serif" w:hAnsi="PT Astra Serif" w:cs="Helvetica"/>
                <w:sz w:val="18"/>
                <w:szCs w:val="18"/>
                <w:shd w:val="clear" w:color="auto" w:fill="FFFFFF"/>
              </w:rPr>
              <w:t xml:space="preserve">Размещение на странице официального сайта Губернатора и Правительства Ульяновской области в информационно телекоммуникационной сети «Интернет» проектов </w:t>
            </w:r>
            <w:r w:rsidR="004051A0" w:rsidRPr="00BC700F">
              <w:rPr>
                <w:rFonts w:ascii="PT Astra Serif" w:hAnsi="PT Astra Serif" w:cs="PT Astra Serif"/>
                <w:sz w:val="18"/>
                <w:szCs w:val="18"/>
              </w:rPr>
              <w:t xml:space="preserve">нормативных правовых актов подготовленных Министерством. 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Разработчики нормативных правовых актов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trHeight w:val="402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1.1.3.</w:t>
            </w:r>
          </w:p>
        </w:tc>
        <w:tc>
          <w:tcPr>
            <w:tcW w:w="4050" w:type="dxa"/>
          </w:tcPr>
          <w:p w:rsidR="004051A0" w:rsidRPr="005C3C43" w:rsidRDefault="004051A0" w:rsidP="003F1EB7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Размещение </w:t>
            </w:r>
            <w:r w:rsidR="003F1EB7">
              <w:rPr>
                <w:rFonts w:ascii="PT Astra Serif" w:hAnsi="PT Astra Serif" w:cs="PT Astra Serif"/>
                <w:sz w:val="18"/>
                <w:szCs w:val="18"/>
              </w:rPr>
              <w:t xml:space="preserve">на странице официального сайта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3F1EB7">
              <w:rPr>
                <w:rFonts w:ascii="PT Astra Serif" w:hAnsi="PT Astra Serif" w:cs="PT Astra Serif"/>
                <w:sz w:val="18"/>
                <w:szCs w:val="18"/>
              </w:rPr>
              <w:t xml:space="preserve">Министерства в информационно-телекоммуникационной сети «Интернет» в разделе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«Общественная и антикоррупционная экспертиза» текстов подготовленных </w:t>
            </w:r>
            <w:r w:rsidR="003F1EB7">
              <w:rPr>
                <w:rFonts w:ascii="PT Astra Serif" w:hAnsi="PT Astra Serif" w:cs="PT Astra Serif"/>
                <w:sz w:val="18"/>
                <w:szCs w:val="18"/>
              </w:rPr>
              <w:t xml:space="preserve">Министерством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проектов нормативных правовых актов и сведений о сроке и адресе электронной почты для приёма сообщений о замечаниях и предложениях к ним</w:t>
            </w:r>
            <w:r w:rsidR="003F1EB7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Разработчики нормативных правовых актов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Отдел по работе со СМИ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УОГКУСЗН «ЕОЦСВ»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Постоянно 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1.1.4.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Проведение прямых телефонных линий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br/>
              <w:t>с независимыми экспертами, аккредитованными Министерством юстиции Российской Федерации, уполномоченными на проведение независимой антикоррупционной экспертизы нормативных правовых актов и проектов нормативных правовых актов (далее – независимые эксперты).</w:t>
            </w:r>
          </w:p>
        </w:tc>
        <w:tc>
          <w:tcPr>
            <w:tcW w:w="2835" w:type="dxa"/>
          </w:tcPr>
          <w:p w:rsidR="009F0292" w:rsidRDefault="00825060" w:rsidP="00BC700F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FC00EB" w:rsidRDefault="00FC00EB" w:rsidP="00BC700F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F0292" w:rsidRPr="005C3C43" w:rsidRDefault="009F0292" w:rsidP="00BC700F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Департамент методологии и нормотворчества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1.1.5.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Организация проведения обучающих и просветительских мероприятий (семинаров, круглых столов, совещаний) с участием независимых экспертов. </w:t>
            </w:r>
          </w:p>
        </w:tc>
        <w:tc>
          <w:tcPr>
            <w:tcW w:w="2835" w:type="dxa"/>
          </w:tcPr>
          <w:p w:rsidR="00FC00EB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FC00EB" w:rsidRDefault="00FC00EB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F0292" w:rsidRPr="005C3C43" w:rsidRDefault="009F0292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Департамент методологии и нормотворчества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1.1.6.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Развитие практики заключения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br/>
              <w:t xml:space="preserve">с независимыми экспертами соглашений по вопросам взаимодействия и сотрудничества в сфере противодействия коррупции. </w:t>
            </w:r>
          </w:p>
        </w:tc>
        <w:tc>
          <w:tcPr>
            <w:tcW w:w="2835" w:type="dxa"/>
          </w:tcPr>
          <w:p w:rsidR="004051A0" w:rsidRPr="005C3C43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1.1.7.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Развитие практики включения независимых экспертов в состав комиссии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br/>
              <w:t>по противодействию коррупции Министерства, комиссии по соблюдению требований к служебному поведению государственных гражданских служащих Министерства и урегулированию конфликта интересов.</w:t>
            </w:r>
          </w:p>
        </w:tc>
        <w:tc>
          <w:tcPr>
            <w:tcW w:w="2835" w:type="dxa"/>
          </w:tcPr>
          <w:p w:rsidR="004051A0" w:rsidRPr="005C3C43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1.1.8.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Принятие практических мер, направленных на организацию эффективного проведения антикоррупционной экспертизы нормативных правовых актов Министерства и проектов нормативных правовых актов Министерства нормативных правовых актов и проектов, обобщение результатов проведения такой экспертизы, в том числе независимой антикоррупционной экспертизы.</w:t>
            </w:r>
          </w:p>
        </w:tc>
        <w:tc>
          <w:tcPr>
            <w:tcW w:w="2835" w:type="dxa"/>
          </w:tcPr>
          <w:p w:rsidR="009F0292" w:rsidRDefault="009F0292" w:rsidP="009F029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9F0292" w:rsidP="009F029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Департамент методологии и нормотворчества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Задача 1.2. Совершенствование нормативно-правового обеспечения реализации единой государственной политики 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br/>
              <w:t xml:space="preserve">в области противодействия коррупции в Министерстве 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1.2.1.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Изучение вопросов правоприменительной </w:t>
            </w:r>
            <w:proofErr w:type="gram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практики</w:t>
            </w:r>
            <w:proofErr w:type="gram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по результатам вступивших в законную силу решений судов общей юрисдикции и арбитражных судов о признании недействительными правовых актов, незаконными решений и действий (бездействия) Министерства в целях выработки и принятия мер, направленных на предупреждение возникновения нарушений и устранение выявленных нарушений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Департамент методологии и нормотворчества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квартально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1.2.2.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Разработка нормативных правовых актов и своевременное внесение необходимых изменений в нормативные правовые акты Министерства о противодействии коррупции, локальные акты подведомственных Министерству учреждений о противодействии коррупции во исполнение федерального законодательства </w:t>
            </w:r>
          </w:p>
        </w:tc>
        <w:tc>
          <w:tcPr>
            <w:tcW w:w="2835" w:type="dxa"/>
          </w:tcPr>
          <w:p w:rsidR="00FC00EB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825060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4051A0" w:rsidRPr="005C3C43" w:rsidRDefault="004051A0" w:rsidP="009F029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3F1EB7">
        <w:trPr>
          <w:trHeight w:val="1303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1.2.3.</w:t>
            </w:r>
          </w:p>
        </w:tc>
        <w:tc>
          <w:tcPr>
            <w:tcW w:w="4050" w:type="dxa"/>
          </w:tcPr>
          <w:p w:rsidR="003F1EB7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Проведение в установленном порядке мониторинга </w:t>
            </w:r>
            <w:proofErr w:type="spell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правоприменения</w:t>
            </w:r>
            <w:proofErr w:type="spell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нормативных правовых актов Министерства в целях реализации единой государственной политики в области противодействия коррупции и устранение </w:t>
            </w:r>
            <w:proofErr w:type="spell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коррупциогенных</w:t>
            </w:r>
            <w:proofErr w:type="spell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факторов</w:t>
            </w:r>
          </w:p>
        </w:tc>
        <w:tc>
          <w:tcPr>
            <w:tcW w:w="2835" w:type="dxa"/>
          </w:tcPr>
          <w:p w:rsidR="004051A0" w:rsidRPr="005C3C43" w:rsidRDefault="00CF2B5F" w:rsidP="009F5E56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3F1EB7" w:rsidRPr="005C3C43" w:rsidTr="004051A0">
        <w:trPr>
          <w:trHeight w:val="150"/>
          <w:jc w:val="center"/>
        </w:trPr>
        <w:tc>
          <w:tcPr>
            <w:tcW w:w="861" w:type="dxa"/>
          </w:tcPr>
          <w:p w:rsidR="003F1EB7" w:rsidRPr="005C3C43" w:rsidRDefault="003F1EB7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1.2.4.</w:t>
            </w:r>
          </w:p>
        </w:tc>
        <w:tc>
          <w:tcPr>
            <w:tcW w:w="4050" w:type="dxa"/>
          </w:tcPr>
          <w:p w:rsidR="003F1EB7" w:rsidRPr="005C3C43" w:rsidRDefault="009F5E56" w:rsidP="004051A0">
            <w:pPr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Анализ законодательных актов Ульяновской области по вопросам противодействия коррупции в целях приведения их в соответствии с законодательством Российской Федерации </w:t>
            </w:r>
          </w:p>
        </w:tc>
        <w:tc>
          <w:tcPr>
            <w:tcW w:w="2835" w:type="dxa"/>
          </w:tcPr>
          <w:p w:rsidR="003F1EB7" w:rsidRDefault="00825060" w:rsidP="00FC00E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</w:p>
        </w:tc>
        <w:tc>
          <w:tcPr>
            <w:tcW w:w="2187" w:type="dxa"/>
          </w:tcPr>
          <w:p w:rsidR="003F1EB7" w:rsidRPr="005C3C43" w:rsidRDefault="00105CE1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3F1EB7" w:rsidRPr="005C3C43" w:rsidRDefault="003F1EB7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99" w:type="dxa"/>
          </w:tcPr>
          <w:p w:rsidR="003F1EB7" w:rsidRPr="005C3C43" w:rsidRDefault="003F1EB7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36" w:type="dxa"/>
          </w:tcPr>
          <w:p w:rsidR="003F1EB7" w:rsidRPr="005C3C43" w:rsidRDefault="003F1EB7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EB7" w:rsidRPr="005C3C43" w:rsidRDefault="003F1EB7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bookmarkStart w:id="1" w:name="_Hlk100657842"/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Обеспечивающая цель 2. </w:t>
            </w:r>
            <w:bookmarkEnd w:id="1"/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Активизация деятельности институтов гражданского общества в реализации государственной политики в области противодействия коррупции, 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br/>
              <w:t xml:space="preserve">вовлечение в антикоррупционную деятельность максимального количества жителей Ульяновской области, повышение доверия граждан, 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br/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lastRenderedPageBreak/>
              <w:t>минимизация фактов совершения коррупционных правонарушений государственными гражд</w:t>
            </w:r>
            <w:r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анскими служащими Министерства 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>(далее также –</w:t>
            </w:r>
            <w:r w:rsidR="009F0292"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 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гражданские служащие) 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lastRenderedPageBreak/>
              <w:t xml:space="preserve">Задача 2.1. Обеспечение открытости, доступности для населения деятельности Министерства и учреждений, 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br/>
              <w:t>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4051A0" w:rsidRPr="005C3C43" w:rsidTr="004051A0">
        <w:trPr>
          <w:trHeight w:val="917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2.1.1.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Организация и совершенствование порядка предоставления Министерством государственных услуг (далее – государственные услуги)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ОГКУ СЗН Ульяновской области,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 xml:space="preserve"> работники Министерства, являющиеся разработчиками административных регламентов,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УОГКУСЗН «ЕОЦСВ»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825060">
        <w:trPr>
          <w:trHeight w:val="1014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2.1.2.</w:t>
            </w:r>
          </w:p>
        </w:tc>
        <w:tc>
          <w:tcPr>
            <w:tcW w:w="4050" w:type="dxa"/>
          </w:tcPr>
          <w:p w:rsidR="00825060" w:rsidRPr="005C3C43" w:rsidRDefault="004051A0" w:rsidP="004051A0">
            <w:pPr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Проведение анализа практики рассмотрения в учреждениях обращений граждан и организаций по фактам коррупции и принятых (принимаемых) по результатам рассмотрения таких обращений мер реагирования. </w:t>
            </w:r>
          </w:p>
        </w:tc>
        <w:tc>
          <w:tcPr>
            <w:tcW w:w="2835" w:type="dxa"/>
          </w:tcPr>
          <w:p w:rsidR="004051A0" w:rsidRPr="005C3C43" w:rsidRDefault="00825060" w:rsidP="00CD1603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Ежеквартально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825060" w:rsidRPr="005C3C43" w:rsidTr="004051A0">
        <w:trPr>
          <w:trHeight w:val="426"/>
          <w:jc w:val="center"/>
        </w:trPr>
        <w:tc>
          <w:tcPr>
            <w:tcW w:w="861" w:type="dxa"/>
          </w:tcPr>
          <w:p w:rsidR="00825060" w:rsidRPr="005C3C43" w:rsidRDefault="00825060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2.1.3</w:t>
            </w:r>
          </w:p>
        </w:tc>
        <w:tc>
          <w:tcPr>
            <w:tcW w:w="4050" w:type="dxa"/>
          </w:tcPr>
          <w:p w:rsidR="00825060" w:rsidRPr="00825060" w:rsidRDefault="00825060" w:rsidP="00825060">
            <w:pPr>
              <w:widowControl/>
              <w:autoSpaceDE/>
              <w:autoSpaceDN/>
              <w:adjustRightInd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2506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Размещение административных регламентов (проектов административных регламентов) предоставления государственных услуг, оказываемых Министерством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2835" w:type="dxa"/>
          </w:tcPr>
          <w:p w:rsidR="00825060" w:rsidRPr="005C3C43" w:rsidRDefault="00825060" w:rsidP="00825060">
            <w:pPr>
              <w:adjustRightInd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ОГКУ СЗН Ульяновской области,</w:t>
            </w:r>
          </w:p>
          <w:p w:rsidR="00825060" w:rsidRPr="005C3C43" w:rsidRDefault="00825060" w:rsidP="00825060">
            <w:pPr>
              <w:adjustRightInd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 xml:space="preserve"> работники Министерства, являющиеся разработчиками административных регламентов,</w:t>
            </w:r>
          </w:p>
          <w:p w:rsidR="00825060" w:rsidRPr="005C3C43" w:rsidRDefault="00825060" w:rsidP="0082506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УОГКУСЗН «ЕОЦСВ»</w:t>
            </w:r>
          </w:p>
        </w:tc>
        <w:tc>
          <w:tcPr>
            <w:tcW w:w="2187" w:type="dxa"/>
          </w:tcPr>
          <w:p w:rsidR="00825060" w:rsidRPr="005C3C43" w:rsidRDefault="00825060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825060" w:rsidRPr="005C3C43" w:rsidRDefault="00825060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99" w:type="dxa"/>
          </w:tcPr>
          <w:p w:rsidR="00825060" w:rsidRPr="005C3C43" w:rsidRDefault="00825060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36" w:type="dxa"/>
          </w:tcPr>
          <w:p w:rsidR="00825060" w:rsidRPr="005C3C43" w:rsidRDefault="00825060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5060" w:rsidRPr="005C3C43" w:rsidRDefault="00825060" w:rsidP="004051A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2.1.4</w:t>
            </w:r>
            <w:r w:rsidR="004051A0" w:rsidRPr="005C3C4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Проведение и совершенствование порядка функционирования антикоррупционных горячих телефонных линий, созданных в  Министерстве и учреждениях, организация функционирования на их официальных сайтах в информационно-телекоммуникационной сети «Интернет» разделов обратной связи, позволяющих гражданам, в том числе представителям организаций, сообщать об известных им фактах коррупции, в том числе на условиях анонимности</w:t>
            </w:r>
          </w:p>
        </w:tc>
        <w:tc>
          <w:tcPr>
            <w:tcW w:w="2835" w:type="dxa"/>
          </w:tcPr>
          <w:p w:rsidR="00825060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4051A0" w:rsidRPr="005C3C43" w:rsidRDefault="00825060" w:rsidP="00CD1603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trHeight w:val="602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</w:t>
            </w:r>
            <w:r w:rsidR="00825060">
              <w:rPr>
                <w:rFonts w:ascii="PT Astra Serif" w:hAnsi="PT Astra Serif" w:cs="PT Astra Serif"/>
                <w:sz w:val="18"/>
                <w:szCs w:val="18"/>
              </w:rPr>
              <w:t>1.5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Организация постоянно действующей горячей телефонной линии Министерства по вопросам противодействия коррупции</w:t>
            </w:r>
          </w:p>
        </w:tc>
        <w:tc>
          <w:tcPr>
            <w:tcW w:w="2835" w:type="dxa"/>
          </w:tcPr>
          <w:p w:rsidR="004051A0" w:rsidRPr="005C3C43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2.1.6</w:t>
            </w:r>
            <w:r w:rsidR="004051A0" w:rsidRPr="005C3C4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Организация и проведение приёмов граждан, представителей организаций по вопросам противодействия коррупции</w:t>
            </w:r>
          </w:p>
        </w:tc>
        <w:tc>
          <w:tcPr>
            <w:tcW w:w="2835" w:type="dxa"/>
          </w:tcPr>
          <w:p w:rsidR="00380989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380989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380989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</w:t>
            </w:r>
            <w:r w:rsidR="004051A0"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одведомственные учреждения Министерства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Ежемесячно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2.1.7</w:t>
            </w:r>
            <w:r w:rsidR="004051A0" w:rsidRPr="005C3C4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proofErr w:type="gram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Размещение и актуализация на информационных стендах в зданиях Министерства и учреждений, контактных данных лиц, ответственных за организацию противодействия коррупции, номеров контактных телефонов антикоррупционных «горячих линий» органов прокуратуры, органов внутренних дел, Управления по реализации единой государственной политики в области противодействия коррупции, профилактики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коррупционных и иных правонарушений администрации Губернатора Ульяновской области (далее - профильное управление администрации Губернатора Ульяновской области)</w:t>
            </w:r>
            <w:proofErr w:type="gramEnd"/>
          </w:p>
        </w:tc>
        <w:tc>
          <w:tcPr>
            <w:tcW w:w="2835" w:type="dxa"/>
          </w:tcPr>
          <w:p w:rsidR="00825060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Отдел административного обеспечения</w:t>
            </w:r>
            <w:r w:rsidR="00FC00EB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825060" w:rsidP="00CD1603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outlineLvl w:val="1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bookmarkStart w:id="2" w:name="_Hlk102732300"/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lastRenderedPageBreak/>
              <w:t>Задача 2.2. Повышение эффективности мероприятий, проводимых Министерством и учреждений, по вопросам противодействия коррупции, направленных на антикоррупционное просвещение и популяризацию в обществе антикоррупционных стандартов</w:t>
            </w:r>
            <w:bookmarkEnd w:id="2"/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поведения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2.2.1.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Организация и проведение просветительских мероприятий по вопросам профилактики коррупции (форумов, акций, конкурсов, выставок, </w:t>
            </w:r>
            <w:proofErr w:type="spell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квестов</w:t>
            </w:r>
            <w:proofErr w:type="spell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>, игр, интерактивных занятий и т.д.)</w:t>
            </w:r>
          </w:p>
        </w:tc>
        <w:tc>
          <w:tcPr>
            <w:tcW w:w="2835" w:type="dxa"/>
          </w:tcPr>
          <w:p w:rsidR="00825060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FC00EB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4051A0" w:rsidRPr="005C3C43" w:rsidRDefault="00825060" w:rsidP="00CD1603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2.2.2.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proofErr w:type="gram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Разработка и реализация в сферах установленных функций Министерства и учреждений комплекса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</w:t>
            </w:r>
            <w:proofErr w:type="gramEnd"/>
          </w:p>
        </w:tc>
        <w:tc>
          <w:tcPr>
            <w:tcW w:w="2835" w:type="dxa"/>
          </w:tcPr>
          <w:p w:rsidR="00825060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FC00EB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825060" w:rsidP="00CD1603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2.2.3.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Организация и проведение мероприятий, посвящённых Международному дню борьбы с коррупцией</w:t>
            </w:r>
          </w:p>
        </w:tc>
        <w:tc>
          <w:tcPr>
            <w:tcW w:w="2835" w:type="dxa"/>
          </w:tcPr>
          <w:p w:rsidR="00FC00EB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FC00EB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4051A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Руководители 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подведомственных Министерству учреждений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до 9 декабря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2.2.4.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Организация и проведение информационно-пропагандистских акций </w:t>
            </w:r>
          </w:p>
        </w:tc>
        <w:tc>
          <w:tcPr>
            <w:tcW w:w="2835" w:type="dxa"/>
          </w:tcPr>
          <w:p w:rsidR="00FC00EB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FC00EB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4051A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Руководители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учреждений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trHeight w:val="103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2.2.5.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Изготовление и размещение в общественных местах информационных плакатов и других информационных материалов по вопросам противодействия коррупции </w:t>
            </w:r>
          </w:p>
        </w:tc>
        <w:tc>
          <w:tcPr>
            <w:tcW w:w="2835" w:type="dxa"/>
          </w:tcPr>
          <w:p w:rsidR="004051A0" w:rsidRPr="005C3C43" w:rsidRDefault="00CD1603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Руководители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учреждений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2.2.6.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Организация и проведение областных недель антикоррупционных инициатив </w:t>
            </w:r>
          </w:p>
        </w:tc>
        <w:tc>
          <w:tcPr>
            <w:tcW w:w="2835" w:type="dxa"/>
          </w:tcPr>
          <w:p w:rsidR="004051A0" w:rsidRPr="005C3C43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FC00EB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2.2.7.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Обеспечение регулярного ознакомления работников Министерства и учреждений с нормативными правовыми актами по вопросам противодействия коррупции, проведение обучающих семинаров для руководителей и иных работников подведомственных организаций по вопросам реализации единой государственной политики в области противодействия коррупции</w:t>
            </w:r>
          </w:p>
        </w:tc>
        <w:tc>
          <w:tcPr>
            <w:tcW w:w="2835" w:type="dxa"/>
          </w:tcPr>
          <w:p w:rsidR="00825060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FC00EB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825060" w:rsidP="00CD1603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2.2.8.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Осуществление комплекса организационных,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разъяснительных и иных мер, направленных на профилактику совершения коррупционных правонарушений в Министерства и организаций, подведомственных Министерству</w:t>
            </w:r>
          </w:p>
        </w:tc>
        <w:tc>
          <w:tcPr>
            <w:tcW w:w="2835" w:type="dxa"/>
          </w:tcPr>
          <w:p w:rsidR="00825060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Отдел административного </w:t>
            </w: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обеспечения</w:t>
            </w:r>
            <w:r w:rsidR="00FC00EB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4051A0" w:rsidRPr="005C3C43" w:rsidRDefault="00825060" w:rsidP="00CD1603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2022-2024 годы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b/>
                <w:sz w:val="18"/>
                <w:szCs w:val="18"/>
                <w:highlight w:val="yellow"/>
              </w:rPr>
            </w:pP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lastRenderedPageBreak/>
              <w:t>Задача 2.3.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 </w:t>
            </w: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Создание системы и условий антикоррупционного и правового просвещения гражданских служащих Министерства и работников учреждений</w:t>
            </w:r>
          </w:p>
        </w:tc>
      </w:tr>
      <w:tr w:rsidR="004051A0" w:rsidRPr="005C3C43" w:rsidTr="004051A0">
        <w:trPr>
          <w:trHeight w:val="1042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2.3.1.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pacing w:val="-4"/>
                <w:sz w:val="18"/>
                <w:szCs w:val="18"/>
              </w:rPr>
              <w:t xml:space="preserve">Организация мероприятий по профессиональному развитию гражданских служащих,  Министерства и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работников учреждений, в должностные обязанности которых входит участие в противодействии коррупции</w:t>
            </w:r>
          </w:p>
        </w:tc>
        <w:tc>
          <w:tcPr>
            <w:tcW w:w="2835" w:type="dxa"/>
          </w:tcPr>
          <w:p w:rsidR="004051A0" w:rsidRDefault="00825060" w:rsidP="0082506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825060" w:rsidRPr="005C3C43" w:rsidRDefault="00825060" w:rsidP="0082506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82506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Руководители учреждений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2.3.2.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проведения просветительских, образовательных и иных мероприятий, направленных на формирование антикоррупционного поведения гражданских служащих Министерства в обществе с учётом антикоррупционных стандартов </w:t>
            </w:r>
          </w:p>
        </w:tc>
        <w:tc>
          <w:tcPr>
            <w:tcW w:w="2835" w:type="dxa"/>
          </w:tcPr>
          <w:p w:rsidR="004051A0" w:rsidRPr="005C3C43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2.3.3.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Проведение семинаров-совещаний по актуальным вопросам исполнения законодательства о противодействии коррупции для гражданских служащих Министерства </w:t>
            </w:r>
          </w:p>
        </w:tc>
        <w:tc>
          <w:tcPr>
            <w:tcW w:w="2835" w:type="dxa"/>
          </w:tcPr>
          <w:p w:rsidR="004051A0" w:rsidRPr="005C3C43" w:rsidRDefault="00825060" w:rsidP="00FC00EB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2.3.4.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Обеспечение участия лиц, впервые поступивших на государственную гражданскую службу Министерства,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835" w:type="dxa"/>
          </w:tcPr>
          <w:p w:rsidR="004051A0" w:rsidRPr="005C3C43" w:rsidRDefault="00825060" w:rsidP="00FC00EB">
            <w:pPr>
              <w:adjustRightInd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2.3.5.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участия гражданских служащих Министерства, работников учреждений,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обучение</w:t>
            </w:r>
            <w:proofErr w:type="gram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825060" w:rsidRDefault="00825060" w:rsidP="0082506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4051A0" w:rsidRPr="005C3C43" w:rsidRDefault="004051A0" w:rsidP="00825060">
            <w:pPr>
              <w:adjustRightInd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825060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директора департаментов </w:t>
            </w:r>
          </w:p>
          <w:p w:rsidR="00FC00EB" w:rsidRDefault="00FC00EB" w:rsidP="004051A0">
            <w:pPr>
              <w:adjustRightInd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 xml:space="preserve">Руководители 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подведомственных Министерству у</w:t>
            </w:r>
            <w:r w:rsidR="00CD1603" w:rsidRPr="005C3C43">
              <w:rPr>
                <w:rFonts w:ascii="PT Astra Serif" w:hAnsi="PT Astra Serif" w:cs="PT Astra Serif"/>
                <w:sz w:val="18"/>
                <w:szCs w:val="18"/>
              </w:rPr>
              <w:t>чреждени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trHeight w:val="1874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2.3.6.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Проведение тестирования гражданских служащих Министерства, направленного на выявление уровня знания ими принципов профессиональной служебной этики и основных правил служебного поведения, включая стандарты антикоррупционного поведения, которыми должны руководствоваться гражданские служащие независимо от замещаемой ими должности</w:t>
            </w:r>
          </w:p>
        </w:tc>
        <w:tc>
          <w:tcPr>
            <w:tcW w:w="2835" w:type="dxa"/>
          </w:tcPr>
          <w:p w:rsidR="00825060" w:rsidRDefault="00825060" w:rsidP="0082506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  <w:highlight w:val="green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outlineLvl w:val="1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lastRenderedPageBreak/>
              <w:t>Обеспечивающая цель 3. Выявление и минимизация коррупционных рисков,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нужд, целевое эффективное и экономное расходование бюджетных средств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outlineLvl w:val="1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bookmarkStart w:id="3" w:name="_Hlk102732597"/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3.1. Совершенствование мер по противодействию коррупции при осуществлении закупок товаров, работ, услуг для обеспечения государственных нужд, закупок, осуществляемых отдельными видами юридических лиц, а также при распоряжении государственным имуществом</w:t>
            </w:r>
            <w:bookmarkEnd w:id="3"/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3.1.1.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Организация и проведение в случаях, предусмотренных законодательством о контрактной системе в сфере закупок товаров, работ, услуг для обеспечения государственных нужд, общественных обсуждений закупок товаров, работ, услуг, осуществляемых Министерством 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Департамент финансов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3.1.2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Организация деятельности Комиссий по повышению эффективности осуществления закупок товаров, работ, услуг для обеспечения нужд учреждений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 подведомственных Министерству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Департамент финансов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3.1.3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Применение к должностным лицам Министерства и учреждений, допустившим формирование начальной (максимальной) цены контракта на основе коммерческих предложений организаций, имеющих признаки </w:t>
            </w:r>
            <w:proofErr w:type="spell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аффилированности</w:t>
            </w:r>
            <w:proofErr w:type="spell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>, а также необоснованное разделение на отдельные лоты однородных (идентичных) товаров, работ, услуг, всего спектра дисциплинарных взысканий, предусмотренных законодательством, в зависимости от тя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жести дисциплинарного проступка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директора департаментов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финансовый аудитор Министерства</w:t>
            </w:r>
          </w:p>
          <w:p w:rsidR="004051A0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руководители подведомственных учреждений 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Министерства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3.1.4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существление Министерством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ведомственного контроля в сфере закупок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для обеспечения государственных нужд в отношении подведомственных ему Заказчиков</w:t>
            </w:r>
          </w:p>
        </w:tc>
        <w:tc>
          <w:tcPr>
            <w:tcW w:w="2835" w:type="dxa"/>
          </w:tcPr>
          <w:p w:rsidR="004051A0" w:rsidRPr="005C3C43" w:rsidRDefault="004051A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Департамент финансов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директора департаментов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3.1.5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использования в практической деятельности методических рекомендаций по вопросам устранения коррупционных рисков в рамках осуществления закупок 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иректора департаментов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3.1.6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Организация проведения общих профилактических мероприятий по предупреждению коррупции при осуществлении Министерством закупок товаров, работ, услуг для обеспечения государственных нужд</w:t>
            </w:r>
          </w:p>
        </w:tc>
        <w:tc>
          <w:tcPr>
            <w:tcW w:w="2835" w:type="dxa"/>
          </w:tcPr>
          <w:p w:rsidR="00825060" w:rsidRDefault="0082506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департамент финансов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outlineLvl w:val="1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Обеспечивающая цель 4. Выявление и устранение причин коррупции, противодействие условиям, способствующим её проявлениям, </w:t>
            </w: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формирование в обществе нетерпимого отношения к коррупции, создание условий, затрудняющих возможность коррупционного поведени</w:t>
            </w:r>
            <w:r w:rsidR="00CD160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я</w:t>
            </w: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и обеспечивающих снижение</w:t>
            </w: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уровня коррупции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outlineLvl w:val="1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bookmarkStart w:id="4" w:name="_Hlk102732695"/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Задача 4.1. Совершенствование организационных основ противодействия коррупции в </w:t>
            </w:r>
            <w:bookmarkEnd w:id="4"/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Министерстве и учреждениях 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4.1.2.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Совершенствование деятельности созданных в Министерстве и подведомственных Министерству учреждений комиссий (рабочих групп) по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вопросам противодействия коррупции</w:t>
            </w:r>
          </w:p>
        </w:tc>
        <w:tc>
          <w:tcPr>
            <w:tcW w:w="2835" w:type="dxa"/>
          </w:tcPr>
          <w:p w:rsidR="008B0E02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4051A0" w:rsidRPr="005C3C43" w:rsidRDefault="004051A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Руководители 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подведомственных 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Министерству у</w:t>
            </w:r>
            <w:r w:rsidR="00CD1603" w:rsidRPr="005C3C43">
              <w:rPr>
                <w:rFonts w:ascii="PT Astra Serif" w:hAnsi="PT Astra Serif" w:cs="PT Astra Serif"/>
                <w:sz w:val="18"/>
                <w:szCs w:val="18"/>
              </w:rPr>
              <w:t>чреждени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4.1.3.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Развитие практики участия в заседаниях межведомственных комиссий, комиссий (рабочих групп) по вопросам </w:t>
            </w:r>
            <w:proofErr w:type="gram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противодействия коррупции представителей профильного управления администрации Губернатора Ульяновской</w:t>
            </w:r>
            <w:proofErr w:type="gram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области, Общественной палаты Ульяновской области, правоохранительных органов по Ульяновской области, представителей средств массовой информации, образовательных организаций высшего образования и профессиональных образовательных организаций, находящихся на территории Ульяновской области, экспертных организаций</w:t>
            </w:r>
          </w:p>
        </w:tc>
        <w:tc>
          <w:tcPr>
            <w:tcW w:w="2835" w:type="dxa"/>
          </w:tcPr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4.1.4.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Принятие мер, направленных на повышение эффективности </w:t>
            </w:r>
            <w:proofErr w:type="gram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контроля за</w:t>
            </w:r>
            <w:proofErr w:type="gram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соблюдением лицами, замещающими должности государственной гражданской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835" w:type="dxa"/>
          </w:tcPr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4.1.5.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Внедрение антикоррупционных стандартов поведения работников организаций, функции и полномочия учредителя которых осуществляют Министерство</w:t>
            </w:r>
          </w:p>
        </w:tc>
        <w:tc>
          <w:tcPr>
            <w:tcW w:w="2835" w:type="dxa"/>
          </w:tcPr>
          <w:p w:rsidR="00825060" w:rsidRDefault="00825060" w:rsidP="0082506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CD1603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Руководители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4.1.6.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Обеспечение наличия в штатном расписании Министерства должности гражданского служащего, в основные должностные (трудовые) обязанности которого входит организация противодействия коррупции</w:t>
            </w:r>
          </w:p>
        </w:tc>
        <w:tc>
          <w:tcPr>
            <w:tcW w:w="2835" w:type="dxa"/>
          </w:tcPr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4.1.7.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Анализ и обобщение результатов проверок по ставшим известными фактам совершения коррупционных правонарушений в Министерстве и учреждениях, в том числе на основании публикаций в средствах массовой информации материалов журналистских расследований и авторских материалов, а также их представление в профильное управление администрации Губернатора Ульяновской области. Организация обязательного рассмотрения результатов указанных анализа и обобщения результатов таких проверок на заседаниях межведомственных комиссий, комиссий (рабочих групп) по вопросам противодействия коррупции</w:t>
            </w:r>
          </w:p>
        </w:tc>
        <w:tc>
          <w:tcPr>
            <w:tcW w:w="2835" w:type="dxa"/>
          </w:tcPr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4.1.8.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Развитие </w:t>
            </w:r>
            <w:proofErr w:type="gram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практики участия представителей профильного управления администрации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Губернатора Ульяновской области</w:t>
            </w:r>
            <w:proofErr w:type="gram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в заседаниях комиссии по соблюдению требований к служебному поведению и урегулированию конфликта интересов </w:t>
            </w:r>
          </w:p>
        </w:tc>
        <w:tc>
          <w:tcPr>
            <w:tcW w:w="2835" w:type="dxa"/>
          </w:tcPr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4.1.9.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характера, представляемых гражданскими служащими Министерства</w:t>
            </w:r>
          </w:p>
        </w:tc>
        <w:tc>
          <w:tcPr>
            <w:tcW w:w="2835" w:type="dxa"/>
          </w:tcPr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4.1.10.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Проведение проверок соблюдения гражданскими служащими Министерства требований к служебному поведению, а также соблюдения ими ограничений и запретов, установленных федеральными законами в целях противодействия коррупции, включая проверки соблюдения запрета заниматься предпринимательской деятельностью лично или через доверенных лиц, </w:t>
            </w:r>
            <w:proofErr w:type="gram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проводимые</w:t>
            </w:r>
            <w:proofErr w:type="gram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в том числе с использованием сведений, содержащихся в Едином государственном реестре юридических лиц и Едином государственном реестре индивидуальных предпринимателей</w:t>
            </w:r>
          </w:p>
        </w:tc>
        <w:tc>
          <w:tcPr>
            <w:tcW w:w="2835" w:type="dxa"/>
          </w:tcPr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4.1.11.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Проведение проверок полноты и достоверности сведений, содержащихся в уведомлениях о фактах обращения в целях склонения гражданских служащих Министерства к совершению коррупционных правонарушений</w:t>
            </w:r>
          </w:p>
        </w:tc>
        <w:tc>
          <w:tcPr>
            <w:tcW w:w="2835" w:type="dxa"/>
          </w:tcPr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4.1.12.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Систематическое проведение оценки коррупционных рисков, возникающих в процессе исполнения гражданскими служащими Министерства должностных обязанностей, и уточнение по результатам указанной оценки перечней должностей государственной гражданской службы Министерства, замещение которых связано с коррупционными рисками</w:t>
            </w:r>
          </w:p>
        </w:tc>
        <w:tc>
          <w:tcPr>
            <w:tcW w:w="2835" w:type="dxa"/>
          </w:tcPr>
          <w:p w:rsidR="000749B9" w:rsidRDefault="000749B9" w:rsidP="000749B9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Директора департаментов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4.1.13.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Размещение на официальном сайте Министерства информационно-телекоммуникационной сети «Интернет» сведений о доходах, расходах, имуществе и обязательствах имущественного характера гражданских служащих Министерства</w:t>
            </w:r>
          </w:p>
        </w:tc>
        <w:tc>
          <w:tcPr>
            <w:tcW w:w="2835" w:type="dxa"/>
          </w:tcPr>
          <w:p w:rsidR="004051A0" w:rsidRPr="005C3C43" w:rsidRDefault="000749B9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4.1.14.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Организация перевода в электронную форму предоставления государственных и муниципальных услуг по реализации отдельных функций Министерства и осуществление их через Единый портал государственных и муниципальных услуг (функций)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УОГКУСЗН «ЕОЦСВ» разработчики административных регламентов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4.1.15.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Ведение в электронной форме учёта фактов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применения к лицам, замещающим должности государственной гражданской службы Министерства дисциплинарных взысканий</w:t>
            </w:r>
          </w:p>
        </w:tc>
        <w:tc>
          <w:tcPr>
            <w:tcW w:w="2835" w:type="dxa"/>
          </w:tcPr>
          <w:p w:rsidR="004051A0" w:rsidRPr="005C3C43" w:rsidRDefault="000749B9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Отдел административного </w:t>
            </w: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4.1.16.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Обеспечение применения к должностным лицам Министерства, действия (бездействие) которых повлекли нецелевое, неправомерное и (или) неэффективное использование бюджетных средств и (или) государственного имущества, дисциплинарных взысканий</w:t>
            </w:r>
          </w:p>
        </w:tc>
        <w:tc>
          <w:tcPr>
            <w:tcW w:w="2835" w:type="dxa"/>
          </w:tcPr>
          <w:p w:rsidR="000749B9" w:rsidRPr="003B706E" w:rsidRDefault="000749B9" w:rsidP="000749B9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Отдел административного </w:t>
            </w:r>
            <w:r w:rsidRPr="003B706E">
              <w:rPr>
                <w:rFonts w:ascii="PT Astra Serif" w:hAnsi="PT Astra Serif" w:cs="PT Astra Serif"/>
                <w:sz w:val="18"/>
                <w:szCs w:val="18"/>
              </w:rPr>
              <w:t>обеспечения</w:t>
            </w:r>
            <w:r w:rsidR="008B0E02" w:rsidRPr="003B706E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3B706E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3B706E">
              <w:rPr>
                <w:rFonts w:ascii="PT Astra Serif" w:hAnsi="PT Astra Serif" w:cs="PT Astra Serif"/>
                <w:sz w:val="18"/>
                <w:szCs w:val="18"/>
              </w:rPr>
              <w:t>Директора департаментов</w:t>
            </w:r>
          </w:p>
          <w:p w:rsidR="004051A0" w:rsidRPr="005C3C43" w:rsidRDefault="001D10EC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3B706E">
              <w:rPr>
                <w:rFonts w:ascii="PT Astra Serif" w:hAnsi="PT Astra Serif" w:cs="PT Astra Serif"/>
                <w:sz w:val="18"/>
                <w:szCs w:val="18"/>
              </w:rPr>
              <w:t>Финансовый аудитор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4.1.17.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Ведение карт коррупционных рисков в Министерстве и подведомственных учреждениях </w:t>
            </w:r>
          </w:p>
        </w:tc>
        <w:tc>
          <w:tcPr>
            <w:tcW w:w="2835" w:type="dxa"/>
          </w:tcPr>
          <w:p w:rsidR="000749B9" w:rsidRDefault="000749B9" w:rsidP="000749B9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Директора департаментов</w:t>
            </w:r>
          </w:p>
          <w:p w:rsidR="004051A0" w:rsidRPr="005C3C43" w:rsidRDefault="00825060" w:rsidP="00CD1603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CD1603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4.1.18.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Организация мониторинга эффективности реализации в учреждениях Министерства мер по профилактике коррупции, установленных Федеральным </w:t>
            </w:r>
            <w:hyperlink r:id="rId9" w:history="1">
              <w:r w:rsidRPr="005C3C43">
                <w:rPr>
                  <w:rFonts w:ascii="PT Astra Serif" w:hAnsi="PT Astra Serif" w:cs="PT Astra Serif"/>
                  <w:sz w:val="18"/>
                  <w:szCs w:val="18"/>
                </w:rPr>
                <w:t>законом</w:t>
              </w:r>
            </w:hyperlink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от 25.12.2008 № 273-ФЗ «О противодействии коррупции» (далее – мониторинг реализации мер по повышению эффективности противодействия коррупции), и мер по повышению эффективности противодействия коррупции, установленных законодательством Ульяновской области</w:t>
            </w:r>
          </w:p>
        </w:tc>
        <w:tc>
          <w:tcPr>
            <w:tcW w:w="2835" w:type="dxa"/>
          </w:tcPr>
          <w:p w:rsidR="008B0E02" w:rsidRDefault="000749B9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4051A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Руководители подведомственных учреждений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trHeight w:val="1888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4.1.19.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widowControl/>
              <w:autoSpaceDE/>
              <w:autoSpaceDN/>
              <w:adjustRightInd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5C3C43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Проведение анализа должностных регламентов гражданских служащих, проходящих государственную гражданскую службу на должностях, замещение которых связано с коррупционными рисками, на предмет подробной регламентации должностных обязанностей, а также обеспечение в случае необходимости внесения в должностные регламенты соответствующих изменений</w:t>
            </w:r>
          </w:p>
        </w:tc>
        <w:tc>
          <w:tcPr>
            <w:tcW w:w="2835" w:type="dxa"/>
          </w:tcPr>
          <w:p w:rsidR="004051A0" w:rsidRPr="005C3C43" w:rsidRDefault="000749B9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Задача 4.2. Взаимодействие Министерства и учреждений с территориальными органами федеральных органов исполнительной власти, правоохранительными органами</w:t>
            </w: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по Ульяновской области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4.2.1.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Проведение круглых столов с участием представителей правоохранительных органов по Ульяновской области, государственных органов Ульяновской области, ОМСУ и представителей институтов гражданского общества, субъектов предпринимательской деятельности и граждан в целях выработки согласованных мер по реализации единой государственной политики в области противодействия коррупции</w:t>
            </w:r>
          </w:p>
        </w:tc>
        <w:tc>
          <w:tcPr>
            <w:tcW w:w="2835" w:type="dxa"/>
          </w:tcPr>
          <w:p w:rsidR="008B0E02" w:rsidRDefault="000749B9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4051A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Руководители учреждений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4.2.2.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незамедлительного направления в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правоохранительные органы по Ульяновской области информации в целях проведения проверки выявленных фактов совершения гражданскими служащими Министерства деяний, содержащих признаки преступлений коррупционного характера</w:t>
            </w:r>
          </w:p>
        </w:tc>
        <w:tc>
          <w:tcPr>
            <w:tcW w:w="2835" w:type="dxa"/>
          </w:tcPr>
          <w:p w:rsidR="000749B9" w:rsidRDefault="000749B9" w:rsidP="000749B9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Отдел административного </w:t>
            </w: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обеспечения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Директора департаментов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4.2.3.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Информирование правоохранительных органов по Ульяновской области и органов прокуратуры о допущенных работниками Министерства и подведомственных Министерству учреждений нарушениях требований законодательства о противодействии коррупции</w:t>
            </w:r>
          </w:p>
        </w:tc>
        <w:tc>
          <w:tcPr>
            <w:tcW w:w="2835" w:type="dxa"/>
          </w:tcPr>
          <w:p w:rsidR="000749B9" w:rsidRDefault="000749B9" w:rsidP="000749B9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Директора департаментов 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Руководители 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подведомственных учреждений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4.2.4.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Осуществление взаимодействия и организация сотрудничества </w:t>
            </w:r>
            <w:proofErr w:type="gramStart"/>
            <w:r w:rsidRPr="005C3C43">
              <w:rPr>
                <w:rFonts w:ascii="PT Astra Serif" w:hAnsi="PT Astra Serif" w:cs="PT Astra Serif"/>
                <w:sz w:val="18"/>
                <w:szCs w:val="18"/>
              </w:rPr>
              <w:t>с правоохранительными органами по Ульяновской области по вопросам реализации единой государственной политики в области противодействия коррупции в целях</w:t>
            </w:r>
            <w:proofErr w:type="gramEnd"/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повышения эффективности противодействия коррупции</w:t>
            </w:r>
          </w:p>
        </w:tc>
        <w:tc>
          <w:tcPr>
            <w:tcW w:w="2835" w:type="dxa"/>
          </w:tcPr>
          <w:p w:rsidR="000749B9" w:rsidRDefault="000749B9" w:rsidP="000749B9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Руководители подведомственных учреждений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bookmarkStart w:id="5" w:name="_Hlk105597758"/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Задача 4.3. Информационное обеспечение реализации единой государственной политики в области противодействия коррупции, 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br/>
              <w:t xml:space="preserve">включая оказание содействия редакциям средств массовой информации во всестороннем и объективном освещении принимаемых 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br/>
              <w:t>в Министерстве мер по профилактике коррупции</w:t>
            </w:r>
            <w:bookmarkEnd w:id="5"/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4.3.1.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Разработка и реализация в Министерстве и подведомственных Министерству учреждений планов антикоррупционных информационных кампаний, направленных на создание в обществе атмосферы нетерпимости к коррупционному поведению</w:t>
            </w:r>
          </w:p>
        </w:tc>
        <w:tc>
          <w:tcPr>
            <w:tcW w:w="2835" w:type="dxa"/>
          </w:tcPr>
          <w:p w:rsidR="000749B9" w:rsidRDefault="000749B9" w:rsidP="000749B9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Руководители подведомственных учреждений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4.3.2.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Поддержание в актуальном состоянии специальных разделов «Противодействие коррупции» на официальных сайтах Министерства и подведомственных учреждений в информационно-телекоммуникационной сети «Интернет»</w:t>
            </w:r>
          </w:p>
        </w:tc>
        <w:tc>
          <w:tcPr>
            <w:tcW w:w="2835" w:type="dxa"/>
          </w:tcPr>
          <w:p w:rsidR="008B0E02" w:rsidRDefault="000749B9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B23736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4.3.3.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Размещение на официальных сайтах Министерства и подведомственных Учреждений в информационно-телекоммуникационной сети «Интернет» информации о деятельности межведомственных комиссий, комиссий (рабочих групп) по вопросам противодействия коррупции, общественных палат и советов по вопросам общественного контроля в муниципальных образованиях Ульяновской области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Отдел по работе со СМИ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УОГКУСЗН «ЕОЦСВ»</w:t>
            </w:r>
          </w:p>
          <w:p w:rsidR="008B0E02" w:rsidRDefault="000749B9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825060" w:rsidP="008B0E02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B23736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Ежеквартально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suppressAutoHyphens/>
              <w:autoSpaceDN/>
              <w:adjustRightInd/>
              <w:ind w:firstLine="539"/>
              <w:jc w:val="center"/>
              <w:rPr>
                <w:rFonts w:ascii="PT Astra Serif" w:hAnsi="PT Astra Serif" w:cs="Arial"/>
                <w:b/>
                <w:kern w:val="1"/>
                <w:sz w:val="18"/>
                <w:szCs w:val="18"/>
                <w:shd w:val="clear" w:color="auto" w:fill="FEFEFE"/>
                <w:lang w:eastAsia="hi-IN" w:bidi="hi-IN"/>
              </w:rPr>
            </w:pPr>
            <w:bookmarkStart w:id="6" w:name="_Hlk105597835"/>
            <w:r w:rsidRPr="005C3C43">
              <w:rPr>
                <w:rFonts w:ascii="PT Astra Serif" w:hAnsi="PT Astra Serif" w:cs="PT Astra Serif"/>
                <w:b/>
                <w:kern w:val="1"/>
                <w:sz w:val="18"/>
                <w:szCs w:val="18"/>
                <w:lang w:eastAsia="hi-IN" w:bidi="hi-IN"/>
              </w:rPr>
              <w:t>Обеспечивающая цель 5.</w:t>
            </w:r>
            <w:r w:rsidRPr="005C3C43">
              <w:rPr>
                <w:rFonts w:ascii="PT Astra Serif" w:hAnsi="PT Astra Serif" w:cs="Arial"/>
                <w:b/>
                <w:kern w:val="1"/>
                <w:sz w:val="18"/>
                <w:szCs w:val="18"/>
                <w:shd w:val="clear" w:color="auto" w:fill="FEFEFE"/>
                <w:lang w:eastAsia="hi-IN" w:bidi="hi-IN"/>
              </w:rPr>
              <w:t xml:space="preserve"> Выявление зон коррупционного риска путём мониторинга общественного мнения, организация исполнения управленческих решений в области противодействия коррупции </w:t>
            </w:r>
            <w:bookmarkEnd w:id="6"/>
            <w:r w:rsidRPr="005C3C43">
              <w:rPr>
                <w:rFonts w:ascii="PT Astra Serif" w:hAnsi="PT Astra Serif" w:cs="Arial"/>
                <w:b/>
                <w:kern w:val="1"/>
                <w:sz w:val="18"/>
                <w:szCs w:val="18"/>
                <w:shd w:val="clear" w:color="auto" w:fill="FEFEFE"/>
                <w:lang w:eastAsia="hi-IN" w:bidi="hi-IN"/>
              </w:rPr>
              <w:t>в Министерстве и учреждениях</w:t>
            </w:r>
          </w:p>
        </w:tc>
      </w:tr>
      <w:tr w:rsidR="004051A0" w:rsidRPr="005C3C43" w:rsidTr="004051A0">
        <w:trPr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bookmarkStart w:id="7" w:name="_Hlk102733187"/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Задача 5.1. Измерения уровня коррупции в Министерстве и </w:t>
            </w:r>
            <w:r w:rsidRPr="005C3C43">
              <w:rPr>
                <w:rFonts w:ascii="PT Astra Serif" w:hAnsi="PT Astra Serif" w:cs="Arial"/>
                <w:b/>
                <w:kern w:val="1"/>
                <w:sz w:val="18"/>
                <w:szCs w:val="18"/>
                <w:shd w:val="clear" w:color="auto" w:fill="FEFEFE"/>
                <w:lang w:eastAsia="hi-IN" w:bidi="hi-IN"/>
              </w:rPr>
              <w:t>учреждениях</w:t>
            </w: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 xml:space="preserve"> эффективности применения мер, направленных на противодействие коррупции</w:t>
            </w:r>
            <w:bookmarkEnd w:id="7"/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5.1.1.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Организация и проведение с использованием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официальных сайтов Министерства и подведомственных Министерству Учреждений в информационно-телекоммуникационной сети «Интернет» онлайн-опросов граждан с целью оценки результатов деятельности по противодействию коррупции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lastRenderedPageBreak/>
              <w:t>Отдел по работе со СМИ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lastRenderedPageBreak/>
              <w:t>УОГКУСЗН «ЕОЦСВ»</w:t>
            </w:r>
          </w:p>
          <w:p w:rsidR="000749B9" w:rsidRDefault="000749B9" w:rsidP="000749B9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Отдел административного обеспечения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>,</w:t>
            </w:r>
          </w:p>
          <w:p w:rsidR="004051A0" w:rsidRPr="005C3C43" w:rsidRDefault="00825060" w:rsidP="00B23736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B23736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5.1.2.</w:t>
            </w:r>
          </w:p>
        </w:tc>
        <w:tc>
          <w:tcPr>
            <w:tcW w:w="4050" w:type="dxa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Проведение мониторинга выпусков (выходов в эфир, обновлений) средств массовой информации в целях выявления материалов по вопросам противодействия коррупции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Отдел по работе со СМИ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/>
                <w:sz w:val="18"/>
                <w:szCs w:val="18"/>
              </w:rPr>
              <w:t>УОГКУСЗН «ЕОЦСВ»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843535">
        <w:trPr>
          <w:trHeight w:val="169"/>
          <w:jc w:val="center"/>
        </w:trPr>
        <w:tc>
          <w:tcPr>
            <w:tcW w:w="15320" w:type="dxa"/>
            <w:gridSpan w:val="8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bookmarkStart w:id="8" w:name="_Hlk102733346"/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Задача 5.2. </w:t>
            </w:r>
            <w:bookmarkEnd w:id="8"/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Обобщение и учёт информации о реализации мероприятий программы «Противодействие коррупции в Министерстве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социального развития Ульяновской области</w:t>
            </w: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»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</w:r>
            <w:r w:rsidRPr="005C3C4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(далее – Программа)</w:t>
            </w:r>
          </w:p>
        </w:tc>
      </w:tr>
      <w:tr w:rsidR="004051A0" w:rsidRPr="005C3C43" w:rsidTr="004051A0">
        <w:trPr>
          <w:trHeight w:val="1559"/>
          <w:jc w:val="center"/>
        </w:trPr>
        <w:tc>
          <w:tcPr>
            <w:tcW w:w="861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5.2.1.</w:t>
            </w:r>
          </w:p>
        </w:tc>
        <w:tc>
          <w:tcPr>
            <w:tcW w:w="4050" w:type="dxa"/>
          </w:tcPr>
          <w:p w:rsidR="004051A0" w:rsidRPr="005C3C43" w:rsidRDefault="004051A0" w:rsidP="008B0E02">
            <w:pPr>
              <w:adjustRightInd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Представление в </w:t>
            </w:r>
            <w:r w:rsidR="008B0E02">
              <w:rPr>
                <w:rFonts w:ascii="PT Astra Serif" w:hAnsi="PT Astra Serif" w:cs="PT Astra Serif"/>
                <w:sz w:val="18"/>
                <w:szCs w:val="18"/>
              </w:rPr>
              <w:t xml:space="preserve">административный отдел Министерства 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отчётов о реализации Программы и выполнении утвержденных планов по противодействию коррупции </w:t>
            </w:r>
          </w:p>
        </w:tc>
        <w:tc>
          <w:tcPr>
            <w:tcW w:w="2835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Директора департаментов Министерства </w:t>
            </w:r>
          </w:p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 xml:space="preserve">Руководители подведомственных учреждений </w:t>
            </w:r>
          </w:p>
          <w:p w:rsidR="004051A0" w:rsidRPr="005C3C43" w:rsidRDefault="00825060" w:rsidP="00B23736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Лица, ответственные за противодействие коррупции в</w:t>
            </w:r>
            <w:r w:rsidR="00B23736">
              <w:rPr>
                <w:rFonts w:ascii="PT Astra Serif" w:hAnsi="PT Astra Serif" w:cs="PT Astra Serif"/>
                <w:sz w:val="18"/>
                <w:szCs w:val="18"/>
              </w:rPr>
              <w:t xml:space="preserve"> подведомственных Министерству у</w:t>
            </w:r>
            <w:r w:rsidRPr="005C3C43">
              <w:rPr>
                <w:rFonts w:ascii="PT Astra Serif" w:hAnsi="PT Astra Serif" w:cs="PT Astra Serif"/>
                <w:sz w:val="18"/>
                <w:szCs w:val="18"/>
              </w:rPr>
              <w:t>чреждениях</w:t>
            </w:r>
          </w:p>
        </w:tc>
        <w:tc>
          <w:tcPr>
            <w:tcW w:w="2187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Ежеквартально до 5 числа месяца, следующего за отчётным кварталом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4051A0" w:rsidRPr="005C3C43" w:rsidTr="004051A0">
        <w:trPr>
          <w:jc w:val="center"/>
        </w:trPr>
        <w:tc>
          <w:tcPr>
            <w:tcW w:w="9933" w:type="dxa"/>
            <w:gridSpan w:val="4"/>
          </w:tcPr>
          <w:p w:rsidR="004051A0" w:rsidRPr="005C3C43" w:rsidRDefault="004051A0" w:rsidP="004051A0">
            <w:pPr>
              <w:adjustRightInd/>
              <w:jc w:val="both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5C3C43">
              <w:rPr>
                <w:rFonts w:ascii="PT Astra Serif" w:hAnsi="PT Astra Serif" w:cs="PT Astra Serif"/>
                <w:b/>
                <w:sz w:val="18"/>
                <w:szCs w:val="18"/>
              </w:rPr>
              <w:t>Итого по годам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33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51A0" w:rsidRPr="005C3C43" w:rsidRDefault="004051A0" w:rsidP="004051A0">
            <w:pPr>
              <w:adjustRightInd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</w:tbl>
    <w:p w:rsidR="00400C25" w:rsidRDefault="00400C25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FC35E5" w:rsidRDefault="00843535" w:rsidP="00843535">
      <w:pPr>
        <w:tabs>
          <w:tab w:val="left" w:pos="2905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________________________________________________________»</w:t>
      </w:r>
      <w:r w:rsidR="001D10EC">
        <w:rPr>
          <w:rFonts w:ascii="PT Astra Serif" w:hAnsi="PT Astra Serif"/>
          <w:sz w:val="28"/>
          <w:szCs w:val="28"/>
        </w:rPr>
        <w:t>.</w:t>
      </w:r>
    </w:p>
    <w:p w:rsidR="00FC35E5" w:rsidRPr="00FC35E5" w:rsidRDefault="00FC35E5" w:rsidP="00FC35E5">
      <w:pPr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rPr>
          <w:rFonts w:ascii="PT Astra Serif" w:hAnsi="PT Astra Serif"/>
          <w:sz w:val="28"/>
          <w:szCs w:val="28"/>
        </w:rPr>
      </w:pPr>
    </w:p>
    <w:p w:rsidR="00843535" w:rsidRDefault="00843535" w:rsidP="00FC35E5">
      <w:pPr>
        <w:jc w:val="center"/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jc w:val="center"/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jc w:val="center"/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jc w:val="center"/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jc w:val="center"/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jc w:val="center"/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jc w:val="center"/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jc w:val="center"/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jc w:val="center"/>
        <w:rPr>
          <w:rFonts w:ascii="PT Astra Serif" w:hAnsi="PT Astra Serif"/>
          <w:sz w:val="28"/>
          <w:szCs w:val="28"/>
        </w:rPr>
      </w:pPr>
    </w:p>
    <w:p w:rsidR="00FC35E5" w:rsidRDefault="00FC35E5" w:rsidP="00FC35E5">
      <w:pPr>
        <w:jc w:val="center"/>
        <w:rPr>
          <w:rFonts w:ascii="PT Astra Serif" w:hAnsi="PT Astra Serif"/>
          <w:sz w:val="28"/>
          <w:szCs w:val="28"/>
        </w:rPr>
        <w:sectPr w:rsidR="00FC35E5" w:rsidSect="00843535">
          <w:pgSz w:w="16834" w:h="11909" w:orient="landscape"/>
          <w:pgMar w:top="1276" w:right="1134" w:bottom="427" w:left="851" w:header="720" w:footer="720" w:gutter="0"/>
          <w:cols w:space="60"/>
          <w:noEndnote/>
          <w:titlePg/>
          <w:docGrid w:linePitch="272"/>
        </w:sectPr>
      </w:pPr>
    </w:p>
    <w:p w:rsidR="00FC35E5" w:rsidRPr="00FC35E5" w:rsidRDefault="00FC35E5" w:rsidP="00FC35E5">
      <w:pPr>
        <w:widowControl/>
        <w:autoSpaceDE/>
        <w:autoSpaceDN/>
        <w:adjustRightInd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ПОЯСНИТЕЛЬНАЯ ЗАПИСКА</w:t>
      </w:r>
    </w:p>
    <w:p w:rsidR="00FC35E5" w:rsidRPr="00FC35E5" w:rsidRDefault="00FC35E5" w:rsidP="00FC35E5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проекту приказа Министерства социального развития </w:t>
      </w:r>
    </w:p>
    <w:p w:rsidR="00FC35E5" w:rsidRPr="00FC35E5" w:rsidRDefault="00FC35E5" w:rsidP="00FC35E5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b/>
          <w:sz w:val="28"/>
          <w:szCs w:val="28"/>
          <w:lang w:eastAsia="en-US"/>
        </w:rPr>
        <w:t>Ульяновской области «О внесении изменений в приказ Министерства социального развития Ульяновской области от 26.12.2022 № 64-п»</w:t>
      </w:r>
    </w:p>
    <w:p w:rsidR="00FC35E5" w:rsidRPr="00FC35E5" w:rsidRDefault="00FC35E5" w:rsidP="00FC35E5">
      <w:pPr>
        <w:widowControl/>
        <w:autoSpaceDE/>
        <w:autoSpaceDN/>
        <w:adjustRightInd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FC35E5">
        <w:rPr>
          <w:rFonts w:ascii="PT Astra Serif" w:eastAsia="Calibri" w:hAnsi="PT Astra Serif"/>
          <w:sz w:val="28"/>
          <w:szCs w:val="28"/>
          <w:lang w:eastAsia="en-US"/>
        </w:rPr>
        <w:t>Проект приказа</w:t>
      </w:r>
      <w:r w:rsidRPr="00FC35E5">
        <w:rPr>
          <w:rFonts w:ascii="PT Astra Serif" w:hAnsi="PT Astra Serif"/>
          <w:sz w:val="28"/>
          <w:szCs w:val="28"/>
        </w:rPr>
        <w:t xml:space="preserve"> Министерства социального развития Ульяновской области </w:t>
      </w:r>
      <w:r w:rsidRPr="00FC35E5">
        <w:rPr>
          <w:rFonts w:ascii="PT Astra Serif" w:eastAsia="Calibri" w:hAnsi="PT Astra Serif"/>
          <w:sz w:val="28"/>
          <w:szCs w:val="28"/>
          <w:lang w:eastAsia="en-US"/>
        </w:rPr>
        <w:t>«О внесении изменений в приказ Министерства социального развития Ульяновской области от 26.12.2022 № 64-п» (далее – проект приказа) разработан в связи с необходимостью совершенствования структуры Министерства в целях более эффективного осуществления отдельных полномочий Министерства</w:t>
      </w:r>
      <w:r w:rsidRPr="00FC35E5">
        <w:rPr>
          <w:rFonts w:ascii="PT Astra Serif" w:eastAsia="Calibri" w:hAnsi="PT Astra Serif"/>
          <w:sz w:val="28"/>
          <w:szCs w:val="28"/>
          <w:lang w:eastAsia="en-US"/>
        </w:rPr>
        <w:br/>
        <w:t>в отношении реализации мероприятий национального плана противодействия коррупции на 2021 - 2024 годы, утверждённого Указом Президента Российской Федерации от 16.08.2021 № 478, совершенствования</w:t>
      </w:r>
      <w:proofErr w:type="gramEnd"/>
      <w:r w:rsidRPr="00FC35E5">
        <w:rPr>
          <w:rFonts w:ascii="PT Astra Serif" w:eastAsia="Calibri" w:hAnsi="PT Astra Serif"/>
          <w:sz w:val="28"/>
          <w:szCs w:val="28"/>
          <w:lang w:eastAsia="en-US"/>
        </w:rPr>
        <w:t xml:space="preserve"> работы по профилактике коррупционных и иных правонарушений, а также по противодействию коррупции, во избежание многоступенчатого подчинения структурного подразделения, осуществляющего функции по противодействию коррупции будет реорганизован, путем выделения «Отдела административного обеспечения».</w:t>
      </w:r>
    </w:p>
    <w:p w:rsidR="00FC35E5" w:rsidRPr="00FC35E5" w:rsidRDefault="00FC35E5" w:rsidP="00FC35E5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sz w:val="28"/>
          <w:szCs w:val="28"/>
          <w:lang w:eastAsia="en-US"/>
        </w:rPr>
        <w:t>Факторов, которые способствуют или могут способствовать созданию условий для проявления коррупции в связи с принятием приказа,</w:t>
      </w:r>
      <w:r w:rsidRPr="00FC35E5">
        <w:rPr>
          <w:rFonts w:ascii="PT Astra Serif" w:eastAsia="Calibri" w:hAnsi="PT Astra Serif"/>
          <w:sz w:val="28"/>
          <w:szCs w:val="28"/>
          <w:lang w:eastAsia="en-US"/>
        </w:rPr>
        <w:br/>
        <w:t>не установлено.</w:t>
      </w:r>
    </w:p>
    <w:p w:rsidR="00FC35E5" w:rsidRPr="00FC35E5" w:rsidRDefault="00FC35E5" w:rsidP="00FC35E5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C35E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Ответственное должностное лицо за разработку и согласование проекта старший аналитик отдела административного обеспечения Министерства Нагаткина А.Н. </w:t>
      </w:r>
    </w:p>
    <w:p w:rsidR="00FC35E5" w:rsidRPr="00FC35E5" w:rsidRDefault="00FC35E5" w:rsidP="00FC35E5">
      <w:pPr>
        <w:widowControl/>
        <w:tabs>
          <w:tab w:val="left" w:pos="5420"/>
        </w:tabs>
        <w:autoSpaceDE/>
        <w:autoSpaceDN/>
        <w:adjustRightInd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b/>
          <w:sz w:val="28"/>
          <w:szCs w:val="28"/>
          <w:lang w:eastAsia="en-US"/>
        </w:rPr>
        <w:t>Первый заместитель Министра                                                        Д.В. Батраков</w:t>
      </w: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ФИНАНСОВО-ЭКОНОМИЧЕСКОЕ ОБОСНОВАНИЕ</w:t>
      </w:r>
    </w:p>
    <w:p w:rsidR="00FC35E5" w:rsidRPr="00FC35E5" w:rsidRDefault="00FC35E5" w:rsidP="00FC35E5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проекту приказа Министерства социального развития </w:t>
      </w:r>
    </w:p>
    <w:p w:rsidR="00FC35E5" w:rsidRPr="00FC35E5" w:rsidRDefault="00FC35E5" w:rsidP="00FC35E5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b/>
          <w:sz w:val="28"/>
          <w:szCs w:val="28"/>
          <w:lang w:eastAsia="en-US"/>
        </w:rPr>
        <w:t>Ульяновской области «О внесении изменений в приказ Министерства социального развития Ульяновской области от 26.12.2022 № 64-п»</w:t>
      </w:r>
    </w:p>
    <w:p w:rsidR="00FC35E5" w:rsidRPr="00FC35E5" w:rsidRDefault="00FC35E5" w:rsidP="00FC35E5">
      <w:pPr>
        <w:widowControl/>
        <w:autoSpaceDE/>
        <w:autoSpaceDN/>
        <w:adjustRightInd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sz w:val="28"/>
          <w:szCs w:val="28"/>
          <w:lang w:eastAsia="en-US"/>
        </w:rPr>
        <w:tab/>
        <w:t>Проект приказа</w:t>
      </w:r>
      <w:r w:rsidRPr="00FC35E5">
        <w:rPr>
          <w:rFonts w:ascii="PT Astra Serif" w:hAnsi="PT Astra Serif"/>
          <w:sz w:val="28"/>
          <w:szCs w:val="28"/>
        </w:rPr>
        <w:t xml:space="preserve"> Министерства социального развития Ульяновской области </w:t>
      </w:r>
      <w:r w:rsidRPr="00FC35E5">
        <w:rPr>
          <w:rFonts w:ascii="PT Astra Serif" w:eastAsia="Calibri" w:hAnsi="PT Astra Serif"/>
          <w:sz w:val="28"/>
          <w:szCs w:val="28"/>
          <w:lang w:eastAsia="en-US"/>
        </w:rPr>
        <w:t>«О внесении изменений в приказ Министерства социального развития Ульяновской области от 26.12.2022 № 64-п» не потребует выделения дополнительных финансовых средств областного бюджета Ульяновской области на 2023.</w:t>
      </w:r>
    </w:p>
    <w:p w:rsidR="00FC35E5" w:rsidRPr="00FC35E5" w:rsidRDefault="00FC35E5" w:rsidP="00FC35E5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C35E5" w:rsidRPr="00FC35E5" w:rsidRDefault="00FC35E5" w:rsidP="00FC35E5">
      <w:pPr>
        <w:widowControl/>
        <w:autoSpaceDE/>
        <w:autoSpaceDN/>
        <w:adjustRightInd/>
        <w:spacing w:after="160" w:line="259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C35E5">
        <w:rPr>
          <w:rFonts w:ascii="PT Astra Serif" w:eastAsia="Calibri" w:hAnsi="PT Astra Serif"/>
          <w:b/>
          <w:sz w:val="28"/>
          <w:szCs w:val="28"/>
          <w:lang w:eastAsia="en-US"/>
        </w:rPr>
        <w:t>Первый заместитель Министра                                                        Д.В. Батраков</w:t>
      </w:r>
    </w:p>
    <w:p w:rsidR="00FC35E5" w:rsidRPr="00FC35E5" w:rsidRDefault="00FC35E5" w:rsidP="00FC35E5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35E5" w:rsidRPr="00FC35E5" w:rsidRDefault="00FC35E5" w:rsidP="00FC35E5">
      <w:pPr>
        <w:jc w:val="center"/>
        <w:rPr>
          <w:rFonts w:ascii="PT Astra Serif" w:hAnsi="PT Astra Serif"/>
          <w:sz w:val="28"/>
          <w:szCs w:val="28"/>
        </w:rPr>
      </w:pPr>
      <w:bookmarkStart w:id="9" w:name="_GoBack"/>
      <w:bookmarkEnd w:id="9"/>
    </w:p>
    <w:sectPr w:rsidR="00FC35E5" w:rsidRPr="00FC35E5" w:rsidSect="0053555B">
      <w:pgSz w:w="11909" w:h="16834"/>
      <w:pgMar w:top="1134" w:right="427" w:bottom="85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7A" w:rsidRDefault="00A20D7A" w:rsidP="005E62B6">
      <w:r>
        <w:separator/>
      </w:r>
    </w:p>
  </w:endnote>
  <w:endnote w:type="continuationSeparator" w:id="0">
    <w:p w:rsidR="00A20D7A" w:rsidRDefault="00A20D7A" w:rsidP="005E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7A" w:rsidRDefault="00A20D7A" w:rsidP="005E62B6">
      <w:r>
        <w:separator/>
      </w:r>
    </w:p>
  </w:footnote>
  <w:footnote w:type="continuationSeparator" w:id="0">
    <w:p w:rsidR="00A20D7A" w:rsidRDefault="00A20D7A" w:rsidP="005E6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746"/>
    <w:multiLevelType w:val="hybridMultilevel"/>
    <w:tmpl w:val="23DE4040"/>
    <w:lvl w:ilvl="0" w:tplc="7AC2F2F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27183C"/>
    <w:multiLevelType w:val="hybridMultilevel"/>
    <w:tmpl w:val="B3228E12"/>
    <w:lvl w:ilvl="0" w:tplc="EBB4EE1A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072EA8"/>
    <w:multiLevelType w:val="hybridMultilevel"/>
    <w:tmpl w:val="92FA1010"/>
    <w:lvl w:ilvl="0" w:tplc="40988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4A1349"/>
    <w:multiLevelType w:val="hybridMultilevel"/>
    <w:tmpl w:val="C20CC8D6"/>
    <w:lvl w:ilvl="0" w:tplc="7A941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C3D7F"/>
    <w:multiLevelType w:val="hybridMultilevel"/>
    <w:tmpl w:val="26E0C90C"/>
    <w:lvl w:ilvl="0" w:tplc="5D4ED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F09CB"/>
    <w:multiLevelType w:val="hybridMultilevel"/>
    <w:tmpl w:val="AFF6229E"/>
    <w:lvl w:ilvl="0" w:tplc="FCF4CC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1C2806"/>
    <w:multiLevelType w:val="hybridMultilevel"/>
    <w:tmpl w:val="F7F8B0EC"/>
    <w:lvl w:ilvl="0" w:tplc="6A3285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43549FE"/>
    <w:multiLevelType w:val="hybridMultilevel"/>
    <w:tmpl w:val="38EE5C72"/>
    <w:lvl w:ilvl="0" w:tplc="FF586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0759E"/>
    <w:multiLevelType w:val="hybridMultilevel"/>
    <w:tmpl w:val="5AC4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E064C"/>
    <w:multiLevelType w:val="hybridMultilevel"/>
    <w:tmpl w:val="8B42C302"/>
    <w:lvl w:ilvl="0" w:tplc="69A8D5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341EF0"/>
    <w:multiLevelType w:val="hybridMultilevel"/>
    <w:tmpl w:val="F6000882"/>
    <w:lvl w:ilvl="0" w:tplc="655C07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B560D2D"/>
    <w:multiLevelType w:val="hybridMultilevel"/>
    <w:tmpl w:val="4A6A5650"/>
    <w:lvl w:ilvl="0" w:tplc="908CC7D4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F75F6"/>
    <w:multiLevelType w:val="hybridMultilevel"/>
    <w:tmpl w:val="800476B6"/>
    <w:lvl w:ilvl="0" w:tplc="E42858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EA7423"/>
    <w:multiLevelType w:val="hybridMultilevel"/>
    <w:tmpl w:val="04162398"/>
    <w:lvl w:ilvl="0" w:tplc="F0F46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9B27F96"/>
    <w:multiLevelType w:val="hybridMultilevel"/>
    <w:tmpl w:val="5B48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B093B"/>
    <w:multiLevelType w:val="multilevel"/>
    <w:tmpl w:val="C1E85D8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6">
    <w:nsid w:val="4A822FE6"/>
    <w:multiLevelType w:val="multilevel"/>
    <w:tmpl w:val="6F266D3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4DA50323"/>
    <w:multiLevelType w:val="hybridMultilevel"/>
    <w:tmpl w:val="88D871C2"/>
    <w:lvl w:ilvl="0" w:tplc="C59C7D9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FA24C43"/>
    <w:multiLevelType w:val="hybridMultilevel"/>
    <w:tmpl w:val="D04449A2"/>
    <w:lvl w:ilvl="0" w:tplc="D390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C0919"/>
    <w:multiLevelType w:val="hybridMultilevel"/>
    <w:tmpl w:val="13809366"/>
    <w:lvl w:ilvl="0" w:tplc="590CB7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1F7E832E">
      <w:numFmt w:val="none"/>
      <w:lvlText w:val=""/>
      <w:lvlJc w:val="left"/>
      <w:pPr>
        <w:tabs>
          <w:tab w:val="num" w:pos="360"/>
        </w:tabs>
      </w:pPr>
    </w:lvl>
    <w:lvl w:ilvl="2" w:tplc="0852AB8C">
      <w:numFmt w:val="none"/>
      <w:lvlText w:val=""/>
      <w:lvlJc w:val="left"/>
      <w:pPr>
        <w:tabs>
          <w:tab w:val="num" w:pos="360"/>
        </w:tabs>
      </w:pPr>
    </w:lvl>
    <w:lvl w:ilvl="3" w:tplc="949826EC">
      <w:numFmt w:val="none"/>
      <w:lvlText w:val=""/>
      <w:lvlJc w:val="left"/>
      <w:pPr>
        <w:tabs>
          <w:tab w:val="num" w:pos="360"/>
        </w:tabs>
      </w:pPr>
    </w:lvl>
    <w:lvl w:ilvl="4" w:tplc="AB5A4604">
      <w:numFmt w:val="none"/>
      <w:lvlText w:val=""/>
      <w:lvlJc w:val="left"/>
      <w:pPr>
        <w:tabs>
          <w:tab w:val="num" w:pos="360"/>
        </w:tabs>
      </w:pPr>
    </w:lvl>
    <w:lvl w:ilvl="5" w:tplc="6E1450F4">
      <w:numFmt w:val="none"/>
      <w:lvlText w:val=""/>
      <w:lvlJc w:val="left"/>
      <w:pPr>
        <w:tabs>
          <w:tab w:val="num" w:pos="360"/>
        </w:tabs>
      </w:pPr>
    </w:lvl>
    <w:lvl w:ilvl="6" w:tplc="0592086E">
      <w:numFmt w:val="none"/>
      <w:lvlText w:val=""/>
      <w:lvlJc w:val="left"/>
      <w:pPr>
        <w:tabs>
          <w:tab w:val="num" w:pos="360"/>
        </w:tabs>
      </w:pPr>
    </w:lvl>
    <w:lvl w:ilvl="7" w:tplc="E8582F94">
      <w:numFmt w:val="none"/>
      <w:lvlText w:val=""/>
      <w:lvlJc w:val="left"/>
      <w:pPr>
        <w:tabs>
          <w:tab w:val="num" w:pos="360"/>
        </w:tabs>
      </w:pPr>
    </w:lvl>
    <w:lvl w:ilvl="8" w:tplc="B57CC74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65D6EB5"/>
    <w:multiLevelType w:val="hybridMultilevel"/>
    <w:tmpl w:val="9AA06626"/>
    <w:lvl w:ilvl="0" w:tplc="A954682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5DD45680"/>
    <w:multiLevelType w:val="hybridMultilevel"/>
    <w:tmpl w:val="3F20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95D7A"/>
    <w:multiLevelType w:val="hybridMultilevel"/>
    <w:tmpl w:val="875C3730"/>
    <w:lvl w:ilvl="0" w:tplc="851640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AE7F82"/>
    <w:multiLevelType w:val="hybridMultilevel"/>
    <w:tmpl w:val="08EEF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312B3"/>
    <w:multiLevelType w:val="hybridMultilevel"/>
    <w:tmpl w:val="6B061E70"/>
    <w:lvl w:ilvl="0" w:tplc="39D05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B43335"/>
    <w:multiLevelType w:val="hybridMultilevel"/>
    <w:tmpl w:val="E270A38E"/>
    <w:lvl w:ilvl="0" w:tplc="86784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30011F"/>
    <w:multiLevelType w:val="hybridMultilevel"/>
    <w:tmpl w:val="E0944DD0"/>
    <w:lvl w:ilvl="0" w:tplc="94169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50C6D"/>
    <w:multiLevelType w:val="hybridMultilevel"/>
    <w:tmpl w:val="2EF0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81FB1"/>
    <w:multiLevelType w:val="hybridMultilevel"/>
    <w:tmpl w:val="98209B56"/>
    <w:lvl w:ilvl="0" w:tplc="1A9656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063E6C"/>
    <w:multiLevelType w:val="hybridMultilevel"/>
    <w:tmpl w:val="2A8E0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D07AF"/>
    <w:multiLevelType w:val="hybridMultilevel"/>
    <w:tmpl w:val="9F8EACFC"/>
    <w:lvl w:ilvl="0" w:tplc="45FC5D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EF957B0"/>
    <w:multiLevelType w:val="hybridMultilevel"/>
    <w:tmpl w:val="65CEF868"/>
    <w:lvl w:ilvl="0" w:tplc="1466EE24">
      <w:start w:val="3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920D1"/>
    <w:multiLevelType w:val="hybridMultilevel"/>
    <w:tmpl w:val="6A56BD26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24"/>
  </w:num>
  <w:num w:numId="5">
    <w:abstractNumId w:val="25"/>
  </w:num>
  <w:num w:numId="6">
    <w:abstractNumId w:val="22"/>
  </w:num>
  <w:num w:numId="7">
    <w:abstractNumId w:val="17"/>
  </w:num>
  <w:num w:numId="8">
    <w:abstractNumId w:val="10"/>
  </w:num>
  <w:num w:numId="9">
    <w:abstractNumId w:val="32"/>
  </w:num>
  <w:num w:numId="10">
    <w:abstractNumId w:val="15"/>
  </w:num>
  <w:num w:numId="11">
    <w:abstractNumId w:val="29"/>
  </w:num>
  <w:num w:numId="12">
    <w:abstractNumId w:val="18"/>
  </w:num>
  <w:num w:numId="13">
    <w:abstractNumId w:val="8"/>
  </w:num>
  <w:num w:numId="14">
    <w:abstractNumId w:val="31"/>
  </w:num>
  <w:num w:numId="15">
    <w:abstractNumId w:val="2"/>
  </w:num>
  <w:num w:numId="16">
    <w:abstractNumId w:val="12"/>
  </w:num>
  <w:num w:numId="17">
    <w:abstractNumId w:val="13"/>
  </w:num>
  <w:num w:numId="18">
    <w:abstractNumId w:val="30"/>
  </w:num>
  <w:num w:numId="19">
    <w:abstractNumId w:val="23"/>
  </w:num>
  <w:num w:numId="20">
    <w:abstractNumId w:val="6"/>
  </w:num>
  <w:num w:numId="21">
    <w:abstractNumId w:val="27"/>
  </w:num>
  <w:num w:numId="22">
    <w:abstractNumId w:val="21"/>
  </w:num>
  <w:num w:numId="23">
    <w:abstractNumId w:val="0"/>
  </w:num>
  <w:num w:numId="24">
    <w:abstractNumId w:val="7"/>
  </w:num>
  <w:num w:numId="25">
    <w:abstractNumId w:val="4"/>
  </w:num>
  <w:num w:numId="26">
    <w:abstractNumId w:val="28"/>
  </w:num>
  <w:num w:numId="27">
    <w:abstractNumId w:val="26"/>
  </w:num>
  <w:num w:numId="28">
    <w:abstractNumId w:val="5"/>
  </w:num>
  <w:num w:numId="29">
    <w:abstractNumId w:val="9"/>
  </w:num>
  <w:num w:numId="30">
    <w:abstractNumId w:val="3"/>
  </w:num>
  <w:num w:numId="31">
    <w:abstractNumId w:val="11"/>
  </w:num>
  <w:num w:numId="32">
    <w:abstractNumId w:val="2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BF"/>
    <w:rsid w:val="00001176"/>
    <w:rsid w:val="000036F7"/>
    <w:rsid w:val="00003AD7"/>
    <w:rsid w:val="000078E2"/>
    <w:rsid w:val="000113DB"/>
    <w:rsid w:val="00011DDF"/>
    <w:rsid w:val="00011E3E"/>
    <w:rsid w:val="00017823"/>
    <w:rsid w:val="00021F88"/>
    <w:rsid w:val="00023DC6"/>
    <w:rsid w:val="000245BB"/>
    <w:rsid w:val="0002469F"/>
    <w:rsid w:val="0002589D"/>
    <w:rsid w:val="000375B0"/>
    <w:rsid w:val="00042E63"/>
    <w:rsid w:val="00046CC1"/>
    <w:rsid w:val="000547B3"/>
    <w:rsid w:val="00056035"/>
    <w:rsid w:val="0006350B"/>
    <w:rsid w:val="0006538E"/>
    <w:rsid w:val="0006599B"/>
    <w:rsid w:val="00070926"/>
    <w:rsid w:val="000738C9"/>
    <w:rsid w:val="000749B9"/>
    <w:rsid w:val="00076FCA"/>
    <w:rsid w:val="00082208"/>
    <w:rsid w:val="00086A99"/>
    <w:rsid w:val="00087176"/>
    <w:rsid w:val="000873DA"/>
    <w:rsid w:val="000949B5"/>
    <w:rsid w:val="000A2B2A"/>
    <w:rsid w:val="000A48C6"/>
    <w:rsid w:val="000A534D"/>
    <w:rsid w:val="000B22C0"/>
    <w:rsid w:val="000C0206"/>
    <w:rsid w:val="000C4948"/>
    <w:rsid w:val="000C495D"/>
    <w:rsid w:val="000D0D3A"/>
    <w:rsid w:val="000D1C64"/>
    <w:rsid w:val="000D273F"/>
    <w:rsid w:val="000D483B"/>
    <w:rsid w:val="000E6765"/>
    <w:rsid w:val="000F12C3"/>
    <w:rsid w:val="001008B9"/>
    <w:rsid w:val="00104A3A"/>
    <w:rsid w:val="00105CE1"/>
    <w:rsid w:val="00106391"/>
    <w:rsid w:val="0011174D"/>
    <w:rsid w:val="00120B70"/>
    <w:rsid w:val="00126B6D"/>
    <w:rsid w:val="00133998"/>
    <w:rsid w:val="00134B7A"/>
    <w:rsid w:val="001436B4"/>
    <w:rsid w:val="00143C8A"/>
    <w:rsid w:val="0014478D"/>
    <w:rsid w:val="001450F6"/>
    <w:rsid w:val="00147BA7"/>
    <w:rsid w:val="00156331"/>
    <w:rsid w:val="00161A30"/>
    <w:rsid w:val="0016464D"/>
    <w:rsid w:val="00164CFA"/>
    <w:rsid w:val="00165249"/>
    <w:rsid w:val="001742C6"/>
    <w:rsid w:val="00174D5D"/>
    <w:rsid w:val="00175F64"/>
    <w:rsid w:val="00182146"/>
    <w:rsid w:val="00187F5A"/>
    <w:rsid w:val="0019197B"/>
    <w:rsid w:val="0019254F"/>
    <w:rsid w:val="0019645D"/>
    <w:rsid w:val="0019737F"/>
    <w:rsid w:val="001A060B"/>
    <w:rsid w:val="001A2F50"/>
    <w:rsid w:val="001A55D9"/>
    <w:rsid w:val="001B0824"/>
    <w:rsid w:val="001B0E1D"/>
    <w:rsid w:val="001C0C52"/>
    <w:rsid w:val="001C229E"/>
    <w:rsid w:val="001C5DFF"/>
    <w:rsid w:val="001D10EC"/>
    <w:rsid w:val="001E0C4C"/>
    <w:rsid w:val="001E1257"/>
    <w:rsid w:val="001F5DB9"/>
    <w:rsid w:val="001F6991"/>
    <w:rsid w:val="002047F0"/>
    <w:rsid w:val="00211318"/>
    <w:rsid w:val="002123C6"/>
    <w:rsid w:val="002125DA"/>
    <w:rsid w:val="00212A75"/>
    <w:rsid w:val="00215D2D"/>
    <w:rsid w:val="0021613C"/>
    <w:rsid w:val="0022378C"/>
    <w:rsid w:val="002251A7"/>
    <w:rsid w:val="00225A6F"/>
    <w:rsid w:val="002264C4"/>
    <w:rsid w:val="002345AE"/>
    <w:rsid w:val="00243AC9"/>
    <w:rsid w:val="00252459"/>
    <w:rsid w:val="00256C0A"/>
    <w:rsid w:val="00261049"/>
    <w:rsid w:val="00272244"/>
    <w:rsid w:val="00275A5C"/>
    <w:rsid w:val="00276C0A"/>
    <w:rsid w:val="002770C6"/>
    <w:rsid w:val="00283E87"/>
    <w:rsid w:val="0028772A"/>
    <w:rsid w:val="0029154F"/>
    <w:rsid w:val="00291773"/>
    <w:rsid w:val="00296AE9"/>
    <w:rsid w:val="002A0496"/>
    <w:rsid w:val="002A0AA9"/>
    <w:rsid w:val="002A2D69"/>
    <w:rsid w:val="002A537D"/>
    <w:rsid w:val="002B0850"/>
    <w:rsid w:val="002B2FD0"/>
    <w:rsid w:val="002B3C45"/>
    <w:rsid w:val="002C48F0"/>
    <w:rsid w:val="002D3E0F"/>
    <w:rsid w:val="002D41E0"/>
    <w:rsid w:val="002D7F78"/>
    <w:rsid w:val="002F178B"/>
    <w:rsid w:val="002F3E4F"/>
    <w:rsid w:val="0030042B"/>
    <w:rsid w:val="003009E2"/>
    <w:rsid w:val="003013F6"/>
    <w:rsid w:val="00301E4B"/>
    <w:rsid w:val="003051E4"/>
    <w:rsid w:val="0031271A"/>
    <w:rsid w:val="00317382"/>
    <w:rsid w:val="003260E7"/>
    <w:rsid w:val="00336979"/>
    <w:rsid w:val="0034149E"/>
    <w:rsid w:val="00344EF9"/>
    <w:rsid w:val="00347D7E"/>
    <w:rsid w:val="00351A10"/>
    <w:rsid w:val="00355CB3"/>
    <w:rsid w:val="00362D28"/>
    <w:rsid w:val="003654BF"/>
    <w:rsid w:val="00366D41"/>
    <w:rsid w:val="00370299"/>
    <w:rsid w:val="00376E72"/>
    <w:rsid w:val="00380989"/>
    <w:rsid w:val="00381334"/>
    <w:rsid w:val="003827F9"/>
    <w:rsid w:val="00383B18"/>
    <w:rsid w:val="00390A0A"/>
    <w:rsid w:val="003978C2"/>
    <w:rsid w:val="003A31D4"/>
    <w:rsid w:val="003A56C4"/>
    <w:rsid w:val="003A73AD"/>
    <w:rsid w:val="003B16D0"/>
    <w:rsid w:val="003B4709"/>
    <w:rsid w:val="003B6003"/>
    <w:rsid w:val="003B706E"/>
    <w:rsid w:val="003C01F0"/>
    <w:rsid w:val="003C0692"/>
    <w:rsid w:val="003C1327"/>
    <w:rsid w:val="003C4962"/>
    <w:rsid w:val="003C6B76"/>
    <w:rsid w:val="003C6BE2"/>
    <w:rsid w:val="003F1EB7"/>
    <w:rsid w:val="003F1F76"/>
    <w:rsid w:val="003F7595"/>
    <w:rsid w:val="003F79DE"/>
    <w:rsid w:val="00400C25"/>
    <w:rsid w:val="004051A0"/>
    <w:rsid w:val="00412448"/>
    <w:rsid w:val="00414C17"/>
    <w:rsid w:val="00422B96"/>
    <w:rsid w:val="0042456C"/>
    <w:rsid w:val="00427676"/>
    <w:rsid w:val="0043664F"/>
    <w:rsid w:val="00441CF1"/>
    <w:rsid w:val="0044534C"/>
    <w:rsid w:val="00455F9A"/>
    <w:rsid w:val="00462AB2"/>
    <w:rsid w:val="00466770"/>
    <w:rsid w:val="00467FD0"/>
    <w:rsid w:val="00472579"/>
    <w:rsid w:val="00476845"/>
    <w:rsid w:val="00480418"/>
    <w:rsid w:val="004823D3"/>
    <w:rsid w:val="00485F35"/>
    <w:rsid w:val="00486AFB"/>
    <w:rsid w:val="00487AD9"/>
    <w:rsid w:val="00496551"/>
    <w:rsid w:val="004A0151"/>
    <w:rsid w:val="004A3278"/>
    <w:rsid w:val="004A3320"/>
    <w:rsid w:val="004B354E"/>
    <w:rsid w:val="004B42FF"/>
    <w:rsid w:val="004B6F87"/>
    <w:rsid w:val="004C0ACA"/>
    <w:rsid w:val="004C48AC"/>
    <w:rsid w:val="004D0139"/>
    <w:rsid w:val="004D0E3E"/>
    <w:rsid w:val="004D247E"/>
    <w:rsid w:val="004E5B21"/>
    <w:rsid w:val="004E6B8B"/>
    <w:rsid w:val="004F3521"/>
    <w:rsid w:val="004F4CBD"/>
    <w:rsid w:val="0050538B"/>
    <w:rsid w:val="0050630C"/>
    <w:rsid w:val="005122AC"/>
    <w:rsid w:val="0051601F"/>
    <w:rsid w:val="00517990"/>
    <w:rsid w:val="00517CB9"/>
    <w:rsid w:val="0052040D"/>
    <w:rsid w:val="005229E1"/>
    <w:rsid w:val="005253F4"/>
    <w:rsid w:val="0053555B"/>
    <w:rsid w:val="0054304D"/>
    <w:rsid w:val="00543F5E"/>
    <w:rsid w:val="0054414C"/>
    <w:rsid w:val="00552319"/>
    <w:rsid w:val="00554A90"/>
    <w:rsid w:val="0055600E"/>
    <w:rsid w:val="00556BDC"/>
    <w:rsid w:val="00557104"/>
    <w:rsid w:val="00562EEE"/>
    <w:rsid w:val="00564C35"/>
    <w:rsid w:val="00570402"/>
    <w:rsid w:val="00570C5B"/>
    <w:rsid w:val="00571853"/>
    <w:rsid w:val="00575542"/>
    <w:rsid w:val="0058100C"/>
    <w:rsid w:val="005819B8"/>
    <w:rsid w:val="0059008F"/>
    <w:rsid w:val="00595366"/>
    <w:rsid w:val="005A51EE"/>
    <w:rsid w:val="005A7742"/>
    <w:rsid w:val="005A7962"/>
    <w:rsid w:val="005C2B29"/>
    <w:rsid w:val="005C4878"/>
    <w:rsid w:val="005C5EB7"/>
    <w:rsid w:val="005C7B3D"/>
    <w:rsid w:val="005D1CFA"/>
    <w:rsid w:val="005D33D1"/>
    <w:rsid w:val="005D3B97"/>
    <w:rsid w:val="005D3C75"/>
    <w:rsid w:val="005D67C3"/>
    <w:rsid w:val="005E4C59"/>
    <w:rsid w:val="005E62B6"/>
    <w:rsid w:val="005E68A6"/>
    <w:rsid w:val="005E76A4"/>
    <w:rsid w:val="005F0C54"/>
    <w:rsid w:val="005F4EF8"/>
    <w:rsid w:val="0060142F"/>
    <w:rsid w:val="00601CBC"/>
    <w:rsid w:val="00602DE4"/>
    <w:rsid w:val="006155BA"/>
    <w:rsid w:val="00617B77"/>
    <w:rsid w:val="00617CCF"/>
    <w:rsid w:val="00622FB5"/>
    <w:rsid w:val="00624DF3"/>
    <w:rsid w:val="00624E2D"/>
    <w:rsid w:val="00625F5B"/>
    <w:rsid w:val="00631517"/>
    <w:rsid w:val="006403E8"/>
    <w:rsid w:val="0064114E"/>
    <w:rsid w:val="00645F5E"/>
    <w:rsid w:val="006464A3"/>
    <w:rsid w:val="006551C9"/>
    <w:rsid w:val="0065520A"/>
    <w:rsid w:val="00655B04"/>
    <w:rsid w:val="00657641"/>
    <w:rsid w:val="00662236"/>
    <w:rsid w:val="00663641"/>
    <w:rsid w:val="00674EE6"/>
    <w:rsid w:val="00687258"/>
    <w:rsid w:val="00690ABD"/>
    <w:rsid w:val="0069189D"/>
    <w:rsid w:val="006A02ED"/>
    <w:rsid w:val="006B0967"/>
    <w:rsid w:val="006B1611"/>
    <w:rsid w:val="006B1882"/>
    <w:rsid w:val="006C3D27"/>
    <w:rsid w:val="006C51DC"/>
    <w:rsid w:val="006C5D88"/>
    <w:rsid w:val="006C6D45"/>
    <w:rsid w:val="006C6F0B"/>
    <w:rsid w:val="006D5C8C"/>
    <w:rsid w:val="006E5D48"/>
    <w:rsid w:val="006E77E7"/>
    <w:rsid w:val="006E7D21"/>
    <w:rsid w:val="006F1DC8"/>
    <w:rsid w:val="006F2336"/>
    <w:rsid w:val="006F4597"/>
    <w:rsid w:val="007008F4"/>
    <w:rsid w:val="0070116A"/>
    <w:rsid w:val="0070192C"/>
    <w:rsid w:val="00705F9C"/>
    <w:rsid w:val="00705FC7"/>
    <w:rsid w:val="00707081"/>
    <w:rsid w:val="00710C41"/>
    <w:rsid w:val="007151BD"/>
    <w:rsid w:val="00715EED"/>
    <w:rsid w:val="00716A62"/>
    <w:rsid w:val="00726BEB"/>
    <w:rsid w:val="00743A42"/>
    <w:rsid w:val="00743E28"/>
    <w:rsid w:val="00744245"/>
    <w:rsid w:val="00744819"/>
    <w:rsid w:val="00745395"/>
    <w:rsid w:val="00750428"/>
    <w:rsid w:val="007554DA"/>
    <w:rsid w:val="007570CE"/>
    <w:rsid w:val="00757B6A"/>
    <w:rsid w:val="0076049B"/>
    <w:rsid w:val="00761F37"/>
    <w:rsid w:val="0077225E"/>
    <w:rsid w:val="00773971"/>
    <w:rsid w:val="00782193"/>
    <w:rsid w:val="00797184"/>
    <w:rsid w:val="00797211"/>
    <w:rsid w:val="00797C43"/>
    <w:rsid w:val="007A7F7C"/>
    <w:rsid w:val="007B2F71"/>
    <w:rsid w:val="007B37BB"/>
    <w:rsid w:val="007B7A85"/>
    <w:rsid w:val="007C2980"/>
    <w:rsid w:val="007C4AB1"/>
    <w:rsid w:val="007C7A36"/>
    <w:rsid w:val="007D1517"/>
    <w:rsid w:val="007D3667"/>
    <w:rsid w:val="007E73B4"/>
    <w:rsid w:val="007F0964"/>
    <w:rsid w:val="00810E6C"/>
    <w:rsid w:val="0081664D"/>
    <w:rsid w:val="0082226E"/>
    <w:rsid w:val="00823D3C"/>
    <w:rsid w:val="00825060"/>
    <w:rsid w:val="00825D60"/>
    <w:rsid w:val="00830C84"/>
    <w:rsid w:val="00835AD4"/>
    <w:rsid w:val="008425A5"/>
    <w:rsid w:val="00843535"/>
    <w:rsid w:val="0084517C"/>
    <w:rsid w:val="0084525D"/>
    <w:rsid w:val="00851ECF"/>
    <w:rsid w:val="0085245D"/>
    <w:rsid w:val="00855860"/>
    <w:rsid w:val="00855B0E"/>
    <w:rsid w:val="0086324F"/>
    <w:rsid w:val="008642CB"/>
    <w:rsid w:val="00866583"/>
    <w:rsid w:val="00867CDD"/>
    <w:rsid w:val="00872FE4"/>
    <w:rsid w:val="0087657B"/>
    <w:rsid w:val="008830A6"/>
    <w:rsid w:val="00886397"/>
    <w:rsid w:val="008920A5"/>
    <w:rsid w:val="00894CB3"/>
    <w:rsid w:val="008953AD"/>
    <w:rsid w:val="008A0C96"/>
    <w:rsid w:val="008A0CF5"/>
    <w:rsid w:val="008A1ECF"/>
    <w:rsid w:val="008A2467"/>
    <w:rsid w:val="008A33F8"/>
    <w:rsid w:val="008A7FA5"/>
    <w:rsid w:val="008B05B9"/>
    <w:rsid w:val="008B0E02"/>
    <w:rsid w:val="008C08F7"/>
    <w:rsid w:val="008C0F7C"/>
    <w:rsid w:val="008C39F8"/>
    <w:rsid w:val="008C4DE5"/>
    <w:rsid w:val="008D06E8"/>
    <w:rsid w:val="008D2AA6"/>
    <w:rsid w:val="008D5156"/>
    <w:rsid w:val="008D52A1"/>
    <w:rsid w:val="008F3223"/>
    <w:rsid w:val="008F4A16"/>
    <w:rsid w:val="00911F1F"/>
    <w:rsid w:val="0091373C"/>
    <w:rsid w:val="00915E18"/>
    <w:rsid w:val="009219DD"/>
    <w:rsid w:val="00925B55"/>
    <w:rsid w:val="00930159"/>
    <w:rsid w:val="009305C7"/>
    <w:rsid w:val="00930FD6"/>
    <w:rsid w:val="0093207A"/>
    <w:rsid w:val="00933042"/>
    <w:rsid w:val="00934F0B"/>
    <w:rsid w:val="00936661"/>
    <w:rsid w:val="0093780A"/>
    <w:rsid w:val="00937D63"/>
    <w:rsid w:val="009447A8"/>
    <w:rsid w:val="0094642F"/>
    <w:rsid w:val="00947BC1"/>
    <w:rsid w:val="00950B09"/>
    <w:rsid w:val="00953DB9"/>
    <w:rsid w:val="00964F81"/>
    <w:rsid w:val="0096614E"/>
    <w:rsid w:val="00966FE9"/>
    <w:rsid w:val="00974397"/>
    <w:rsid w:val="0097522F"/>
    <w:rsid w:val="00981760"/>
    <w:rsid w:val="00984F79"/>
    <w:rsid w:val="00990557"/>
    <w:rsid w:val="009928D5"/>
    <w:rsid w:val="00993F38"/>
    <w:rsid w:val="009A0CA6"/>
    <w:rsid w:val="009A42FB"/>
    <w:rsid w:val="009A6F2E"/>
    <w:rsid w:val="009B47B1"/>
    <w:rsid w:val="009B6C2E"/>
    <w:rsid w:val="009D750F"/>
    <w:rsid w:val="009D7DC8"/>
    <w:rsid w:val="009F0292"/>
    <w:rsid w:val="009F5E56"/>
    <w:rsid w:val="009F6AC1"/>
    <w:rsid w:val="009F705B"/>
    <w:rsid w:val="00A029E0"/>
    <w:rsid w:val="00A047A8"/>
    <w:rsid w:val="00A07474"/>
    <w:rsid w:val="00A07DF2"/>
    <w:rsid w:val="00A07E40"/>
    <w:rsid w:val="00A11214"/>
    <w:rsid w:val="00A13000"/>
    <w:rsid w:val="00A15512"/>
    <w:rsid w:val="00A170C2"/>
    <w:rsid w:val="00A20D7A"/>
    <w:rsid w:val="00A21DE6"/>
    <w:rsid w:val="00A22060"/>
    <w:rsid w:val="00A2369F"/>
    <w:rsid w:val="00A25BD5"/>
    <w:rsid w:val="00A265AE"/>
    <w:rsid w:val="00A265CD"/>
    <w:rsid w:val="00A31A99"/>
    <w:rsid w:val="00A32EEB"/>
    <w:rsid w:val="00A43D79"/>
    <w:rsid w:val="00A45647"/>
    <w:rsid w:val="00A468D8"/>
    <w:rsid w:val="00A47881"/>
    <w:rsid w:val="00A511B7"/>
    <w:rsid w:val="00A52C59"/>
    <w:rsid w:val="00A55687"/>
    <w:rsid w:val="00A5600F"/>
    <w:rsid w:val="00A640D7"/>
    <w:rsid w:val="00A648EF"/>
    <w:rsid w:val="00A651C7"/>
    <w:rsid w:val="00A70926"/>
    <w:rsid w:val="00A71612"/>
    <w:rsid w:val="00A74484"/>
    <w:rsid w:val="00A844B8"/>
    <w:rsid w:val="00A847BD"/>
    <w:rsid w:val="00A84CCA"/>
    <w:rsid w:val="00A86345"/>
    <w:rsid w:val="00A90D0C"/>
    <w:rsid w:val="00AA1125"/>
    <w:rsid w:val="00AA3237"/>
    <w:rsid w:val="00AA69BF"/>
    <w:rsid w:val="00AB0C30"/>
    <w:rsid w:val="00AB5249"/>
    <w:rsid w:val="00AC15D9"/>
    <w:rsid w:val="00AC78D4"/>
    <w:rsid w:val="00AD30EE"/>
    <w:rsid w:val="00AD78B8"/>
    <w:rsid w:val="00AE180F"/>
    <w:rsid w:val="00AE20FB"/>
    <w:rsid w:val="00AE248F"/>
    <w:rsid w:val="00AF0A8E"/>
    <w:rsid w:val="00AF217B"/>
    <w:rsid w:val="00AF2AF5"/>
    <w:rsid w:val="00AF4F13"/>
    <w:rsid w:val="00AF6976"/>
    <w:rsid w:val="00B0247F"/>
    <w:rsid w:val="00B11C59"/>
    <w:rsid w:val="00B170E2"/>
    <w:rsid w:val="00B17B1D"/>
    <w:rsid w:val="00B23736"/>
    <w:rsid w:val="00B277DB"/>
    <w:rsid w:val="00B33652"/>
    <w:rsid w:val="00B34A40"/>
    <w:rsid w:val="00B36444"/>
    <w:rsid w:val="00B409D8"/>
    <w:rsid w:val="00B43BB0"/>
    <w:rsid w:val="00B45D5B"/>
    <w:rsid w:val="00B548B0"/>
    <w:rsid w:val="00B5523C"/>
    <w:rsid w:val="00B82031"/>
    <w:rsid w:val="00B84E12"/>
    <w:rsid w:val="00B85522"/>
    <w:rsid w:val="00B85585"/>
    <w:rsid w:val="00B855D9"/>
    <w:rsid w:val="00B87C40"/>
    <w:rsid w:val="00B92E11"/>
    <w:rsid w:val="00B9404C"/>
    <w:rsid w:val="00B96074"/>
    <w:rsid w:val="00BA169A"/>
    <w:rsid w:val="00BA3753"/>
    <w:rsid w:val="00BA5422"/>
    <w:rsid w:val="00BA5A77"/>
    <w:rsid w:val="00BB6574"/>
    <w:rsid w:val="00BC700F"/>
    <w:rsid w:val="00BD3BA2"/>
    <w:rsid w:val="00BD4519"/>
    <w:rsid w:val="00BD5597"/>
    <w:rsid w:val="00C052F1"/>
    <w:rsid w:val="00C07BB2"/>
    <w:rsid w:val="00C13882"/>
    <w:rsid w:val="00C15543"/>
    <w:rsid w:val="00C21200"/>
    <w:rsid w:val="00C21923"/>
    <w:rsid w:val="00C226BE"/>
    <w:rsid w:val="00C27C35"/>
    <w:rsid w:val="00C303B7"/>
    <w:rsid w:val="00C31091"/>
    <w:rsid w:val="00C4030F"/>
    <w:rsid w:val="00C41CBC"/>
    <w:rsid w:val="00C42659"/>
    <w:rsid w:val="00C44978"/>
    <w:rsid w:val="00C4797B"/>
    <w:rsid w:val="00C534D7"/>
    <w:rsid w:val="00C5596B"/>
    <w:rsid w:val="00C62BCA"/>
    <w:rsid w:val="00C65CDE"/>
    <w:rsid w:val="00C71086"/>
    <w:rsid w:val="00C75C9B"/>
    <w:rsid w:val="00C76B31"/>
    <w:rsid w:val="00C77C39"/>
    <w:rsid w:val="00C909D1"/>
    <w:rsid w:val="00C92CE2"/>
    <w:rsid w:val="00CA055F"/>
    <w:rsid w:val="00CA1A33"/>
    <w:rsid w:val="00CA3E0D"/>
    <w:rsid w:val="00CB117B"/>
    <w:rsid w:val="00CB3A78"/>
    <w:rsid w:val="00CB7CC2"/>
    <w:rsid w:val="00CC1321"/>
    <w:rsid w:val="00CC5E9F"/>
    <w:rsid w:val="00CC7BBF"/>
    <w:rsid w:val="00CD1603"/>
    <w:rsid w:val="00CD312E"/>
    <w:rsid w:val="00CD3FF3"/>
    <w:rsid w:val="00CD4748"/>
    <w:rsid w:val="00CE76F1"/>
    <w:rsid w:val="00CE7DF8"/>
    <w:rsid w:val="00CF0D3C"/>
    <w:rsid w:val="00CF115C"/>
    <w:rsid w:val="00CF2B5F"/>
    <w:rsid w:val="00CF49F8"/>
    <w:rsid w:val="00D00772"/>
    <w:rsid w:val="00D07EBE"/>
    <w:rsid w:val="00D17AC0"/>
    <w:rsid w:val="00D23073"/>
    <w:rsid w:val="00D245E3"/>
    <w:rsid w:val="00D30053"/>
    <w:rsid w:val="00D37698"/>
    <w:rsid w:val="00D404AF"/>
    <w:rsid w:val="00D41B41"/>
    <w:rsid w:val="00D4535E"/>
    <w:rsid w:val="00D521AA"/>
    <w:rsid w:val="00D559E4"/>
    <w:rsid w:val="00D606DD"/>
    <w:rsid w:val="00D611F1"/>
    <w:rsid w:val="00D61F07"/>
    <w:rsid w:val="00D6484A"/>
    <w:rsid w:val="00D6574D"/>
    <w:rsid w:val="00D723FD"/>
    <w:rsid w:val="00D7785B"/>
    <w:rsid w:val="00D83138"/>
    <w:rsid w:val="00D9233B"/>
    <w:rsid w:val="00D960E2"/>
    <w:rsid w:val="00DA1349"/>
    <w:rsid w:val="00DA4EE5"/>
    <w:rsid w:val="00DB139D"/>
    <w:rsid w:val="00DB4898"/>
    <w:rsid w:val="00DB6FB7"/>
    <w:rsid w:val="00DC69A8"/>
    <w:rsid w:val="00DC7988"/>
    <w:rsid w:val="00DD068F"/>
    <w:rsid w:val="00DD069D"/>
    <w:rsid w:val="00DD2489"/>
    <w:rsid w:val="00DD3283"/>
    <w:rsid w:val="00DD404A"/>
    <w:rsid w:val="00DE5A22"/>
    <w:rsid w:val="00DF249C"/>
    <w:rsid w:val="00E020FE"/>
    <w:rsid w:val="00E024C3"/>
    <w:rsid w:val="00E1305B"/>
    <w:rsid w:val="00E135C8"/>
    <w:rsid w:val="00E14110"/>
    <w:rsid w:val="00E1500B"/>
    <w:rsid w:val="00E17017"/>
    <w:rsid w:val="00E2289C"/>
    <w:rsid w:val="00E27170"/>
    <w:rsid w:val="00E306CF"/>
    <w:rsid w:val="00E31DD0"/>
    <w:rsid w:val="00E32C06"/>
    <w:rsid w:val="00E37E35"/>
    <w:rsid w:val="00E4385E"/>
    <w:rsid w:val="00E46A1E"/>
    <w:rsid w:val="00E46BD2"/>
    <w:rsid w:val="00E501F6"/>
    <w:rsid w:val="00E50962"/>
    <w:rsid w:val="00E530EF"/>
    <w:rsid w:val="00E54865"/>
    <w:rsid w:val="00E55F46"/>
    <w:rsid w:val="00E56969"/>
    <w:rsid w:val="00E56AE7"/>
    <w:rsid w:val="00E63D9D"/>
    <w:rsid w:val="00E63E2D"/>
    <w:rsid w:val="00E71D0B"/>
    <w:rsid w:val="00E721ED"/>
    <w:rsid w:val="00E72242"/>
    <w:rsid w:val="00E72EAD"/>
    <w:rsid w:val="00E75CD5"/>
    <w:rsid w:val="00E77D90"/>
    <w:rsid w:val="00E826D1"/>
    <w:rsid w:val="00E83185"/>
    <w:rsid w:val="00E85177"/>
    <w:rsid w:val="00E87212"/>
    <w:rsid w:val="00E91619"/>
    <w:rsid w:val="00EA18F2"/>
    <w:rsid w:val="00EA1B96"/>
    <w:rsid w:val="00EA5D4F"/>
    <w:rsid w:val="00EA7EA7"/>
    <w:rsid w:val="00EC2AB0"/>
    <w:rsid w:val="00EC360A"/>
    <w:rsid w:val="00EC3631"/>
    <w:rsid w:val="00ED24BC"/>
    <w:rsid w:val="00ED2AF5"/>
    <w:rsid w:val="00ED4BE1"/>
    <w:rsid w:val="00ED5B90"/>
    <w:rsid w:val="00EE64D4"/>
    <w:rsid w:val="00F15101"/>
    <w:rsid w:val="00F23A6E"/>
    <w:rsid w:val="00F252B5"/>
    <w:rsid w:val="00F26725"/>
    <w:rsid w:val="00F304D6"/>
    <w:rsid w:val="00F32120"/>
    <w:rsid w:val="00F3226B"/>
    <w:rsid w:val="00F44B46"/>
    <w:rsid w:val="00F520DD"/>
    <w:rsid w:val="00F54A90"/>
    <w:rsid w:val="00F65E4D"/>
    <w:rsid w:val="00F67065"/>
    <w:rsid w:val="00F6762E"/>
    <w:rsid w:val="00F7438D"/>
    <w:rsid w:val="00F74E4B"/>
    <w:rsid w:val="00F7654B"/>
    <w:rsid w:val="00F9342D"/>
    <w:rsid w:val="00F95906"/>
    <w:rsid w:val="00F968BF"/>
    <w:rsid w:val="00FA1BA9"/>
    <w:rsid w:val="00FA2FAF"/>
    <w:rsid w:val="00FA4FDB"/>
    <w:rsid w:val="00FB0217"/>
    <w:rsid w:val="00FB169D"/>
    <w:rsid w:val="00FB2988"/>
    <w:rsid w:val="00FB4AEA"/>
    <w:rsid w:val="00FB6C22"/>
    <w:rsid w:val="00FC00EB"/>
    <w:rsid w:val="00FC2028"/>
    <w:rsid w:val="00FC35E5"/>
    <w:rsid w:val="00FC79E5"/>
    <w:rsid w:val="00FD5B80"/>
    <w:rsid w:val="00FD7803"/>
    <w:rsid w:val="00FE06BF"/>
    <w:rsid w:val="00FE3662"/>
    <w:rsid w:val="00FF4D61"/>
    <w:rsid w:val="00FF5FC8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6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62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894CB3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296A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 Spacing"/>
    <w:link w:val="a4"/>
    <w:uiPriority w:val="1"/>
    <w:qFormat/>
    <w:rsid w:val="00ED4BE1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ED4BE1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rsid w:val="00F520D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2"/>
    <w:locked/>
    <w:rsid w:val="00F520DD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CC5E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B6"/>
  </w:style>
  <w:style w:type="paragraph" w:styleId="a7">
    <w:name w:val="footer"/>
    <w:basedOn w:val="a"/>
    <w:link w:val="a8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2B6"/>
  </w:style>
  <w:style w:type="character" w:customStyle="1" w:styleId="apple-converted-space">
    <w:name w:val="apple-converted-space"/>
    <w:basedOn w:val="a0"/>
    <w:rsid w:val="00F3226B"/>
  </w:style>
  <w:style w:type="paragraph" w:styleId="3">
    <w:name w:val="Body Text 3"/>
    <w:basedOn w:val="a"/>
    <w:link w:val="30"/>
    <w:rsid w:val="00AF69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rsid w:val="00AF6976"/>
    <w:rPr>
      <w:sz w:val="24"/>
      <w:szCs w:val="24"/>
    </w:rPr>
  </w:style>
  <w:style w:type="paragraph" w:styleId="a9">
    <w:name w:val="Balloon Text"/>
    <w:basedOn w:val="a"/>
    <w:link w:val="aa"/>
    <w:rsid w:val="00894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4CB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894CB3"/>
    <w:rPr>
      <w:rFonts w:ascii="Cambria" w:hAnsi="Cambria"/>
      <w:i/>
      <w:iCs/>
      <w:color w:val="404040"/>
      <w:sz w:val="24"/>
      <w:szCs w:val="24"/>
    </w:rPr>
  </w:style>
  <w:style w:type="table" w:styleId="ab">
    <w:name w:val="Table Grid"/>
    <w:basedOn w:val="a1"/>
    <w:uiPriority w:val="59"/>
    <w:rsid w:val="005A77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Стиль1"/>
    <w:basedOn w:val="a"/>
    <w:link w:val="14"/>
    <w:qFormat/>
    <w:rsid w:val="00CA055F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Стиль1 Знак"/>
    <w:basedOn w:val="a0"/>
    <w:link w:val="13"/>
    <w:rsid w:val="00CA055F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Основной текст Знак1"/>
    <w:uiPriority w:val="99"/>
    <w:locked/>
    <w:rsid w:val="00CA055F"/>
    <w:rPr>
      <w:rFonts w:ascii="Times New Roman" w:hAnsi="Times New Roman" w:cs="Times New Roman"/>
      <w:sz w:val="26"/>
      <w:szCs w:val="26"/>
      <w:u w:val="none"/>
    </w:rPr>
  </w:style>
  <w:style w:type="character" w:styleId="ac">
    <w:name w:val="Emphasis"/>
    <w:basedOn w:val="a0"/>
    <w:uiPriority w:val="20"/>
    <w:qFormat/>
    <w:rsid w:val="00EC3631"/>
    <w:rPr>
      <w:i/>
      <w:iCs/>
    </w:rPr>
  </w:style>
  <w:style w:type="character" w:customStyle="1" w:styleId="10">
    <w:name w:val="Заголовок 1 Знак"/>
    <w:basedOn w:val="a0"/>
    <w:link w:val="1"/>
    <w:rsid w:val="00C6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62BCA"/>
  </w:style>
  <w:style w:type="character" w:styleId="ad">
    <w:name w:val="Hyperlink"/>
    <w:basedOn w:val="a0"/>
    <w:uiPriority w:val="99"/>
    <w:unhideWhenUsed/>
    <w:rsid w:val="00C62BCA"/>
    <w:rPr>
      <w:color w:val="0000FF"/>
      <w:u w:val="single"/>
    </w:rPr>
  </w:style>
  <w:style w:type="character" w:styleId="ae">
    <w:name w:val="Strong"/>
    <w:basedOn w:val="a0"/>
    <w:qFormat/>
    <w:rsid w:val="00187F5A"/>
    <w:rPr>
      <w:b/>
      <w:bCs/>
    </w:rPr>
  </w:style>
  <w:style w:type="paragraph" w:styleId="af">
    <w:name w:val="List Paragraph"/>
    <w:basedOn w:val="a"/>
    <w:uiPriority w:val="34"/>
    <w:qFormat/>
    <w:rsid w:val="007B7A8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F2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4051A0"/>
  </w:style>
  <w:style w:type="numbering" w:customStyle="1" w:styleId="110">
    <w:name w:val="Нет списка11"/>
    <w:next w:val="a2"/>
    <w:uiPriority w:val="99"/>
    <w:semiHidden/>
    <w:unhideWhenUsed/>
    <w:rsid w:val="004051A0"/>
  </w:style>
  <w:style w:type="character" w:styleId="af1">
    <w:name w:val="page number"/>
    <w:basedOn w:val="a0"/>
    <w:rsid w:val="004051A0"/>
  </w:style>
  <w:style w:type="paragraph" w:customStyle="1" w:styleId="ConsPlusNonformat">
    <w:name w:val="ConsPlusNonformat"/>
    <w:rsid w:val="00405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rvts81">
    <w:name w:val="rvts81"/>
    <w:rsid w:val="004051A0"/>
    <w:rPr>
      <w:color w:val="000000"/>
      <w:sz w:val="17"/>
    </w:rPr>
  </w:style>
  <w:style w:type="paragraph" w:customStyle="1" w:styleId="rvps3">
    <w:name w:val="rvps3"/>
    <w:basedOn w:val="a"/>
    <w:rsid w:val="004051A0"/>
    <w:pPr>
      <w:widowControl/>
      <w:autoSpaceDE/>
      <w:autoSpaceDN/>
      <w:adjustRightInd/>
      <w:jc w:val="both"/>
    </w:pPr>
    <w:rPr>
      <w:color w:val="000000"/>
    </w:rPr>
  </w:style>
  <w:style w:type="table" w:customStyle="1" w:styleId="17">
    <w:name w:val="Сетка таблицы1"/>
    <w:basedOn w:val="a1"/>
    <w:next w:val="ab"/>
    <w:rsid w:val="004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051A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051A0"/>
    <w:pPr>
      <w:widowControl w:val="0"/>
      <w:autoSpaceDE w:val="0"/>
      <w:autoSpaceDN w:val="0"/>
    </w:pPr>
    <w:rPr>
      <w:rFonts w:ascii="PT Astra Serif" w:hAnsi="PT Astra Serif" w:cs="PT Astra Serif"/>
      <w:sz w:val="22"/>
    </w:rPr>
  </w:style>
  <w:style w:type="paragraph" w:customStyle="1" w:styleId="ConsPlusTitlePage">
    <w:name w:val="ConsPlusTitlePage"/>
    <w:rsid w:val="004051A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51A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51A0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Revision"/>
    <w:hidden/>
    <w:uiPriority w:val="99"/>
    <w:semiHidden/>
    <w:rsid w:val="004051A0"/>
    <w:rPr>
      <w:sz w:val="24"/>
      <w:szCs w:val="24"/>
    </w:rPr>
  </w:style>
  <w:style w:type="paragraph" w:customStyle="1" w:styleId="formattext">
    <w:name w:val="formattext"/>
    <w:basedOn w:val="a"/>
    <w:rsid w:val="004051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Гипертекстовая ссылка"/>
    <w:basedOn w:val="a0"/>
    <w:rsid w:val="004051A0"/>
    <w:rPr>
      <w:b/>
      <w:bCs/>
      <w:color w:val="106BBE"/>
    </w:rPr>
  </w:style>
  <w:style w:type="table" w:customStyle="1" w:styleId="111">
    <w:name w:val="Сетка таблицы11"/>
    <w:basedOn w:val="a1"/>
    <w:next w:val="ab"/>
    <w:uiPriority w:val="39"/>
    <w:rsid w:val="004051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6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62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894CB3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296A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 Spacing"/>
    <w:link w:val="a4"/>
    <w:uiPriority w:val="1"/>
    <w:qFormat/>
    <w:rsid w:val="00ED4BE1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ED4BE1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rsid w:val="00F520D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2"/>
    <w:locked/>
    <w:rsid w:val="00F520DD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CC5E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B6"/>
  </w:style>
  <w:style w:type="paragraph" w:styleId="a7">
    <w:name w:val="footer"/>
    <w:basedOn w:val="a"/>
    <w:link w:val="a8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2B6"/>
  </w:style>
  <w:style w:type="character" w:customStyle="1" w:styleId="apple-converted-space">
    <w:name w:val="apple-converted-space"/>
    <w:basedOn w:val="a0"/>
    <w:rsid w:val="00F3226B"/>
  </w:style>
  <w:style w:type="paragraph" w:styleId="3">
    <w:name w:val="Body Text 3"/>
    <w:basedOn w:val="a"/>
    <w:link w:val="30"/>
    <w:rsid w:val="00AF69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rsid w:val="00AF6976"/>
    <w:rPr>
      <w:sz w:val="24"/>
      <w:szCs w:val="24"/>
    </w:rPr>
  </w:style>
  <w:style w:type="paragraph" w:styleId="a9">
    <w:name w:val="Balloon Text"/>
    <w:basedOn w:val="a"/>
    <w:link w:val="aa"/>
    <w:rsid w:val="00894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4CB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894CB3"/>
    <w:rPr>
      <w:rFonts w:ascii="Cambria" w:hAnsi="Cambria"/>
      <w:i/>
      <w:iCs/>
      <w:color w:val="404040"/>
      <w:sz w:val="24"/>
      <w:szCs w:val="24"/>
    </w:rPr>
  </w:style>
  <w:style w:type="table" w:styleId="ab">
    <w:name w:val="Table Grid"/>
    <w:basedOn w:val="a1"/>
    <w:uiPriority w:val="59"/>
    <w:rsid w:val="005A77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Стиль1"/>
    <w:basedOn w:val="a"/>
    <w:link w:val="14"/>
    <w:qFormat/>
    <w:rsid w:val="00CA055F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Стиль1 Знак"/>
    <w:basedOn w:val="a0"/>
    <w:link w:val="13"/>
    <w:rsid w:val="00CA055F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Основной текст Знак1"/>
    <w:uiPriority w:val="99"/>
    <w:locked/>
    <w:rsid w:val="00CA055F"/>
    <w:rPr>
      <w:rFonts w:ascii="Times New Roman" w:hAnsi="Times New Roman" w:cs="Times New Roman"/>
      <w:sz w:val="26"/>
      <w:szCs w:val="26"/>
      <w:u w:val="none"/>
    </w:rPr>
  </w:style>
  <w:style w:type="character" w:styleId="ac">
    <w:name w:val="Emphasis"/>
    <w:basedOn w:val="a0"/>
    <w:uiPriority w:val="20"/>
    <w:qFormat/>
    <w:rsid w:val="00EC3631"/>
    <w:rPr>
      <w:i/>
      <w:iCs/>
    </w:rPr>
  </w:style>
  <w:style w:type="character" w:customStyle="1" w:styleId="10">
    <w:name w:val="Заголовок 1 Знак"/>
    <w:basedOn w:val="a0"/>
    <w:link w:val="1"/>
    <w:rsid w:val="00C6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62BCA"/>
  </w:style>
  <w:style w:type="character" w:styleId="ad">
    <w:name w:val="Hyperlink"/>
    <w:basedOn w:val="a0"/>
    <w:uiPriority w:val="99"/>
    <w:unhideWhenUsed/>
    <w:rsid w:val="00C62BCA"/>
    <w:rPr>
      <w:color w:val="0000FF"/>
      <w:u w:val="single"/>
    </w:rPr>
  </w:style>
  <w:style w:type="character" w:styleId="ae">
    <w:name w:val="Strong"/>
    <w:basedOn w:val="a0"/>
    <w:qFormat/>
    <w:rsid w:val="00187F5A"/>
    <w:rPr>
      <w:b/>
      <w:bCs/>
    </w:rPr>
  </w:style>
  <w:style w:type="paragraph" w:styleId="af">
    <w:name w:val="List Paragraph"/>
    <w:basedOn w:val="a"/>
    <w:uiPriority w:val="34"/>
    <w:qFormat/>
    <w:rsid w:val="007B7A8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F2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4051A0"/>
  </w:style>
  <w:style w:type="numbering" w:customStyle="1" w:styleId="110">
    <w:name w:val="Нет списка11"/>
    <w:next w:val="a2"/>
    <w:uiPriority w:val="99"/>
    <w:semiHidden/>
    <w:unhideWhenUsed/>
    <w:rsid w:val="004051A0"/>
  </w:style>
  <w:style w:type="character" w:styleId="af1">
    <w:name w:val="page number"/>
    <w:basedOn w:val="a0"/>
    <w:rsid w:val="004051A0"/>
  </w:style>
  <w:style w:type="paragraph" w:customStyle="1" w:styleId="ConsPlusNonformat">
    <w:name w:val="ConsPlusNonformat"/>
    <w:rsid w:val="00405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rvts81">
    <w:name w:val="rvts81"/>
    <w:rsid w:val="004051A0"/>
    <w:rPr>
      <w:color w:val="000000"/>
      <w:sz w:val="17"/>
    </w:rPr>
  </w:style>
  <w:style w:type="paragraph" w:customStyle="1" w:styleId="rvps3">
    <w:name w:val="rvps3"/>
    <w:basedOn w:val="a"/>
    <w:rsid w:val="004051A0"/>
    <w:pPr>
      <w:widowControl/>
      <w:autoSpaceDE/>
      <w:autoSpaceDN/>
      <w:adjustRightInd/>
      <w:jc w:val="both"/>
    </w:pPr>
    <w:rPr>
      <w:color w:val="000000"/>
    </w:rPr>
  </w:style>
  <w:style w:type="table" w:customStyle="1" w:styleId="17">
    <w:name w:val="Сетка таблицы1"/>
    <w:basedOn w:val="a1"/>
    <w:next w:val="ab"/>
    <w:rsid w:val="004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051A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051A0"/>
    <w:pPr>
      <w:widowControl w:val="0"/>
      <w:autoSpaceDE w:val="0"/>
      <w:autoSpaceDN w:val="0"/>
    </w:pPr>
    <w:rPr>
      <w:rFonts w:ascii="PT Astra Serif" w:hAnsi="PT Astra Serif" w:cs="PT Astra Serif"/>
      <w:sz w:val="22"/>
    </w:rPr>
  </w:style>
  <w:style w:type="paragraph" w:customStyle="1" w:styleId="ConsPlusTitlePage">
    <w:name w:val="ConsPlusTitlePage"/>
    <w:rsid w:val="004051A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51A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51A0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Revision"/>
    <w:hidden/>
    <w:uiPriority w:val="99"/>
    <w:semiHidden/>
    <w:rsid w:val="004051A0"/>
    <w:rPr>
      <w:sz w:val="24"/>
      <w:szCs w:val="24"/>
    </w:rPr>
  </w:style>
  <w:style w:type="paragraph" w:customStyle="1" w:styleId="formattext">
    <w:name w:val="formattext"/>
    <w:basedOn w:val="a"/>
    <w:rsid w:val="004051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Гипертекстовая ссылка"/>
    <w:basedOn w:val="a0"/>
    <w:rsid w:val="004051A0"/>
    <w:rPr>
      <w:b/>
      <w:bCs/>
      <w:color w:val="106BBE"/>
    </w:rPr>
  </w:style>
  <w:style w:type="table" w:customStyle="1" w:styleId="111">
    <w:name w:val="Сетка таблицы11"/>
    <w:basedOn w:val="a1"/>
    <w:next w:val="ab"/>
    <w:uiPriority w:val="39"/>
    <w:rsid w:val="004051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43E894C9366A2C5E12BF6329E8446E37FDFA3C9386B24DC113A0DF95B606362430B12DCB4A562A585154FE5EC17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214B-872C-43BD-A07D-37062331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4548</Words>
  <Characters>25927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Нагаткина Анастасия Николаевна</cp:lastModifiedBy>
  <cp:revision>2</cp:revision>
  <cp:lastPrinted>2023-04-04T07:42:00Z</cp:lastPrinted>
  <dcterms:created xsi:type="dcterms:W3CDTF">2023-04-13T10:32:00Z</dcterms:created>
  <dcterms:modified xsi:type="dcterms:W3CDTF">2023-04-13T10:32:00Z</dcterms:modified>
</cp:coreProperties>
</file>