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00D" w:rsidRPr="005951F1" w:rsidRDefault="007C300D" w:rsidP="007C300D">
      <w:pPr>
        <w:pStyle w:val="a3"/>
        <w:jc w:val="right"/>
        <w:rPr>
          <w:rFonts w:ascii="PT Astra Serif" w:hAnsi="PT Astra Serif" w:cs="Times New Roman"/>
          <w:sz w:val="28"/>
          <w:szCs w:val="28"/>
        </w:rPr>
      </w:pPr>
      <w:r w:rsidRPr="005951F1">
        <w:rPr>
          <w:rFonts w:ascii="PT Astra Serif" w:hAnsi="PT Astra Serif" w:cs="Times New Roman"/>
          <w:sz w:val="28"/>
          <w:szCs w:val="28"/>
        </w:rPr>
        <w:t>ПРОЕКТ</w:t>
      </w:r>
    </w:p>
    <w:p w:rsidR="007C300D" w:rsidRPr="005951F1" w:rsidRDefault="007C300D" w:rsidP="007C300D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951F1">
        <w:rPr>
          <w:rFonts w:ascii="PT Astra Serif" w:hAnsi="PT Astra Serif" w:cs="Times New Roman"/>
          <w:b/>
          <w:sz w:val="28"/>
          <w:szCs w:val="28"/>
        </w:rPr>
        <w:t>ГУБЕРНАТОР УЛЬЯНОВСКОЙ ОБЛАСТИ</w:t>
      </w:r>
    </w:p>
    <w:p w:rsidR="007C300D" w:rsidRPr="005951F1" w:rsidRDefault="007C300D" w:rsidP="007C300D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C300D" w:rsidRPr="005951F1" w:rsidRDefault="007C300D" w:rsidP="007C300D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5951F1">
        <w:rPr>
          <w:rFonts w:ascii="PT Astra Serif" w:hAnsi="PT Astra Serif" w:cs="Times New Roman"/>
          <w:b/>
          <w:sz w:val="28"/>
          <w:szCs w:val="28"/>
        </w:rPr>
        <w:t>УКАЗ</w:t>
      </w:r>
    </w:p>
    <w:p w:rsidR="007C300D" w:rsidRDefault="007C300D" w:rsidP="00BA13EE">
      <w:pPr>
        <w:spacing w:after="0" w:line="245" w:lineRule="auto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</w:p>
    <w:p w:rsidR="007C300D" w:rsidRDefault="007C300D" w:rsidP="00BA13EE">
      <w:pPr>
        <w:spacing w:after="0" w:line="245" w:lineRule="auto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</w:p>
    <w:p w:rsidR="00BA13EE" w:rsidRPr="00C74B6E" w:rsidRDefault="00BA13EE" w:rsidP="00BA13EE">
      <w:pPr>
        <w:spacing w:after="0" w:line="245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О некоторых мерах поддержки членов семей граждан, </w:t>
      </w:r>
      <w:r w:rsidRPr="00C47826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>погибших (умерших) в ходе проведения специальной военной операции</w:t>
      </w:r>
    </w:p>
    <w:p w:rsidR="00BA13EE" w:rsidRDefault="00BA13EE" w:rsidP="00BA13EE">
      <w:pPr>
        <w:spacing w:after="0" w:line="245" w:lineRule="auto"/>
        <w:jc w:val="center"/>
        <w:rPr>
          <w:rFonts w:ascii="PT Astra Serif" w:eastAsia="Times New Roman" w:hAnsi="PT Astra Serif"/>
          <w:bCs/>
          <w:spacing w:val="20"/>
          <w:sz w:val="28"/>
          <w:szCs w:val="28"/>
          <w:lang w:eastAsia="ru-RU"/>
        </w:rPr>
      </w:pPr>
    </w:p>
    <w:p w:rsidR="00BA13EE" w:rsidRDefault="00BA13EE" w:rsidP="00BA13EE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 w:rsidRPr="00916120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В целях обеспечения дополнительной социальной поддержки 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членов</w:t>
      </w:r>
      <w:r w:rsidRPr="00916120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семей граждан, погибших (умерших) в ходе проведения специальной военной операции, постановляю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:</w:t>
      </w:r>
    </w:p>
    <w:p w:rsidR="00BA13EE" w:rsidRPr="00F323B8" w:rsidRDefault="00BA13EE" w:rsidP="00BA13E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5" w:lineRule="auto"/>
        <w:ind w:left="0"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 w:rsidRPr="00F323B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Устано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вить, что </w:t>
      </w:r>
      <w:r w:rsidRPr="00F323B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проживающим на территории Ульяновской области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гражданам, являющимся</w:t>
      </w:r>
      <w:r w:rsidRPr="00F323B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членами семей граждан,призванных на военную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службу по мобилизации в Вооружё</w:t>
      </w:r>
      <w:r w:rsidRPr="00F323B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нные Силы Российской Федерации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(далее – мобилизованные</w:t>
      </w:r>
      <w:r w:rsidRPr="00F323B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, 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члены семей мобилизованных соответственно)</w:t>
      </w:r>
      <w:r w:rsidRPr="00F323B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,а также гражданам, являющимся членами семей военнослужащих, лиц, проход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ивших</w:t>
      </w:r>
      <w:r w:rsidRPr="00F323B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службу в войсках национальной гвардии Российской Федерации и имеющих специальное звание полиции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(далее – военнослужащие</w:t>
      </w:r>
      <w:r w:rsidRPr="00F323B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, 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члены семей военнослужащих соответственно), погибших </w:t>
      </w:r>
      <w:r w:rsidRPr="00F323B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в ходе проведения специальной военной операции либо до истечения одного года со дня их увольнения 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br/>
      </w:r>
      <w:r w:rsidRPr="00F323B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с военной службы (службы) умерших вследствие увечья (ранения, травмы, контузии) или заболевания, полученных при исполнении обязанностей военной службы (службы) в ходе проведения указанной операции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, предоставляется право: </w:t>
      </w:r>
    </w:p>
    <w:p w:rsidR="00BA13EE" w:rsidRDefault="00BA13EE" w:rsidP="00BA13E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5" w:lineRule="auto"/>
        <w:ind w:left="0"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на получение бесплатного питания в период их обучения по основным образовательным программам в государственных образовательных организациях Ульяновской области;</w:t>
      </w:r>
    </w:p>
    <w:p w:rsidR="00BA13EE" w:rsidRDefault="00BA13EE" w:rsidP="00BA13E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5" w:lineRule="auto"/>
        <w:ind w:left="0"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на бесплатное обучение в государственных образовательных организациях Ульяновской области по дополнительным общеобразовательным программам;</w:t>
      </w:r>
    </w:p>
    <w:p w:rsidR="00BA13EE" w:rsidRDefault="00BA13EE" w:rsidP="00BA13E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5" w:lineRule="auto"/>
        <w:ind w:left="0"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на получение бесплатных  путевок в организации отдыха детей и их оздоровления.</w:t>
      </w:r>
    </w:p>
    <w:p w:rsidR="00BA13EE" w:rsidRDefault="00BA13EE" w:rsidP="00BA13EE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Принадлежность граждан к числу членов семей мобилизованных (военнослужащих) определяется в соответствии с подпунктом 1.2 пункта 1 указа Губернатора Ульяновской области от 17.08.2022 № 100 «О некоторых мерах поддержки граждан, являющихся членами семей граждан, призванных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на военную службу по мобилизации в Вооружённые Силы Российской Федерации, и граждан, являющихся членами семей военнослужащих, лиц, проходящих службу в войсках национальной гвардии Российской Федерации, принимающих участие в проведении специальной военной операции».</w:t>
      </w:r>
    </w:p>
    <w:p w:rsidR="00BA13EE" w:rsidRDefault="00BA13EE" w:rsidP="00BA13E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>Правительству Ульяновской области определить порядок и условия предоставления мер поддержки, установленных пунктом 1 настоящего указа.</w:t>
      </w:r>
    </w:p>
    <w:p w:rsidR="00BA13EE" w:rsidRDefault="00BA13EE" w:rsidP="00BA13E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Рекомендовать органам местного самоуправления муниципальных образований Ульяновской области:</w:t>
      </w:r>
    </w:p>
    <w:p w:rsidR="00BA13EE" w:rsidRDefault="00BA13EE" w:rsidP="00BA13EE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Предоставить членам семей мобилизованных и военнослужащих, </w:t>
      </w:r>
      <w:r w:rsidRPr="00F323B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погибших в ходе проведения специальной военной операции либо до истечения одного года со дня их увольнения с военной службы (службы) умерших вследствие увечья (ранения, травмы, контузии) или заболевания, полученных при исполнении обязанностей военной службы (службы) в ходе проведения указанной операции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, право:</w:t>
      </w:r>
    </w:p>
    <w:p w:rsidR="00BA13EE" w:rsidRDefault="00BA13EE" w:rsidP="00BA13EE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на получение бесплатного питания в период их обучения по основным образовательным программам в муниципальных образовательных организациях, находящихся на территории Ульяновской области; </w:t>
      </w:r>
    </w:p>
    <w:p w:rsidR="00BA13EE" w:rsidRDefault="00BA13EE" w:rsidP="00BA13EE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не вносить плату за присмотр и уход за детьми, законными представителями которых они являются, посещающими муниципальные образовательные организации, реализующие образовательную программу дошкольного образования;</w:t>
      </w:r>
    </w:p>
    <w:p w:rsidR="00BA13EE" w:rsidRDefault="00BA13EE" w:rsidP="00BA13EE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на бесплатное обучение в муниципальных образовательных организациях, находящихся на территории Ульяновской области,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по дополнительным общеобразовательным программам.</w:t>
      </w:r>
    </w:p>
    <w:p w:rsidR="00BA13EE" w:rsidRDefault="00BA13EE" w:rsidP="00BA13EE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Принять (издать) муниципальные нормативные правовые акты, устанавливающие условия и порядок предоставления мер поддержки, указанных в </w:t>
      </w:r>
      <w:hyperlink r:id="rId5" w:history="1">
        <w:r w:rsidRPr="00921397">
          <w:rPr>
            <w:rFonts w:ascii="PT Astra Serif" w:eastAsia="Times New Roman" w:hAnsi="PT Astra Serif" w:cs="PT Astra Serif"/>
            <w:sz w:val="28"/>
            <w:szCs w:val="28"/>
            <w:lang w:eastAsia="ru-RU"/>
          </w:rPr>
          <w:t>подпункте 3.1</w:t>
        </w:r>
      </w:hyperlink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настоящего пункта.</w:t>
      </w:r>
    </w:p>
    <w:p w:rsidR="00BA13EE" w:rsidRPr="00C74B6E" w:rsidRDefault="00BA13EE" w:rsidP="00BA13EE">
      <w:pPr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45463C">
        <w:rPr>
          <w:rFonts w:ascii="PT Astra Serif" w:eastAsia="Times New Roman" w:hAnsi="PT Astra Serif"/>
          <w:bCs/>
          <w:sz w:val="28"/>
          <w:szCs w:val="28"/>
          <w:lang w:eastAsia="ru-RU"/>
        </w:rPr>
        <w:t>4. Настоящий указ вступает в силу на следующий день после дня его официального опубликования.</w:t>
      </w:r>
    </w:p>
    <w:p w:rsidR="00BA13EE" w:rsidRPr="00C74B6E" w:rsidRDefault="00BA13EE" w:rsidP="00BA13EE">
      <w:pPr>
        <w:spacing w:after="0" w:line="240" w:lineRule="auto"/>
        <w:rPr>
          <w:rFonts w:ascii="PT Astra Serif" w:eastAsia="Times New Roman" w:hAnsi="PT Astra Serif"/>
          <w:bCs/>
          <w:spacing w:val="20"/>
          <w:sz w:val="28"/>
          <w:szCs w:val="28"/>
          <w:lang w:eastAsia="ru-RU"/>
        </w:rPr>
      </w:pPr>
    </w:p>
    <w:p w:rsidR="00BA13EE" w:rsidRDefault="00BA13EE" w:rsidP="00BA13EE">
      <w:pPr>
        <w:spacing w:after="0" w:line="240" w:lineRule="auto"/>
        <w:rPr>
          <w:rFonts w:ascii="PT Astra Serif" w:eastAsia="Times New Roman" w:hAnsi="PT Astra Serif"/>
          <w:bCs/>
          <w:spacing w:val="20"/>
          <w:sz w:val="28"/>
          <w:szCs w:val="28"/>
          <w:lang w:eastAsia="ru-RU"/>
        </w:rPr>
      </w:pPr>
    </w:p>
    <w:p w:rsidR="00BA13EE" w:rsidRPr="00C74B6E" w:rsidRDefault="00BA13EE" w:rsidP="00BA13EE">
      <w:pPr>
        <w:spacing w:after="0" w:line="240" w:lineRule="auto"/>
        <w:rPr>
          <w:rFonts w:ascii="PT Astra Serif" w:eastAsia="Times New Roman" w:hAnsi="PT Astra Serif"/>
          <w:bCs/>
          <w:spacing w:val="20"/>
          <w:sz w:val="28"/>
          <w:szCs w:val="28"/>
          <w:lang w:eastAsia="ru-RU"/>
        </w:rPr>
      </w:pPr>
    </w:p>
    <w:p w:rsidR="00BA13EE" w:rsidRDefault="00BA13EE" w:rsidP="00BA13EE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sz w:val="28"/>
          <w:szCs w:val="28"/>
          <w:lang w:eastAsia="ru-RU"/>
        </w:rPr>
        <w:t>Губернатор</w:t>
      </w:r>
      <w:r w:rsidRPr="00C74B6E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области</w:t>
      </w:r>
      <w:r w:rsidRPr="00C74B6E">
        <w:rPr>
          <w:rFonts w:ascii="PT Astra Serif" w:eastAsia="Times New Roman" w:hAnsi="PT Astra Serif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/>
          <w:bCs/>
          <w:sz w:val="28"/>
          <w:szCs w:val="28"/>
          <w:lang w:eastAsia="ru-RU"/>
        </w:rPr>
        <w:t>А.Ю.Русских</w:t>
      </w:r>
    </w:p>
    <w:p w:rsidR="00BA13EE" w:rsidRDefault="00BA13EE" w:rsidP="00BA13EE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:rsidR="00114264" w:rsidRDefault="00E466FA"/>
    <w:p w:rsidR="001E0897" w:rsidRDefault="001E0897" w:rsidP="001E0897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ПОЯСНИТЕЛЬНАЯ ЗАПИСКА</w:t>
      </w:r>
    </w:p>
    <w:p w:rsidR="001E0897" w:rsidRDefault="001E0897" w:rsidP="001E0897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проекту указа Губернатора Ульяновской области </w:t>
      </w:r>
    </w:p>
    <w:p w:rsidR="001E0897" w:rsidRPr="005951F1" w:rsidRDefault="001E0897" w:rsidP="001E089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О некоторых мерах поддержки членов семей граждан, </w:t>
      </w:r>
      <w:r w:rsidRPr="00C47826">
        <w:rPr>
          <w:rFonts w:ascii="PT Astra Serif" w:hAnsi="PT Astra Serif" w:cs="PT Astra Serif"/>
          <w:b/>
          <w:sz w:val="28"/>
          <w:szCs w:val="28"/>
        </w:rPr>
        <w:t>погибших (умерших) в ходе проведения специальной военной операции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1E0897" w:rsidRDefault="001E0897" w:rsidP="007C300D">
      <w:pPr>
        <w:spacing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указа Губернатора Ульяновской области </w:t>
      </w:r>
      <w:r w:rsidRPr="004364A5">
        <w:rPr>
          <w:rFonts w:ascii="PT Astra Serif" w:hAnsi="PT Astra Serif"/>
          <w:sz w:val="28"/>
          <w:szCs w:val="28"/>
        </w:rPr>
        <w:t>«</w:t>
      </w:r>
      <w:r w:rsidRPr="004364A5">
        <w:rPr>
          <w:rFonts w:ascii="PT Astra Serif" w:hAnsi="PT Astra Serif"/>
          <w:bCs/>
          <w:color w:val="000000"/>
          <w:sz w:val="28"/>
          <w:szCs w:val="28"/>
        </w:rPr>
        <w:t xml:space="preserve">О некоторых мерах поддержки членов семей граждан, </w:t>
      </w:r>
      <w:r w:rsidRPr="004364A5">
        <w:rPr>
          <w:rFonts w:ascii="PT Astra Serif" w:hAnsi="PT Astra Serif" w:cs="PT Astra Serif"/>
          <w:sz w:val="28"/>
          <w:szCs w:val="28"/>
        </w:rPr>
        <w:t>погибших (умерших) в ходе проведения специальной военной операции</w:t>
      </w:r>
      <w:r w:rsidRPr="004364A5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(далее – проект указа)</w:t>
      </w:r>
      <w:r w:rsidRPr="000E09D5">
        <w:rPr>
          <w:rFonts w:ascii="PT Astra Serif" w:hAnsi="PT Astra Serif"/>
          <w:sz w:val="28"/>
          <w:szCs w:val="28"/>
        </w:rPr>
        <w:t xml:space="preserve"> разработан в целях </w:t>
      </w:r>
      <w:r>
        <w:rPr>
          <w:rFonts w:ascii="PT Astra Serif" w:hAnsi="PT Astra Serif"/>
          <w:sz w:val="28"/>
          <w:szCs w:val="28"/>
        </w:rPr>
        <w:t>установления некоторых</w:t>
      </w:r>
      <w:r w:rsidRPr="00BA3332">
        <w:rPr>
          <w:rFonts w:ascii="PT Astra Serif" w:hAnsi="PT Astra Serif" w:cs="PT Astra Serif"/>
          <w:sz w:val="28"/>
          <w:szCs w:val="28"/>
        </w:rPr>
        <w:t xml:space="preserve"> мерподдержки граждан, являющихся членами семей </w:t>
      </w:r>
      <w:r w:rsidRPr="00F323B8">
        <w:rPr>
          <w:rFonts w:ascii="PT Astra Serif" w:hAnsi="PT Astra Serif" w:cs="PT Astra Serif"/>
          <w:bCs/>
          <w:sz w:val="28"/>
          <w:szCs w:val="28"/>
        </w:rPr>
        <w:t>граждан,призванных на военную службу по мобилизации в Вооруженные Силы Российской Федерации</w:t>
      </w:r>
      <w:r>
        <w:rPr>
          <w:rFonts w:ascii="PT Astra Serif" w:hAnsi="PT Astra Serif" w:cs="PT Astra Serif"/>
          <w:bCs/>
          <w:sz w:val="28"/>
          <w:szCs w:val="28"/>
        </w:rPr>
        <w:t xml:space="preserve"> (далее – члены семей мобилизованных)</w:t>
      </w:r>
      <w:r w:rsidRPr="00F323B8">
        <w:rPr>
          <w:rFonts w:ascii="PT Astra Serif" w:hAnsi="PT Astra Serif" w:cs="PT Astra Serif"/>
          <w:bCs/>
          <w:sz w:val="28"/>
          <w:szCs w:val="28"/>
        </w:rPr>
        <w:t>,а также гражданам, являющимся членами семей военнослужащих, лиц, проход</w:t>
      </w:r>
      <w:r>
        <w:rPr>
          <w:rFonts w:ascii="PT Astra Serif" w:hAnsi="PT Astra Serif" w:cs="PT Astra Serif"/>
          <w:bCs/>
          <w:sz w:val="28"/>
          <w:szCs w:val="28"/>
        </w:rPr>
        <w:t>ивших</w:t>
      </w:r>
      <w:r w:rsidRPr="00F323B8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F323B8">
        <w:rPr>
          <w:rFonts w:ascii="PT Astra Serif" w:hAnsi="PT Astra Serif" w:cs="PT Astra Serif"/>
          <w:bCs/>
          <w:sz w:val="28"/>
          <w:szCs w:val="28"/>
        </w:rPr>
        <w:lastRenderedPageBreak/>
        <w:t>службу в войсках национальной гвардии Российской Федерации и имеющих специальное звание полиции</w:t>
      </w:r>
      <w:r>
        <w:rPr>
          <w:rFonts w:ascii="PT Astra Serif" w:hAnsi="PT Astra Serif" w:cs="PT Astra Serif"/>
          <w:bCs/>
          <w:sz w:val="28"/>
          <w:szCs w:val="28"/>
        </w:rPr>
        <w:t xml:space="preserve"> (далее –члены семей военнослужащих)</w:t>
      </w:r>
      <w:r w:rsidRPr="00F323B8">
        <w:rPr>
          <w:rFonts w:ascii="PT Astra Serif" w:hAnsi="PT Astra Serif" w:cs="PT Astra Serif"/>
          <w:bCs/>
          <w:sz w:val="28"/>
          <w:szCs w:val="28"/>
        </w:rPr>
        <w:t>, погибших  в ходе проведения специальной военной операции либо до истечения одного года со дня их увольнения с военной службы (службы) умерших вследствие увечья (ранения, травмы, контузии) или заболевания, полученных при исполнении обязанностей военной службы (службы) в ходе проведения указанной операции</w:t>
      </w:r>
      <w:r>
        <w:rPr>
          <w:rFonts w:ascii="PT Astra Serif" w:hAnsi="PT Astra Serif" w:cs="PT Astra Serif"/>
          <w:bCs/>
          <w:sz w:val="28"/>
          <w:szCs w:val="28"/>
        </w:rPr>
        <w:t>.</w:t>
      </w:r>
    </w:p>
    <w:p w:rsidR="001E0897" w:rsidRDefault="001E0897" w:rsidP="007C300D">
      <w:pPr>
        <w:spacing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Членам семей мобилизованных  и военнослужащих,погибших в ходе проведения специальной военной операции </w:t>
      </w:r>
      <w:r w:rsidRPr="00F323B8">
        <w:rPr>
          <w:rFonts w:ascii="PT Astra Serif" w:hAnsi="PT Astra Serif" w:cs="PT Astra Serif"/>
          <w:bCs/>
          <w:sz w:val="28"/>
          <w:szCs w:val="28"/>
        </w:rPr>
        <w:t>либо до истечения одного года со дня их увольнения с военной службы (службы) умерших вследствие увечья (ранения, травмы, контузии) или заболевания, полученных при исполнении обязанностей военной службы (службы) в ходе проведения указанной операции</w:t>
      </w:r>
      <w:r>
        <w:rPr>
          <w:rFonts w:ascii="PT Astra Serif" w:hAnsi="PT Astra Serif" w:cs="PT Astra Serif"/>
          <w:bCs/>
          <w:sz w:val="28"/>
          <w:szCs w:val="28"/>
        </w:rPr>
        <w:t>, планируется предоставлять бесплатное горячее питание в период обучения, бесплатные путевки в организации отдыха детей и их оздоровления, а также право бесплатного обучения по дополнительным общеобразовательным программам в государственных образовательных организациях.</w:t>
      </w:r>
    </w:p>
    <w:p w:rsidR="001E0897" w:rsidRDefault="001E0897" w:rsidP="007C300D">
      <w:pPr>
        <w:pStyle w:val="a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Проект разработан отделом правого обеспечения Министерства просвещения и воспитания Ульяновской области. Правовое заключение на проект указа не требуется.</w:t>
      </w:r>
    </w:p>
    <w:p w:rsidR="001E0897" w:rsidRPr="000D02D9" w:rsidRDefault="001E0897" w:rsidP="007C300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0D02D9">
        <w:rPr>
          <w:rFonts w:ascii="PT Astra Serif" w:hAnsi="PT Astra Serif"/>
          <w:sz w:val="28"/>
          <w:szCs w:val="28"/>
        </w:rPr>
        <w:t xml:space="preserve">Ответственное должностное лицо за разработку и согласование проекта </w:t>
      </w:r>
      <w:r>
        <w:rPr>
          <w:rFonts w:ascii="PT Astra Serif" w:hAnsi="PT Astra Serif"/>
          <w:sz w:val="28"/>
          <w:szCs w:val="28"/>
        </w:rPr>
        <w:t>–Назырова А.М., начальник отдела правового обеспечения.</w:t>
      </w:r>
    </w:p>
    <w:p w:rsidR="001E0897" w:rsidRDefault="001E0897" w:rsidP="001E08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0897" w:rsidRDefault="001E0897" w:rsidP="001E0897">
      <w:pPr>
        <w:spacing w:after="0"/>
        <w:ind w:firstLine="709"/>
        <w:jc w:val="both"/>
      </w:pPr>
    </w:p>
    <w:tbl>
      <w:tblPr>
        <w:tblpPr w:leftFromText="180" w:rightFromText="180" w:vertAnchor="text" w:tblpX="-284" w:tblpY="1"/>
        <w:tblOverlap w:val="never"/>
        <w:tblW w:w="9923" w:type="dxa"/>
        <w:tblLayout w:type="fixed"/>
        <w:tblLook w:val="04A0"/>
      </w:tblPr>
      <w:tblGrid>
        <w:gridCol w:w="4678"/>
        <w:gridCol w:w="3182"/>
        <w:gridCol w:w="2063"/>
      </w:tblGrid>
      <w:tr w:rsidR="001E0897" w:rsidTr="000C4924">
        <w:trPr>
          <w:trHeight w:val="1079"/>
        </w:trPr>
        <w:tc>
          <w:tcPr>
            <w:tcW w:w="4678" w:type="dxa"/>
          </w:tcPr>
          <w:p w:rsidR="001E0897" w:rsidRDefault="001E0897" w:rsidP="001E0897">
            <w:pPr>
              <w:spacing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Министр просвещения и воспитания</w:t>
            </w:r>
          </w:p>
          <w:p w:rsidR="001E0897" w:rsidRDefault="001E0897" w:rsidP="001E0897">
            <w:pPr>
              <w:spacing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1E0897" w:rsidRDefault="001E0897" w:rsidP="001E0897">
            <w:pPr>
              <w:tabs>
                <w:tab w:val="left" w:pos="5420"/>
              </w:tabs>
              <w:spacing w:after="0"/>
              <w:ind w:right="-185"/>
              <w:jc w:val="both"/>
              <w:rPr>
                <w:rFonts w:ascii="PT Astra Serif" w:hAnsi="PT Astra Serif"/>
                <w:bCs/>
                <w:sz w:val="28"/>
              </w:rPr>
            </w:pPr>
          </w:p>
        </w:tc>
        <w:tc>
          <w:tcPr>
            <w:tcW w:w="3182" w:type="dxa"/>
            <w:hideMark/>
          </w:tcPr>
          <w:p w:rsidR="001E0897" w:rsidRDefault="001E0897" w:rsidP="001E0897">
            <w:pPr>
              <w:spacing w:after="0"/>
              <w:rPr>
                <w:rFonts w:ascii="PT Astra Serif" w:hAnsi="PT Astra Serif"/>
                <w:bCs/>
                <w:sz w:val="28"/>
              </w:rPr>
            </w:pPr>
          </w:p>
        </w:tc>
        <w:tc>
          <w:tcPr>
            <w:tcW w:w="2063" w:type="dxa"/>
          </w:tcPr>
          <w:p w:rsidR="001E0897" w:rsidRDefault="001E0897" w:rsidP="001E0897">
            <w:pPr>
              <w:tabs>
                <w:tab w:val="left" w:pos="5420"/>
              </w:tabs>
              <w:spacing w:after="0"/>
              <w:ind w:left="239" w:right="-185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1E0897" w:rsidRDefault="001E0897" w:rsidP="001E0897">
            <w:pPr>
              <w:tabs>
                <w:tab w:val="left" w:pos="5420"/>
              </w:tabs>
              <w:spacing w:after="0"/>
              <w:ind w:left="239" w:right="-185"/>
              <w:jc w:val="both"/>
              <w:rPr>
                <w:rFonts w:ascii="PT Astra Serif" w:hAnsi="PT Astra Serif"/>
                <w:bCs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Н.В.Семенова</w:t>
            </w:r>
          </w:p>
        </w:tc>
      </w:tr>
    </w:tbl>
    <w:p w:rsidR="001E0897" w:rsidRPr="00516E00" w:rsidRDefault="001E0897" w:rsidP="001E0897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1E0897" w:rsidRPr="006B2BCB" w:rsidRDefault="001E0897" w:rsidP="001E0897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B2BCB">
        <w:rPr>
          <w:rFonts w:ascii="PT Astra Serif" w:hAnsi="PT Astra Serif" w:cs="Times New Roman"/>
          <w:b/>
          <w:sz w:val="28"/>
          <w:szCs w:val="28"/>
        </w:rPr>
        <w:t>ФИНАНСОВО-ЭКОНОМИЧЕСКОЕ ОБОСНОВАНИЕ</w:t>
      </w:r>
    </w:p>
    <w:p w:rsidR="001E0897" w:rsidRDefault="001E0897" w:rsidP="001E0897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проекту указа Губернатора Ульяновской области </w:t>
      </w:r>
    </w:p>
    <w:p w:rsidR="001E0897" w:rsidRDefault="001E0897" w:rsidP="001E089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О некоторых мерах поддержки членов семей граждан, </w:t>
      </w:r>
      <w:r w:rsidRPr="00C47826">
        <w:rPr>
          <w:rFonts w:ascii="PT Astra Serif" w:hAnsi="PT Astra Serif" w:cs="PT Astra Serif"/>
          <w:b/>
          <w:sz w:val="28"/>
          <w:szCs w:val="28"/>
        </w:rPr>
        <w:t>погибших (умерших) в ходе проведения специальной военной операции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1E0897" w:rsidRPr="00C153F6" w:rsidRDefault="001E0897" w:rsidP="001E0897">
      <w:pPr>
        <w:pStyle w:val="a3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153F6">
        <w:rPr>
          <w:rFonts w:ascii="PT Astra Serif" w:hAnsi="PT Astra Serif" w:cs="Times New Roman"/>
          <w:sz w:val="28"/>
          <w:szCs w:val="28"/>
        </w:rPr>
        <w:t xml:space="preserve">Принятие проекта указа Губернатора Ульяновской области </w:t>
      </w:r>
      <w:r w:rsidRPr="00A01097">
        <w:rPr>
          <w:rFonts w:ascii="PT Astra Serif" w:hAnsi="PT Astra Serif"/>
          <w:sz w:val="28"/>
          <w:szCs w:val="28"/>
        </w:rPr>
        <w:t>«</w:t>
      </w:r>
      <w:r w:rsidRPr="00A01097">
        <w:rPr>
          <w:rFonts w:ascii="PT Astra Serif" w:eastAsia="Times New Roman" w:hAnsi="PT Astra Serif"/>
          <w:bCs/>
          <w:color w:val="000000"/>
          <w:sz w:val="28"/>
          <w:szCs w:val="28"/>
        </w:rPr>
        <w:t xml:space="preserve">О некоторых мерах поддержки членов семей граждан, </w:t>
      </w:r>
      <w:r w:rsidRPr="00A01097">
        <w:rPr>
          <w:rFonts w:ascii="PT Astra Serif" w:eastAsia="Times New Roman" w:hAnsi="PT Astra Serif" w:cs="PT Astra Serif"/>
          <w:sz w:val="28"/>
          <w:szCs w:val="28"/>
        </w:rPr>
        <w:t>погибших (умерших) в ходе проведения специальной военной операции</w:t>
      </w:r>
      <w:r w:rsidRPr="00A01097">
        <w:rPr>
          <w:rFonts w:ascii="PT Astra Serif" w:hAnsi="PT Astra Serif"/>
          <w:sz w:val="28"/>
          <w:szCs w:val="28"/>
        </w:rPr>
        <w:t xml:space="preserve">» </w:t>
      </w:r>
      <w:r w:rsidRPr="00C153F6">
        <w:rPr>
          <w:rFonts w:ascii="PT Astra Serif" w:hAnsi="PT Astra Serif" w:cs="Times New Roman"/>
          <w:sz w:val="28"/>
          <w:szCs w:val="28"/>
        </w:rPr>
        <w:t xml:space="preserve">не </w:t>
      </w:r>
      <w:r w:rsidRPr="00C153F6">
        <w:rPr>
          <w:rFonts w:ascii="PT Astra Serif" w:hAnsi="PT Astra Serif"/>
          <w:sz w:val="28"/>
          <w:szCs w:val="28"/>
        </w:rPr>
        <w:t xml:space="preserve">повлечёт возникновения </w:t>
      </w:r>
      <w:r>
        <w:rPr>
          <w:rFonts w:ascii="PT Astra Serif" w:hAnsi="PT Astra Serif"/>
          <w:sz w:val="28"/>
          <w:szCs w:val="28"/>
        </w:rPr>
        <w:t xml:space="preserve">дополнительных </w:t>
      </w:r>
      <w:r w:rsidRPr="00C153F6">
        <w:rPr>
          <w:rFonts w:ascii="PT Astra Serif" w:hAnsi="PT Astra Serif"/>
          <w:sz w:val="28"/>
          <w:szCs w:val="28"/>
        </w:rPr>
        <w:t>расходов областного бюджета Ульяновской области</w:t>
      </w:r>
      <w:r>
        <w:rPr>
          <w:rFonts w:ascii="PT Astra Serif" w:hAnsi="PT Astra Serif"/>
          <w:sz w:val="28"/>
          <w:szCs w:val="28"/>
        </w:rPr>
        <w:t xml:space="preserve"> на 2023 и плановый период 2024-2025 годов</w:t>
      </w:r>
      <w:r w:rsidRPr="00C153F6">
        <w:rPr>
          <w:rFonts w:ascii="PT Astra Serif" w:hAnsi="PT Astra Serif" w:cs="Times New Roman"/>
          <w:sz w:val="28"/>
          <w:szCs w:val="28"/>
        </w:rPr>
        <w:t>.</w:t>
      </w:r>
    </w:p>
    <w:p w:rsidR="001E0897" w:rsidRPr="00C153F6" w:rsidRDefault="001E0897" w:rsidP="001E0897">
      <w:pPr>
        <w:jc w:val="both"/>
        <w:rPr>
          <w:rFonts w:ascii="PT Astra Serif" w:eastAsiaTheme="minorEastAsia" w:hAnsi="PT Astra Serif"/>
          <w:sz w:val="28"/>
          <w:szCs w:val="28"/>
        </w:rPr>
      </w:pPr>
    </w:p>
    <w:p w:rsidR="001E0897" w:rsidRDefault="001E0897" w:rsidP="001E0897">
      <w:pPr>
        <w:ind w:firstLine="709"/>
        <w:jc w:val="both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4740"/>
        <w:gridCol w:w="3182"/>
        <w:gridCol w:w="2293"/>
      </w:tblGrid>
      <w:tr w:rsidR="001E0897" w:rsidTr="000C4924">
        <w:trPr>
          <w:trHeight w:val="1079"/>
        </w:trPr>
        <w:tc>
          <w:tcPr>
            <w:tcW w:w="4740" w:type="dxa"/>
          </w:tcPr>
          <w:p w:rsidR="001E0897" w:rsidRDefault="001E0897" w:rsidP="007C300D">
            <w:pPr>
              <w:spacing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Министр просвещения и воспитания</w:t>
            </w:r>
          </w:p>
          <w:p w:rsidR="001E0897" w:rsidRDefault="001E0897" w:rsidP="007C300D">
            <w:pPr>
              <w:spacing w:after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1E0897" w:rsidRDefault="001E0897" w:rsidP="007C300D">
            <w:pPr>
              <w:tabs>
                <w:tab w:val="left" w:pos="5420"/>
              </w:tabs>
              <w:spacing w:after="0"/>
              <w:ind w:right="-185"/>
              <w:jc w:val="both"/>
              <w:rPr>
                <w:rFonts w:ascii="PT Astra Serif" w:hAnsi="PT Astra Serif"/>
                <w:bCs/>
                <w:sz w:val="28"/>
              </w:rPr>
            </w:pPr>
          </w:p>
        </w:tc>
        <w:tc>
          <w:tcPr>
            <w:tcW w:w="3182" w:type="dxa"/>
            <w:hideMark/>
          </w:tcPr>
          <w:p w:rsidR="001E0897" w:rsidRDefault="001E0897" w:rsidP="007C300D">
            <w:pPr>
              <w:spacing w:after="0"/>
              <w:rPr>
                <w:rFonts w:ascii="PT Astra Serif" w:hAnsi="PT Astra Serif"/>
                <w:bCs/>
                <w:sz w:val="28"/>
              </w:rPr>
            </w:pPr>
          </w:p>
        </w:tc>
        <w:tc>
          <w:tcPr>
            <w:tcW w:w="2293" w:type="dxa"/>
          </w:tcPr>
          <w:p w:rsidR="001E0897" w:rsidRDefault="001E0897" w:rsidP="007C300D">
            <w:pPr>
              <w:tabs>
                <w:tab w:val="left" w:pos="5420"/>
              </w:tabs>
              <w:spacing w:after="0"/>
              <w:ind w:left="239" w:right="-185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1E0897" w:rsidRDefault="001E0897" w:rsidP="007C300D">
            <w:pPr>
              <w:tabs>
                <w:tab w:val="left" w:pos="5420"/>
              </w:tabs>
              <w:spacing w:after="0"/>
              <w:ind w:left="239"/>
              <w:jc w:val="both"/>
              <w:rPr>
                <w:rFonts w:ascii="PT Astra Serif" w:hAnsi="PT Astra Serif"/>
                <w:bCs/>
                <w:sz w:val="28"/>
              </w:rPr>
            </w:pPr>
            <w:bookmarkStart w:id="0" w:name="_GoBack"/>
            <w:r>
              <w:rPr>
                <w:rFonts w:ascii="PT Astra Serif" w:hAnsi="PT Astra Serif"/>
                <w:sz w:val="28"/>
                <w:szCs w:val="28"/>
              </w:rPr>
              <w:t>Н.В.Семенова</w:t>
            </w:r>
            <w:bookmarkEnd w:id="0"/>
          </w:p>
        </w:tc>
      </w:tr>
    </w:tbl>
    <w:p w:rsidR="001E0897" w:rsidRDefault="001E0897" w:rsidP="001E0897"/>
    <w:p w:rsidR="001E0897" w:rsidRPr="006B2BCB" w:rsidRDefault="001E0897" w:rsidP="001E0897">
      <w:pPr>
        <w:jc w:val="both"/>
        <w:rPr>
          <w:rFonts w:ascii="PT Astra Serif" w:hAnsi="PT Astra Serif"/>
          <w:sz w:val="28"/>
          <w:szCs w:val="28"/>
        </w:rPr>
      </w:pPr>
    </w:p>
    <w:p w:rsidR="001E0897" w:rsidRDefault="001E0897"/>
    <w:sectPr w:rsidR="001E0897" w:rsidSect="00D00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44EB4"/>
    <w:multiLevelType w:val="multilevel"/>
    <w:tmpl w:val="3F4804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61AF3C45"/>
    <w:multiLevelType w:val="hybridMultilevel"/>
    <w:tmpl w:val="B09250F6"/>
    <w:lvl w:ilvl="0" w:tplc="9FAC1C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FB81B2B"/>
    <w:multiLevelType w:val="hybridMultilevel"/>
    <w:tmpl w:val="2E5A9BAC"/>
    <w:lvl w:ilvl="0" w:tplc="6EA052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FD1"/>
    <w:rsid w:val="001E0897"/>
    <w:rsid w:val="007A2FC1"/>
    <w:rsid w:val="007C300D"/>
    <w:rsid w:val="008B7B43"/>
    <w:rsid w:val="009B1FD1"/>
    <w:rsid w:val="00BA13EE"/>
    <w:rsid w:val="00D00B98"/>
    <w:rsid w:val="00E46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E089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F6BF8D8025381FC6AFAB36363A849D4EBB43D9A19897EE91FE4D7D0AE2860AF8155BFA41159836A36CA938A6CD7664D13047854B3B09159F76EFE3Ed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5414</Characters>
  <Application>Microsoft Office Word</Application>
  <DocSecurity>0</DocSecurity>
  <Lines>45</Lines>
  <Paragraphs>12</Paragraphs>
  <ScaleCrop>false</ScaleCrop>
  <Company>Grizli777</Company>
  <LinksUpToDate>false</LinksUpToDate>
  <CharactersWithSpaces>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 Назырова</dc:creator>
  <cp:lastModifiedBy>Olga</cp:lastModifiedBy>
  <cp:revision>2</cp:revision>
  <dcterms:created xsi:type="dcterms:W3CDTF">2023-02-27T12:55:00Z</dcterms:created>
  <dcterms:modified xsi:type="dcterms:W3CDTF">2023-02-27T12:55:00Z</dcterms:modified>
</cp:coreProperties>
</file>