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6" w:rsidRPr="004C6AB6" w:rsidRDefault="004C6AB6" w:rsidP="004C6AB6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Положения о размерах, порядке и условиях 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предоставления денежных выплат в случае присвоения звания 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«Почётный гражданин Ульяновской области»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5 статьи 9 Закона Ульяновской области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20.12.2022 № 143-ЗО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наградах Ульяновской области» Правительство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Ульяновской области п о с т а н о в л я е т: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Par0"/>
      <w:bookmarkEnd w:id="0"/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1. 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прилагаемое Положение о размерах, порядке и условиях предоставления денежных выплат в случае присвоения звания «Почётный гражданин Ульяновской области».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2. Признать утратившими силу: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Правительства Ульяновской области от 23.06.2011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282-П «Об утверждении Правил предоставления денежных пособий (выплат) и единовременных денежных поощрений, установленных Законом Ульяновской области «О наградах Ульяновской области»;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Правительства Ульяновской области от 27.05.2013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199-П «О внесении изменений в постановление Правительства Ульяновской области от 23.06.2011 № 282-П»;</w:t>
      </w: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Правительства Ульяновской области от 10.08.2022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453-П «О внесении изменений в постановление Правительства Ульяновской области от 23.06.2011 № 282-П и о признании утратившими силу отдельных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положений постановления Правительства Ульяновской области от 27.05.2013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199-П».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 Настоящее постановление вступает в силу на следующий день после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дня его официального опубликования и распространяет своё действие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правоотношения, возникшие с 1 января 2023 года.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4C6AB6" w:rsidRPr="004C6AB6" w:rsidSect="006A05B6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360" w:charSpace="-6145"/>
        </w:sect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                                                                         В.Н.Разумков</w:t>
      </w:r>
    </w:p>
    <w:tbl>
      <w:tblPr>
        <w:tblW w:w="9854" w:type="dxa"/>
        <w:tblLook w:val="01E0"/>
      </w:tblPr>
      <w:tblGrid>
        <w:gridCol w:w="5328"/>
        <w:gridCol w:w="4526"/>
      </w:tblGrid>
      <w:tr w:rsidR="004C6AB6" w:rsidRPr="004C6AB6" w:rsidTr="00544424">
        <w:tc>
          <w:tcPr>
            <w:tcW w:w="5328" w:type="dxa"/>
            <w:shd w:val="clear" w:color="auto" w:fill="auto"/>
          </w:tcPr>
          <w:p w:rsidR="004C6AB6" w:rsidRPr="004C6AB6" w:rsidRDefault="004C6AB6" w:rsidP="004C6A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6" w:type="dxa"/>
            <w:shd w:val="clear" w:color="auto" w:fill="auto"/>
          </w:tcPr>
          <w:p w:rsidR="004C6AB6" w:rsidRPr="004C6AB6" w:rsidRDefault="004C6AB6" w:rsidP="004C6A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6AB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4C6AB6" w:rsidRPr="004C6AB6" w:rsidRDefault="004C6AB6" w:rsidP="004C6A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C6AB6" w:rsidRPr="004C6AB6" w:rsidRDefault="004C6AB6" w:rsidP="004C6A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6AB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постановлением Правительства Ульяновской области</w:t>
            </w:r>
          </w:p>
        </w:tc>
      </w:tr>
    </w:tbl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ПОЛОЖЕНИЕ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о размерах, порядке и условиях предоставления денежных выплат 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в случае присвоения звания «Почётный гражданин Ульяновской области»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</w:p>
    <w:p w:rsidR="004C6AB6" w:rsidRPr="004C6AB6" w:rsidRDefault="004C6AB6" w:rsidP="004C6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1. Настоящее Положение устанавливает размеры, порядок и условия предоставления денежных выплат, предусмотренных частью 5 статьи 9 Закона Ульяновской области от 20.12.2022 № 143-ЗО «О наградах Ульяновской области» (далее – Закон Ульяновской области «О наградах Ульяновской области»), в случае присвоения звания «Почётный гражданин Ульяновской области» (далее также – денежные выплаты, звание соответственно).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2. Денежные выплаты предоставляются исполнительным органом Ульяновской области, осуществляющим государственное управление в сфере социальной защиты населения (далее – уполномоченный орган).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3. Размер единовременной денежной выплаты в связи с присвоением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звания, предусмотренной подпунктом «а» пункта 1 части 5 статьи 9 Закона Ульяновской области «О наградах Ульяновской области» (далее – единовременная денежная выплата), составляет 30000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Решение о предоставлении единовременной денежной выплаты принимается уполномоченным органом на основании: 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1) письменного заявления лица, которому присвоено звание, о предоставлении единовременной денежной выплаты, составленного в произвольной форме и содержащего, в том числе, указание на способ её получения;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 документа, удостоверяющего в соответствии с законодательством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Российской Федерации личность лица, которому присвоено 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4. Размер ежемесячной денежной выплаты, предусмотренной подпунктом «б» пункта 1 части 5 статьи 9 Закона Ульяновской области «О наградах Ульяновской области» (далее – ежемесячная денежная выплата), составляет 17600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Решение о предоставлении ежемесячной денежной выплаты принимается уполномоченным органом на основании: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1) письменного заявления лица, которому присвоено звание, о предоставлении ежемесячной денежной выплаты, составленного в произвольной форме, и содержащего, в том числе, указание на способ её получения;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 документа, удостоверяющего в соответствии с законодательством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Российской Федерации личность лица, которому присвоено 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5. Размер ежегодной денежной выплаты на оздоровление, предусмотренной подпунктом «в» пункта 1 части 5 статьи 9 Закона Ульяновскойобласти «О наградах Ульяновской области» (далее – денежная выплата на оздоровление), составляет 26500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Денежная выплата на оздоровление предоставляется уполномоченным органом на беззаявительной основе в феврале каждого года, начиная с года, следующего за годом, в котором лицу присвоено 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6. Размер единовременной денежной выплаты на организацию похорон умершего лица, которому присвоено звание, предусмотренной подпунктом «а» пункта 2 части 5 статьи 9 Закона Ульяновской области «О наградах Ульяновской области» (далее – денежная выплата на организацию похорон), составляет 20000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Право на получение денежной выплаты на организацию похорон имеет лицо, взявшее на себя обязанность осуществить погребение умершего лица,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которому присвоено 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Решение о предоставлении денежной выплаты на организацию похорон принимается уполномоченным органом на основании: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1) заявления лица, взявшего на себя обязанность осуществить погребение умершего лица, которому присвоено звание, о предоставлении денежной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выплаты на организацию похорон, составленного в произвольной форме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и содержащего, в том числе, указание на способ её получения;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 документа, удостоверяющего в соответствии с законодательством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Российской Федерации личность лица, взявшего на себя обязанность осуществить погребение умершего лица, которому присвоено звание;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3) свидетельства о смерти лица, которому присвоено звание;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4) документов, подтверждающих оплату лицом, взявшим на себя обязанность осуществить погребение умершего лица, которому присвоено звание, ритуальных услуг.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7. Размер единовременной денежной выплаты на изготовление и установку надгробия на месте захоронения умершего лица, которому присвоено звание, предусмотренной подпунктом «б» пункта 2 части 5 статьи 9 Закона Ульяновской области «О наградах Ульяновской области» (далее – денежная выплата на установку надгробия), определяется равным стоимости услуг по изготовлению и установке надгробия на месте захоронения умершего лица, которому присвоено звание, но не более 37000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Право на получение денежной выплаты на установку надгробия имеет лицо, взявшее на себя обязанность обеспечивать надлежащее содержание места захоронения умершего лица, которому присвоено звание. 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Решение о предоставлении денежной выплаты на установку надгробия принимается уполномоченным органом на основании: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1) письменного заявления лица, взявшего на себя обязанность обеспечивать надлежащее содержание места захоронения умершего лица, которому присвоено звание, о предоставлении денежной выплаты на установку надгробия, составленного в произвольной форме и содержащего, в том числе, указание на способ её получения;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2) документа, удостоверяющего в соответствии с законодательством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Российской Федерации личность лица, взявшего на себя обязанность обеспечивать надлежащее содержание места захоронения умершего лица, которому присвоено звание;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3) свидетельства о смерти лица, которому присвоено звание;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4) документов, подтверждающих оплату услуг по изготовлению и установке надгробия на месте захоронения умершего лица, которому присвоено 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8. Размер ежемесячной денежной выплаты, предоставляемой в соответствии с пунктом 3 части 5 статьи 9 Закона Ульяновской области «О наградах Ульяновской области» супруге (супругу) лица, которому присвоено звание посмертно или в случае его смерти, не заключившей (не заключившему) брак повторно (далее – денежная выплата супругу, супруг соответственно), составляет 8800 рублей.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Решение о предоставлении денежной выплаты супругу принимается уполномоченным органом на основании: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1) письменного заявления супруга о предоставлении денежной выплаты, составленного в произвольной форме и содержащего, в том числе указание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на способ её получения;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 документа, удостоверяющего в соответствии с законодательством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Российской Федерации личность супруга;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3) свидетельства о смерти лица, которому присвоено звание;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4) свидетельства о заключении брака с лицом, которому присвоено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звание.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 Лица, которым присвоено звание, указанные в пунктах 3 и 4 настоящего Положения,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лица, взявшие на себя обязанность осуществить погребение умершего лица, которому присвоено звание, указанные в пункте 6 настоящего Положения, лица, взявшие на себя обязанность обеспечивать надлежащее содержание места захоронения умершего лица, которому присвоено звание, указанные в пункте 7 настоящего Положения, и супруг, указанный в пункте 8 настоящего Положения, далее также именуются «заявители».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 Заявления, указанные в пунктах 3-4 и 6-8 настоящего Положения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(далее – заявления), и документы, указанные в подпункте 2 пунктов 3 и 4,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подпунктах 2 и 4 пунктов 6 и 7, подпункте 2 пункта 8 настоящего Положения,    а также д</w:t>
      </w:r>
      <w:r w:rsidRPr="004C6AB6">
        <w:rPr>
          <w:rFonts w:ascii="PT Astra Serif" w:eastAsia="Calibri" w:hAnsi="PT Astra Serif" w:cs="PT Astra Serif"/>
          <w:sz w:val="28"/>
          <w:szCs w:val="28"/>
        </w:rPr>
        <w:t xml:space="preserve">окументы, указанные в подпункте 3 пунктов 6 и 7 и подпунктах 3 и 4 пункта 8, выданные компетентными органами иностранного государства, </w:t>
      </w:r>
      <w:r w:rsidRPr="004C6AB6">
        <w:rPr>
          <w:rFonts w:ascii="PT Astra Serif" w:eastAsia="Calibri" w:hAnsi="PT Astra Serif" w:cs="PT Astra Serif"/>
          <w:sz w:val="28"/>
          <w:szCs w:val="28"/>
        </w:rPr>
        <w:br/>
        <w:t>и их перевод на русский язык, верность которого засвидетельствована нотариусом,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представляются заявителями в уполномоченный орган непосредственно при его посещении.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C6AB6">
        <w:rPr>
          <w:rFonts w:ascii="PT Astra Serif" w:eastAsia="Calibri" w:hAnsi="PT Astra Serif" w:cs="PT Astra Serif"/>
          <w:sz w:val="28"/>
          <w:szCs w:val="28"/>
        </w:rPr>
        <w:t>Специалист уполномоченного органа, осуществляющий приём заявлений и документов, указанных в настоящем пункте, изготавливает копии представленных подлинников документов и возвращает подлинники документов заявителям.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Заявления подлежат регистрации в журнале регистрации, форма и порядок ведения которого устанавливаются уполномоченным органом, в день </w:t>
      </w:r>
      <w:r w:rsidRPr="004C6AB6">
        <w:rPr>
          <w:rFonts w:ascii="PT Astra Serif" w:eastAsia="Calibri" w:hAnsi="PT Astra Serif" w:cs="PT Astra Serif"/>
          <w:sz w:val="28"/>
          <w:szCs w:val="28"/>
        </w:rPr>
        <w:br/>
        <w:t>их представления в уполномоченный орган.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 В случае выдачи документов, </w:t>
      </w:r>
      <w:r w:rsidRPr="004C6AB6">
        <w:rPr>
          <w:rFonts w:ascii="PT Astra Serif" w:eastAsia="Calibri" w:hAnsi="PT Astra Serif" w:cs="PT Astra Serif"/>
          <w:sz w:val="28"/>
          <w:szCs w:val="28"/>
        </w:rPr>
        <w:t xml:space="preserve">указанных в подпункте 3 пунктов 6 и 7 и подпунктах 3 и 4 пункта 8,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органами записи актов гражданского состояния Российской Федерации, содержащиеся в них сведения запрашиваются уполномоченным органом </w:t>
      </w:r>
      <w:r w:rsidRPr="004C6AB6">
        <w:rPr>
          <w:rFonts w:ascii="PT Astra Serif" w:eastAsia="Calibri" w:hAnsi="PT Astra Serif" w:cs="PT Astra Serif"/>
          <w:sz w:val="28"/>
          <w:szCs w:val="28"/>
        </w:rPr>
        <w:t>в порядке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Заявители вправе представить документы, указанные в настоящем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пункте, в уполномоченный орган по собственной инициативе.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12. Уполномоченный орган не позднее 30 календарных дней со дня получения заявления и документов, указанных в пункте 10 настоящего Положения, осуществляет проверку их комплектности, полноты и достоверности содержащихся в них сведений, и принимает решение о предоставлении соответствующей денежной выплаты либо об отказе в её предоставлении.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Решение об отказе в предоставлении денежной выплаты принимается уполномоченным органом в случаях: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 непредставления документов, которые заявитель в соответствии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пунктом 10 настоящего Положения должен представить самостоятельно;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2) наличия в представленных документах неполных и (или) недостоверных сведений;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3) отсутствия у заявителя права на получение денежной выплаты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принятия решения об отказе в предоставлении денежной выплаты уполномоченный орган не позднее 10 дней со дня принятия такого решения направляет заявителю письменное уведомление, содержащее информацию о принятии решения об отказе в предоставлении денежной выплаты с указанием оснований его принятия и порядка его обжалования.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 Денежные выплаты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обязательств на предоставление денежных выплат и оплату услуг по их перечислению (доставке), доведённых до уполномоченного органа как получателя средств областного бюджета Ульяновской области.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14. 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Уполномоченный орган с учётом способа получения денежных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выплат, указанного в заявлениях, не позднее 45 календарных дней со дня регистрации заявлений перечисляет соответствующие денежные выплаты на счета, открытые заявителям в российских кредитных организациях, или организует их доставку через организации федеральной почтовой связи. 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15. 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Уполномоченный орган ежемесячно до 10 числа месяца, следующего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за истекшим месяцем, представляет в Министерство финансов Ульяновской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области отчёт об использовании средств областного бюджета Ульяновской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области, направленных на предоставление денежных выплат, в составе ежемесячной бухгалтерской (финансовой) отчётности.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16. Уполномоченный орган обеспечивает результативность, адресность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 целевой характер использования средств областного бюджета Ульяновской области, направленных на предоставление денежных выплат, в соответствии 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с утверждёнными ему бюджетными ассигнованиями и лимитами бюджетных обязательств.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17. </w:t>
      </w:r>
      <w:r w:rsidRPr="004C6AB6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присвоения звания посмертно денежные выплаты, предусмотренные пунктом 1 части 5 статьи 9 Закона Ульяновской области «О наградах Ульяновской области», не предоставляются.</w:t>
      </w:r>
    </w:p>
    <w:p w:rsidR="004C6AB6" w:rsidRPr="004C6AB6" w:rsidRDefault="004C6AB6" w:rsidP="004C6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смерти лица, которому присвоено звание, либо в случае объявления его в установленном законодательством Российской Федерации порядке умершим или признания его безвестно отсутствующим, предоставление денежных выплат, предусмотренных подпунктами «б» и «в» пункта 1 части 5 статьи 9 Закона Ульяновской области «О наградах Ульяновской области», прекращается уполномоченным органом с первого числа месяца, следующего за месяцем, в котором наступила смерть лица, которому присвоено звание, либо вступило в законную силу решение суда об объявлении его умершим или о признании его безвестно отсутствующим. В случае если в соответствующем решении суда указана дата объявления лица, которому присвоено звание, умершим или признания его безвестно отсутствующим, день, с которого прекращается предоставление денежных выплат, предусмотренных подпунктами «б» и «в» пункта 1 части 5 статьи 9 Закона Ульяновской области «О наградах Ульяновской области», определяется исходя из указанной даты.</w:t>
      </w:r>
    </w:p>
    <w:p w:rsidR="004C6AB6" w:rsidRPr="004C6AB6" w:rsidRDefault="004C6AB6" w:rsidP="004C6A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В случае повторного заключения брака супругом либо в случае смерти супруга или в случае объявления его в установленном законодательством </w:t>
      </w: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Российской Федерации порядке умершим или признания его безвестно отсутствующим, предоставление денежной выплаты, предусмотренной </w:t>
      </w:r>
      <w:bookmarkStart w:id="1" w:name="_Hlk124866313"/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пунктом 3 части 5 статьи 9 Закона Ульяновской области «О наградах Ульяновской области»,</w:t>
      </w:r>
      <w:bookmarkEnd w:id="1"/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прекращается уполномоченным органом с первого числа месяца, следующего за месяцем, в котором был заключён повторный брак, либо с первого числа месяца, следующего за месяцем, в котором наступила смерть супруга или вступило в законную силу решение суда об объявлении его умершим или о признании его безвестно отсутствующим. В случае если в соответствующем решении суда указана дата объявления супруга умершим или признания его безвестно отсутствующим, день, с которого прекращается предоставление денежной выплаты, предусмотренной пунктом 3 части 5 статьи 9 Закона Ульяновской области «О наградах Ульяновской области», определяется исходя из указанной даты.</w:t>
      </w:r>
    </w:p>
    <w:p w:rsidR="004C6AB6" w:rsidRPr="004C6AB6" w:rsidRDefault="004C6AB6" w:rsidP="004C6A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6AB6" w:rsidRPr="004C6AB6" w:rsidRDefault="004C6AB6" w:rsidP="004C6AB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6AB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CA61AB" w:rsidRDefault="00CA61AB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tabs>
          <w:tab w:val="left" w:pos="30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денежных выплатах в случае присвоения звания </w:t>
      </w: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«Почётный гражданин Ульяновской области»</w:t>
      </w: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Управлением по вопросам государственной службы и кадров администрации Губернатора Ульяновской области подготовлен проект постановления Правительства Ульяновской области «О денежных выплатах в случае присвоения звания «Почётный гражданин Ульяновской области».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подготовлен в связи с разработкой новой редакции закона 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Ульяновской области «О наградах Ульяновской области» (далее – 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законопроект).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Статьёй 9 законопроекта предусмотрено Положение о звании «Почётный гражданин Ульяновской области», в том числе устанавливаются гарантии 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случае присвоения данного звания.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Так, в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случае присвоения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звания «Почётный гражданин Ульяновской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области»: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1) лицу, которому присвоено звание «Почётный гражданин Ульяновской области», предоставляются: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 единовременная денежная выплата в связи с присвоением данного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звания;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б) ежемесячная денежная выплата;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в) ежегодная денежная выплата на оздоровление;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2) в случае смерти лица, которому присвоено звание «Почётный гражданин Ульяновской области», предоставляются: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а) единовременная денежная выплата на организацию его похорон;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б) единовременная денежная выплата на изготовление и установку надгробия на месте его захоронения;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3) супруге (супругу) лица, которому присвоено звание «Почётный гражданин Ульяновской области» посмертно, или в случае его смерти,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не заключившей (не заключившему) брак повторно, предоставляется ежемесячная денежная выплата.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Размеры денежных выплат установлены в соответствии с письмом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Министерства социального развития Ульяновской области от 22.09.2022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№ 73-ИОГВ-12.01/6575вн.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Проектом определяется перечень документов, которые необходимы </w:t>
      </w: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для предоставления денежных выплат.</w:t>
      </w: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PT Astra Serif"/>
          <w:sz w:val="28"/>
          <w:szCs w:val="28"/>
          <w:lang w:eastAsia="ru-RU"/>
        </w:rPr>
        <w:t>В настоящий момент данные правоотношения регулируются постановлением Правительства Ульяновской области от 23.06.2011 № 282-П «Об утверждении Правил предоставления денежных пособий (выплат) и единовременных денежных поощрений, установленных Законом Ульяновской области «О наградах Ульяновской области», а также р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аспоряжением Правительства Ульяновской области от 15.06.2011 № 427-пр «О надгробии, сооружаемом на месте захоронения умершего почётного гражданина Ульяновской области, порядке его изготовления и установки за счёт средств 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областного бюджета Ульяновской области». Данные правовые акты будут признаны утратившими силу с 1 января 2023 года.</w:t>
      </w: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разработан заместителем начальника управления по вопросам </w:t>
      </w: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государственной службы и кадров администрации Губернатора Ульяновской области – начальником департамента соблюдения законодательства о государственной и муниципальной службе Плющик Любовью Валентиновной.</w:t>
      </w: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руководителя 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Губернатора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–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 государственной 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службы и кадров                                                                                     Е.В.Чехунова</w:t>
      </w: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Default="006E3960" w:rsidP="00F347DC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денежных выплатах в случае присвоения звания </w:t>
      </w:r>
    </w:p>
    <w:p w:rsidR="006E3960" w:rsidRPr="006E3960" w:rsidRDefault="006E3960" w:rsidP="006E396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«Почётный гражданин Ульяновской области»</w:t>
      </w:r>
    </w:p>
    <w:p w:rsidR="006E3960" w:rsidRPr="006E3960" w:rsidRDefault="006E3960" w:rsidP="006E3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постановления Правительства Ульяновской области «О денежных выплатах в случае присвоения звания «Почётный гражданин Ульяновской области»</w:t>
      </w:r>
      <w:bookmarkStart w:id="2" w:name="_GoBack"/>
      <w:bookmarkEnd w:id="2"/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потребует дополнительного финансирования из областного бюджета Ульяновской области.</w:t>
      </w:r>
    </w:p>
    <w:p w:rsidR="006E3960" w:rsidRPr="006E3960" w:rsidRDefault="006E3960" w:rsidP="006E3960">
      <w:pPr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руководителя 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Губернатора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–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</w:t>
      </w:r>
    </w:p>
    <w:p w:rsidR="006E3960" w:rsidRPr="006E3960" w:rsidRDefault="006E3960" w:rsidP="006E39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 государственной </w:t>
      </w:r>
    </w:p>
    <w:p w:rsidR="006E3960" w:rsidRPr="0037546C" w:rsidRDefault="006E3960" w:rsidP="006E3960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3960">
        <w:rPr>
          <w:rFonts w:ascii="PT Astra Serif" w:eastAsia="Times New Roman" w:hAnsi="PT Astra Serif" w:cs="Times New Roman"/>
          <w:sz w:val="28"/>
          <w:szCs w:val="28"/>
          <w:lang w:eastAsia="ru-RU"/>
        </w:rPr>
        <w:t>службы и кадров                                                                                     Е.В.Чехунова</w:t>
      </w:r>
    </w:p>
    <w:sectPr w:rsidR="006E3960" w:rsidRPr="0037546C" w:rsidSect="00E67B73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6D3" w:rsidRDefault="007B06D3" w:rsidP="00A66457">
      <w:pPr>
        <w:spacing w:after="0" w:line="240" w:lineRule="auto"/>
      </w:pPr>
      <w:r>
        <w:separator/>
      </w:r>
    </w:p>
  </w:endnote>
  <w:endnote w:type="continuationSeparator" w:id="1">
    <w:p w:rsidR="007B06D3" w:rsidRDefault="007B06D3" w:rsidP="00A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6D3" w:rsidRDefault="007B06D3" w:rsidP="00A66457">
      <w:pPr>
        <w:spacing w:after="0" w:line="240" w:lineRule="auto"/>
      </w:pPr>
      <w:r>
        <w:separator/>
      </w:r>
    </w:p>
  </w:footnote>
  <w:footnote w:type="continuationSeparator" w:id="1">
    <w:p w:rsidR="007B06D3" w:rsidRDefault="007B06D3" w:rsidP="00A6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B6" w:rsidRDefault="00371C52" w:rsidP="00D84F78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C6AB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AB6" w:rsidRDefault="004C6AB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B6" w:rsidRDefault="00371C52" w:rsidP="00D84F78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C6AB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C6AB6">
      <w:rPr>
        <w:rStyle w:val="ac"/>
        <w:noProof/>
      </w:rPr>
      <w:t>5</w:t>
    </w:r>
    <w:r>
      <w:rPr>
        <w:rStyle w:val="ac"/>
      </w:rPr>
      <w:fldChar w:fldCharType="end"/>
    </w:r>
  </w:p>
  <w:p w:rsidR="004C6AB6" w:rsidRDefault="004C6AB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2F" w:rsidRDefault="00371C52" w:rsidP="00EB6D2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933B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112F" w:rsidRDefault="007B06D3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2F" w:rsidRPr="00312C3F" w:rsidRDefault="007B06D3" w:rsidP="00EB6D2B">
    <w:pPr>
      <w:pStyle w:val="a7"/>
      <w:framePr w:wrap="around" w:vAnchor="text" w:hAnchor="margin" w:xAlign="center" w:y="1"/>
      <w:rPr>
        <w:rStyle w:val="ac"/>
        <w:sz w:val="28"/>
        <w:szCs w:val="28"/>
      </w:rPr>
    </w:pPr>
  </w:p>
  <w:p w:rsidR="0055112F" w:rsidRDefault="007B06D3" w:rsidP="004C6A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C76"/>
    <w:multiLevelType w:val="hybridMultilevel"/>
    <w:tmpl w:val="D5E44116"/>
    <w:lvl w:ilvl="0" w:tplc="49EE7E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5C87B71"/>
    <w:multiLevelType w:val="hybridMultilevel"/>
    <w:tmpl w:val="CFE66B0E"/>
    <w:lvl w:ilvl="0" w:tplc="1B222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2909"/>
    <w:rsid w:val="00000530"/>
    <w:rsid w:val="00005D10"/>
    <w:rsid w:val="00007EE6"/>
    <w:rsid w:val="00013299"/>
    <w:rsid w:val="00031588"/>
    <w:rsid w:val="00032A7C"/>
    <w:rsid w:val="00036D98"/>
    <w:rsid w:val="00043A00"/>
    <w:rsid w:val="00055BA0"/>
    <w:rsid w:val="00055EE2"/>
    <w:rsid w:val="000574BA"/>
    <w:rsid w:val="000576CA"/>
    <w:rsid w:val="00073DED"/>
    <w:rsid w:val="00080321"/>
    <w:rsid w:val="00087AF5"/>
    <w:rsid w:val="00087F70"/>
    <w:rsid w:val="0009241B"/>
    <w:rsid w:val="000A52B4"/>
    <w:rsid w:val="000A634B"/>
    <w:rsid w:val="000A6DC4"/>
    <w:rsid w:val="000E28FC"/>
    <w:rsid w:val="00103B05"/>
    <w:rsid w:val="00104F35"/>
    <w:rsid w:val="0013320A"/>
    <w:rsid w:val="0014016F"/>
    <w:rsid w:val="00140843"/>
    <w:rsid w:val="00147BD7"/>
    <w:rsid w:val="001568FE"/>
    <w:rsid w:val="00171CCD"/>
    <w:rsid w:val="001748DE"/>
    <w:rsid w:val="001767F4"/>
    <w:rsid w:val="0019210A"/>
    <w:rsid w:val="001946D5"/>
    <w:rsid w:val="001B3A51"/>
    <w:rsid w:val="001B5C97"/>
    <w:rsid w:val="001B7AE0"/>
    <w:rsid w:val="001C2909"/>
    <w:rsid w:val="001C43FB"/>
    <w:rsid w:val="001E47E1"/>
    <w:rsid w:val="001E4FC8"/>
    <w:rsid w:val="001F44D8"/>
    <w:rsid w:val="0020114A"/>
    <w:rsid w:val="0020609F"/>
    <w:rsid w:val="00234BE8"/>
    <w:rsid w:val="002502A0"/>
    <w:rsid w:val="002518C6"/>
    <w:rsid w:val="00254019"/>
    <w:rsid w:val="00256963"/>
    <w:rsid w:val="0025701C"/>
    <w:rsid w:val="00261000"/>
    <w:rsid w:val="00287F4B"/>
    <w:rsid w:val="0029367C"/>
    <w:rsid w:val="002C7EC3"/>
    <w:rsid w:val="002E3293"/>
    <w:rsid w:val="003002D9"/>
    <w:rsid w:val="003013D1"/>
    <w:rsid w:val="003034DE"/>
    <w:rsid w:val="0030537D"/>
    <w:rsid w:val="0031121D"/>
    <w:rsid w:val="00322283"/>
    <w:rsid w:val="00331CDF"/>
    <w:rsid w:val="003445E6"/>
    <w:rsid w:val="00356456"/>
    <w:rsid w:val="00371C52"/>
    <w:rsid w:val="0037546C"/>
    <w:rsid w:val="00397AFB"/>
    <w:rsid w:val="003A2903"/>
    <w:rsid w:val="003A2DCC"/>
    <w:rsid w:val="003B2841"/>
    <w:rsid w:val="003C2C25"/>
    <w:rsid w:val="003D40D1"/>
    <w:rsid w:val="003D46FA"/>
    <w:rsid w:val="003D5581"/>
    <w:rsid w:val="00406129"/>
    <w:rsid w:val="004130C9"/>
    <w:rsid w:val="0041581B"/>
    <w:rsid w:val="00417BB9"/>
    <w:rsid w:val="00433E8D"/>
    <w:rsid w:val="004371BB"/>
    <w:rsid w:val="00441B88"/>
    <w:rsid w:val="0045303F"/>
    <w:rsid w:val="00455D3C"/>
    <w:rsid w:val="00460569"/>
    <w:rsid w:val="00462A49"/>
    <w:rsid w:val="004667C3"/>
    <w:rsid w:val="00473122"/>
    <w:rsid w:val="00487733"/>
    <w:rsid w:val="00490F0D"/>
    <w:rsid w:val="00493D7A"/>
    <w:rsid w:val="004A6572"/>
    <w:rsid w:val="004B5875"/>
    <w:rsid w:val="004C6AB6"/>
    <w:rsid w:val="004D1F6B"/>
    <w:rsid w:val="004D689C"/>
    <w:rsid w:val="004D68BB"/>
    <w:rsid w:val="004E0B38"/>
    <w:rsid w:val="0051597E"/>
    <w:rsid w:val="00523517"/>
    <w:rsid w:val="005252EB"/>
    <w:rsid w:val="00527E3D"/>
    <w:rsid w:val="0055119B"/>
    <w:rsid w:val="005525F8"/>
    <w:rsid w:val="00562F0D"/>
    <w:rsid w:val="00570336"/>
    <w:rsid w:val="005867D5"/>
    <w:rsid w:val="005A4F5C"/>
    <w:rsid w:val="005B6557"/>
    <w:rsid w:val="005B6C1F"/>
    <w:rsid w:val="005B744A"/>
    <w:rsid w:val="005D1E1F"/>
    <w:rsid w:val="005E3293"/>
    <w:rsid w:val="005F5305"/>
    <w:rsid w:val="00603537"/>
    <w:rsid w:val="006059F8"/>
    <w:rsid w:val="00611421"/>
    <w:rsid w:val="00657DED"/>
    <w:rsid w:val="00664BDE"/>
    <w:rsid w:val="0068043F"/>
    <w:rsid w:val="00691944"/>
    <w:rsid w:val="00692D3F"/>
    <w:rsid w:val="0069541D"/>
    <w:rsid w:val="00695DD3"/>
    <w:rsid w:val="006A3EC9"/>
    <w:rsid w:val="006B1A6F"/>
    <w:rsid w:val="006D23AF"/>
    <w:rsid w:val="006E3960"/>
    <w:rsid w:val="006F2C40"/>
    <w:rsid w:val="00724707"/>
    <w:rsid w:val="00731097"/>
    <w:rsid w:val="0073304C"/>
    <w:rsid w:val="00741570"/>
    <w:rsid w:val="00753518"/>
    <w:rsid w:val="00756517"/>
    <w:rsid w:val="0078669F"/>
    <w:rsid w:val="00786A74"/>
    <w:rsid w:val="00794BEC"/>
    <w:rsid w:val="007A0AA4"/>
    <w:rsid w:val="007A29A5"/>
    <w:rsid w:val="007B06D3"/>
    <w:rsid w:val="007B7B64"/>
    <w:rsid w:val="007B7FD9"/>
    <w:rsid w:val="007C138A"/>
    <w:rsid w:val="007C43BF"/>
    <w:rsid w:val="007F0B43"/>
    <w:rsid w:val="00810C09"/>
    <w:rsid w:val="00813E2E"/>
    <w:rsid w:val="008314D6"/>
    <w:rsid w:val="00840448"/>
    <w:rsid w:val="00841A38"/>
    <w:rsid w:val="00843724"/>
    <w:rsid w:val="00852EE8"/>
    <w:rsid w:val="00853E2F"/>
    <w:rsid w:val="00854BF2"/>
    <w:rsid w:val="00865D8B"/>
    <w:rsid w:val="00877137"/>
    <w:rsid w:val="00881274"/>
    <w:rsid w:val="00885241"/>
    <w:rsid w:val="008C0CDE"/>
    <w:rsid w:val="008C3F0E"/>
    <w:rsid w:val="008E2B86"/>
    <w:rsid w:val="008F239D"/>
    <w:rsid w:val="008F56FC"/>
    <w:rsid w:val="009041B7"/>
    <w:rsid w:val="00933416"/>
    <w:rsid w:val="00935AA7"/>
    <w:rsid w:val="0094217C"/>
    <w:rsid w:val="00951912"/>
    <w:rsid w:val="00953056"/>
    <w:rsid w:val="00974E45"/>
    <w:rsid w:val="009870B9"/>
    <w:rsid w:val="009B305A"/>
    <w:rsid w:val="009B665D"/>
    <w:rsid w:val="009C2BF1"/>
    <w:rsid w:val="009D545A"/>
    <w:rsid w:val="00A01994"/>
    <w:rsid w:val="00A10ED6"/>
    <w:rsid w:val="00A15AB7"/>
    <w:rsid w:val="00A23332"/>
    <w:rsid w:val="00A31E00"/>
    <w:rsid w:val="00A37D18"/>
    <w:rsid w:val="00A52494"/>
    <w:rsid w:val="00A66457"/>
    <w:rsid w:val="00A75D1C"/>
    <w:rsid w:val="00A83F94"/>
    <w:rsid w:val="00AA226B"/>
    <w:rsid w:val="00AC02D5"/>
    <w:rsid w:val="00AC7F18"/>
    <w:rsid w:val="00AD34FA"/>
    <w:rsid w:val="00AD6DB2"/>
    <w:rsid w:val="00AE168F"/>
    <w:rsid w:val="00AE1FCD"/>
    <w:rsid w:val="00AF1859"/>
    <w:rsid w:val="00B00AB3"/>
    <w:rsid w:val="00B13952"/>
    <w:rsid w:val="00B15CD6"/>
    <w:rsid w:val="00B171D6"/>
    <w:rsid w:val="00B255E6"/>
    <w:rsid w:val="00B27221"/>
    <w:rsid w:val="00B320D1"/>
    <w:rsid w:val="00B461DD"/>
    <w:rsid w:val="00B462A5"/>
    <w:rsid w:val="00B5396C"/>
    <w:rsid w:val="00B661A0"/>
    <w:rsid w:val="00B876BB"/>
    <w:rsid w:val="00B9231B"/>
    <w:rsid w:val="00B93DF1"/>
    <w:rsid w:val="00B97AEC"/>
    <w:rsid w:val="00BA5A95"/>
    <w:rsid w:val="00BB786C"/>
    <w:rsid w:val="00BD3907"/>
    <w:rsid w:val="00BD665C"/>
    <w:rsid w:val="00BD77FE"/>
    <w:rsid w:val="00BE3621"/>
    <w:rsid w:val="00BE3998"/>
    <w:rsid w:val="00BF1F4E"/>
    <w:rsid w:val="00BF568D"/>
    <w:rsid w:val="00BF5B48"/>
    <w:rsid w:val="00C02BA9"/>
    <w:rsid w:val="00C05B3F"/>
    <w:rsid w:val="00C064A8"/>
    <w:rsid w:val="00C0713E"/>
    <w:rsid w:val="00C14C30"/>
    <w:rsid w:val="00C243F0"/>
    <w:rsid w:val="00C26B7A"/>
    <w:rsid w:val="00C359F3"/>
    <w:rsid w:val="00C3792D"/>
    <w:rsid w:val="00C50555"/>
    <w:rsid w:val="00C73608"/>
    <w:rsid w:val="00C7562B"/>
    <w:rsid w:val="00C816A9"/>
    <w:rsid w:val="00C87D79"/>
    <w:rsid w:val="00CA06EB"/>
    <w:rsid w:val="00CA61AB"/>
    <w:rsid w:val="00CA7ED5"/>
    <w:rsid w:val="00CB5294"/>
    <w:rsid w:val="00CC4DCE"/>
    <w:rsid w:val="00CC547D"/>
    <w:rsid w:val="00CD3567"/>
    <w:rsid w:val="00CD525A"/>
    <w:rsid w:val="00CD53C5"/>
    <w:rsid w:val="00CD5B3B"/>
    <w:rsid w:val="00CE584D"/>
    <w:rsid w:val="00D0403B"/>
    <w:rsid w:val="00D1146C"/>
    <w:rsid w:val="00D164DB"/>
    <w:rsid w:val="00D34A3F"/>
    <w:rsid w:val="00D42712"/>
    <w:rsid w:val="00D547B2"/>
    <w:rsid w:val="00D56DD4"/>
    <w:rsid w:val="00D645A1"/>
    <w:rsid w:val="00D67604"/>
    <w:rsid w:val="00D80CEC"/>
    <w:rsid w:val="00D85A98"/>
    <w:rsid w:val="00D939A2"/>
    <w:rsid w:val="00DA7659"/>
    <w:rsid w:val="00DC26FD"/>
    <w:rsid w:val="00DD5A46"/>
    <w:rsid w:val="00DD7AC7"/>
    <w:rsid w:val="00DE5991"/>
    <w:rsid w:val="00E17B3B"/>
    <w:rsid w:val="00E21D4C"/>
    <w:rsid w:val="00E24B3E"/>
    <w:rsid w:val="00E268D3"/>
    <w:rsid w:val="00E41D3C"/>
    <w:rsid w:val="00E4593D"/>
    <w:rsid w:val="00E8146A"/>
    <w:rsid w:val="00E94A3C"/>
    <w:rsid w:val="00EA145D"/>
    <w:rsid w:val="00EA1AED"/>
    <w:rsid w:val="00ED16B6"/>
    <w:rsid w:val="00EE3069"/>
    <w:rsid w:val="00EF0F53"/>
    <w:rsid w:val="00EF5B5E"/>
    <w:rsid w:val="00F04CD8"/>
    <w:rsid w:val="00F347DC"/>
    <w:rsid w:val="00F41031"/>
    <w:rsid w:val="00F520C0"/>
    <w:rsid w:val="00F55CC3"/>
    <w:rsid w:val="00F64D5D"/>
    <w:rsid w:val="00F67299"/>
    <w:rsid w:val="00F67980"/>
    <w:rsid w:val="00F7343C"/>
    <w:rsid w:val="00F7399B"/>
    <w:rsid w:val="00F80A57"/>
    <w:rsid w:val="00F86C01"/>
    <w:rsid w:val="00F933BC"/>
    <w:rsid w:val="00FA30B5"/>
    <w:rsid w:val="00FB1378"/>
    <w:rsid w:val="00FB4DC4"/>
    <w:rsid w:val="00FB663F"/>
    <w:rsid w:val="00FB733F"/>
    <w:rsid w:val="00FC15AC"/>
    <w:rsid w:val="00FC17FF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0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7FD9"/>
    <w:rPr>
      <w:color w:val="0563C1" w:themeColor="hyperlink"/>
      <w:u w:val="single"/>
    </w:rPr>
  </w:style>
  <w:style w:type="paragraph" w:customStyle="1" w:styleId="Default">
    <w:name w:val="Default"/>
    <w:rsid w:val="00FF5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39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D54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457"/>
  </w:style>
  <w:style w:type="paragraph" w:styleId="a9">
    <w:name w:val="footer"/>
    <w:basedOn w:val="a"/>
    <w:link w:val="aa"/>
    <w:uiPriority w:val="99"/>
    <w:unhideWhenUsed/>
    <w:rsid w:val="00A6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457"/>
  </w:style>
  <w:style w:type="character" w:customStyle="1" w:styleId="apple-converted-space">
    <w:name w:val="apple-converted-space"/>
    <w:basedOn w:val="a0"/>
    <w:rsid w:val="00103B05"/>
  </w:style>
  <w:style w:type="paragraph" w:styleId="ab">
    <w:name w:val="List Paragraph"/>
    <w:basedOn w:val="a"/>
    <w:uiPriority w:val="34"/>
    <w:qFormat/>
    <w:rsid w:val="007C138A"/>
    <w:pPr>
      <w:ind w:left="720"/>
      <w:contextualSpacing/>
    </w:pPr>
  </w:style>
  <w:style w:type="character" w:styleId="ac">
    <w:name w:val="page number"/>
    <w:basedOn w:val="a0"/>
    <w:rsid w:val="00CA6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A782ED-B98B-4833-A7C9-3BECCC5F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Нуриева Ольга Михайловна</dc:creator>
  <cp:lastModifiedBy>Olga</cp:lastModifiedBy>
  <cp:revision>2</cp:revision>
  <cp:lastPrinted>2018-08-15T11:07:00Z</cp:lastPrinted>
  <dcterms:created xsi:type="dcterms:W3CDTF">2023-02-27T12:29:00Z</dcterms:created>
  <dcterms:modified xsi:type="dcterms:W3CDTF">2023-02-27T12:29:00Z</dcterms:modified>
</cp:coreProperties>
</file>