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Default Extension="jpeg" ContentType="image/jpeg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1C" w:rsidRDefault="00510D1C" w:rsidP="00510D1C">
      <w:pPr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bookmarkStart w:id="0" w:name="bookmark1"/>
    </w:p>
    <w:p w:rsidR="00510D1C" w:rsidRDefault="00510D1C" w:rsidP="00510D1C">
      <w:pPr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510D1C">
        <w:rPr>
          <w:rFonts w:ascii="PT Astra Serif" w:hAnsi="PT Astra Serif" w:cs="Times New Roman"/>
          <w:b/>
          <w:bCs/>
          <w:caps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-462915</wp:posOffset>
            </wp:positionV>
            <wp:extent cx="800100" cy="759460"/>
            <wp:effectExtent l="0" t="0" r="0" b="2540"/>
            <wp:wrapNone/>
            <wp:docPr id="487" name="Рисунок 9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0D1C" w:rsidRDefault="00510D1C" w:rsidP="00510D1C">
      <w:pPr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510D1C" w:rsidRPr="00472988" w:rsidRDefault="00510D1C" w:rsidP="00510D1C">
      <w:pPr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  <w:r w:rsidRPr="00472988">
        <w:rPr>
          <w:rFonts w:ascii="PT Astra Serif" w:hAnsi="PT Astra Serif" w:cs="Times New Roman"/>
          <w:b/>
          <w:bCs/>
          <w:caps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:rsidR="00510D1C" w:rsidRPr="00472988" w:rsidRDefault="00510D1C" w:rsidP="00510D1C">
      <w:pPr>
        <w:jc w:val="center"/>
        <w:rPr>
          <w:rFonts w:ascii="PT Astra Serif" w:hAnsi="PT Astra Serif" w:cs="Times New Roman"/>
          <w:b/>
          <w:bCs/>
          <w:caps/>
          <w:sz w:val="30"/>
          <w:szCs w:val="30"/>
        </w:rPr>
      </w:pPr>
    </w:p>
    <w:p w:rsidR="00510D1C" w:rsidRPr="00B4028C" w:rsidRDefault="00510D1C" w:rsidP="00510D1C">
      <w:pPr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B4028C">
        <w:rPr>
          <w:rFonts w:ascii="PT Astra Serif" w:hAnsi="PT Astra Serif" w:cs="Times New Roman"/>
          <w:b/>
          <w:bCs/>
          <w:sz w:val="32"/>
          <w:szCs w:val="32"/>
        </w:rPr>
        <w:t>П Р И К А З</w:t>
      </w:r>
    </w:p>
    <w:p w:rsidR="00510D1C" w:rsidRDefault="00510D1C" w:rsidP="00510D1C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10D1C" w:rsidRPr="0005344F" w:rsidTr="00831C34">
        <w:tc>
          <w:tcPr>
            <w:tcW w:w="4672" w:type="dxa"/>
          </w:tcPr>
          <w:p w:rsidR="00510D1C" w:rsidRPr="0005344F" w:rsidRDefault="00510D1C" w:rsidP="00831C34">
            <w:pPr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____________</w:t>
            </w:r>
          </w:p>
        </w:tc>
        <w:tc>
          <w:tcPr>
            <w:tcW w:w="4673" w:type="dxa"/>
          </w:tcPr>
          <w:p w:rsidR="00510D1C" w:rsidRDefault="00510D1C" w:rsidP="00831C34">
            <w:pPr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bookmarkStart w:id="1" w:name="_Hlk94253977"/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№ _________</w:t>
            </w:r>
          </w:p>
          <w:bookmarkEnd w:id="1"/>
          <w:p w:rsidR="00510D1C" w:rsidRPr="0005344F" w:rsidRDefault="00510D1C" w:rsidP="00831C34">
            <w:pPr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:rsidR="00510D1C" w:rsidRPr="0005344F" w:rsidRDefault="00510D1C" w:rsidP="00831C34">
            <w:pPr>
              <w:jc w:val="righ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05344F">
              <w:rPr>
                <w:rFonts w:ascii="PT Astra Serif" w:hAnsi="PT Astra Serif" w:cs="Times New Roman"/>
                <w:bCs/>
                <w:sz w:val="28"/>
                <w:szCs w:val="28"/>
              </w:rPr>
              <w:t>Экз. № _____</w:t>
            </w:r>
          </w:p>
        </w:tc>
      </w:tr>
    </w:tbl>
    <w:p w:rsidR="00510D1C" w:rsidRPr="00345682" w:rsidRDefault="00510D1C" w:rsidP="00510D1C">
      <w:pPr>
        <w:jc w:val="center"/>
        <w:rPr>
          <w:rFonts w:ascii="PT Astra Serif" w:hAnsi="PT Astra Serif" w:cs="Times New Roman"/>
          <w:sz w:val="28"/>
          <w:szCs w:val="20"/>
        </w:rPr>
      </w:pPr>
    </w:p>
    <w:p w:rsidR="00510D1C" w:rsidRPr="00345682" w:rsidRDefault="00510D1C" w:rsidP="00510D1C">
      <w:pPr>
        <w:jc w:val="center"/>
        <w:rPr>
          <w:rFonts w:ascii="PT Astra Serif" w:hAnsi="PT Astra Serif" w:cs="Times New Roman"/>
          <w:sz w:val="20"/>
          <w:szCs w:val="20"/>
        </w:rPr>
      </w:pPr>
      <w:r w:rsidRPr="00345682">
        <w:rPr>
          <w:rFonts w:ascii="PT Astra Serif" w:hAnsi="PT Astra Serif" w:cs="Times New Roman"/>
          <w:sz w:val="20"/>
          <w:szCs w:val="20"/>
        </w:rPr>
        <w:t>г. Ульяновск</w:t>
      </w:r>
    </w:p>
    <w:p w:rsidR="0042416F" w:rsidRDefault="0042416F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  <w:color w:val="auto"/>
          <w:sz w:val="26"/>
          <w:szCs w:val="26"/>
        </w:rPr>
      </w:pPr>
    </w:p>
    <w:p w:rsidR="0042416F" w:rsidRDefault="004A6729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 </w:t>
      </w:r>
      <w:bookmarkEnd w:id="0"/>
      <w:r>
        <w:rPr>
          <w:rFonts w:ascii="PT Astra Serif" w:hAnsi="PT Astra Serif"/>
          <w:color w:val="auto"/>
          <w:sz w:val="28"/>
          <w:szCs w:val="28"/>
        </w:rPr>
        <w:t xml:space="preserve">согласовании распоряжения имуществом </w:t>
      </w:r>
      <w:r>
        <w:rPr>
          <w:rFonts w:ascii="PT Astra Serif" w:hAnsi="PT Astra Serif"/>
          <w:color w:val="auto"/>
          <w:sz w:val="28"/>
          <w:szCs w:val="28"/>
        </w:rPr>
        <w:br/>
        <w:t>областных государственных учреждений</w:t>
      </w:r>
    </w:p>
    <w:p w:rsidR="0042416F" w:rsidRDefault="0042416F">
      <w:pPr>
        <w:pStyle w:val="13"/>
        <w:shd w:val="clear" w:color="auto" w:fill="auto"/>
        <w:spacing w:before="0" w:line="240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На основании Гражданского кодекса Российской Федерации, Федерального закона от 12.01.1996 № 7-ФЗ </w:t>
      </w:r>
      <w:r w:rsidR="00106DDB">
        <w:rPr>
          <w:rFonts w:ascii="PT Astra Serif" w:hAnsi="PT Astra Serif"/>
          <w:color w:val="auto"/>
          <w:sz w:val="28"/>
          <w:szCs w:val="28"/>
        </w:rPr>
        <w:t>«О некоммерческих организациях»</w:t>
      </w:r>
      <w:r w:rsidR="00D07539">
        <w:rPr>
          <w:rFonts w:ascii="PT Astra Serif" w:hAnsi="PT Astra Serif"/>
          <w:color w:val="auto"/>
          <w:sz w:val="28"/>
          <w:szCs w:val="28"/>
        </w:rPr>
        <w:t>,</w:t>
      </w:r>
      <w:r>
        <w:rPr>
          <w:rFonts w:ascii="PT Astra Serif" w:hAnsi="PT Astra Serif"/>
          <w:color w:val="auto"/>
          <w:sz w:val="28"/>
          <w:szCs w:val="28"/>
        </w:rPr>
        <w:t xml:space="preserve"> Федерального закона от 03.11.2006 № 174-ФЗ «Об автономных учреждениях», в соответствии с постановлением Правительства Ульяновской области от 18.08.2022 № 469-П «О некоторых вопросах согласования распоряжения имуществом областных государственных учреждений», в целях обеспечения реализации полномочий Министерства жилищно-коммунального хозяйства и строительства Ульяновской области в части согласования распоряжения имуществом областных государственных учреждений,                              в отношении которых оно осуществляет функции и полномочия учредителя (далее – подведомственные учреждения):</w:t>
      </w:r>
    </w:p>
    <w:p w:rsidR="0042416F" w:rsidRDefault="004A6729">
      <w:pPr>
        <w:pStyle w:val="13"/>
        <w:numPr>
          <w:ilvl w:val="0"/>
          <w:numId w:val="1"/>
        </w:numPr>
        <w:shd w:val="clear" w:color="auto" w:fill="auto"/>
        <w:tabs>
          <w:tab w:val="left" w:pos="963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Утвердить: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41"/>
        </w:tabs>
        <w:spacing w:before="0" w:line="240" w:lineRule="auto"/>
        <w:ind w:right="-140" w:firstLine="709"/>
        <w:rPr>
          <w:rStyle w:val="12pt"/>
          <w:rFonts w:ascii="PT Astra Serif" w:hAnsi="PT Astra Serif"/>
          <w:b w:val="0"/>
          <w:bCs w:val="0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Порядок принятия решения о согласовании подведомственному казённому учреждению распоряжения движимым имуществом (приложение № </w:t>
      </w:r>
      <w:r>
        <w:rPr>
          <w:rStyle w:val="14pt"/>
          <w:rFonts w:ascii="PT Astra Serif" w:hAnsi="PT Astra Serif"/>
          <w:color w:val="auto"/>
        </w:rPr>
        <w:t>1);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41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 принятия решения о предварительном согласовании подведомственному бюджетному учреждению совершения крупной сделки, предусмотренной абзацем вторым пункта 13 статьи 9</w:t>
      </w:r>
      <w:r>
        <w:rPr>
          <w:rFonts w:ascii="PT Astra Serif" w:hAnsi="PT Astra Serif"/>
          <w:color w:val="auto"/>
          <w:sz w:val="28"/>
          <w:szCs w:val="28"/>
          <w:vertAlign w:val="superscript"/>
        </w:rPr>
        <w:t>2</w:t>
      </w:r>
      <w:r>
        <w:rPr>
          <w:rFonts w:ascii="PT Astra Serif" w:hAnsi="PT Astra Serif"/>
          <w:color w:val="auto"/>
          <w:sz w:val="28"/>
          <w:szCs w:val="28"/>
        </w:rPr>
        <w:t xml:space="preserve"> Федерального закона </w:t>
      </w:r>
      <w:r>
        <w:rPr>
          <w:rFonts w:ascii="PT Astra Serif" w:hAnsi="PT Astra Serif"/>
          <w:color w:val="auto"/>
          <w:sz w:val="28"/>
          <w:szCs w:val="28"/>
        </w:rPr>
        <w:br/>
        <w:t>от 12.01.1996 № 7-ФЗ «О некоммерческих организациях» (приложение № 2);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70"/>
        </w:tabs>
        <w:spacing w:before="0" w:line="240" w:lineRule="auto"/>
        <w:ind w:left="20"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 принятия решения об одобрении подведомственному бюджетному учреждению совершения сделки, в совершении которой имеется заинтересованность, предусмотренной статьёй 27 Федерального закона                      от 12.01.1996 № 7-ФЗ «О некоммерческих организациях» (приложение № 3);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41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 принятия решения о согласовании подведомственному бюджетному учреждению распоряжения особо ценным движимым имуществом, закреплённым за ним учредителем или приобретённым за счёт средств, выделенных ему учредителем на приобретение такого имущества (приложение № 4);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18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Порядок принятия решения о согласовании подведомственному автономному учреждению распоряжения недвижимым имуществом и особо ценным имуществом, закреплённым за ним учредителем либо приобретённым за счёт средств, выделенных ему учредителем на приобретение такого имущества (приложение № 5);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46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 принятия решения об одобрении подведомственному автономному учреждению совершения сделки с заинтересованностью, определяемой в соответствии с критериями, установленными статьёй                          16 Федерального закона от 03.11.2006 № 174-ФЗ «Об автономных учреждениях» (приложение № 6);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541"/>
        </w:tabs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Порядок принятия решения о согласовании внесения подведомственным автономным учреждением недвижимого имущества                       и особо ценного движимого имущества, закреплённого за ним учредителем либо приобретённого им за счёт средств, выделенных ему учредителем                        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 (приложение                       </w:t>
      </w:r>
      <w:r>
        <w:rPr>
          <w:rStyle w:val="12pt1"/>
          <w:rFonts w:ascii="PT Astra Serif" w:hAnsi="PT Astra Serif"/>
          <w:b w:val="0"/>
          <w:color w:val="auto"/>
          <w:sz w:val="28"/>
          <w:szCs w:val="28"/>
        </w:rPr>
        <w:t xml:space="preserve">№ </w:t>
      </w:r>
      <w:r>
        <w:rPr>
          <w:rStyle w:val="CourierNew155pt"/>
          <w:rFonts w:ascii="PT Astra Serif" w:hAnsi="PT Astra Serif"/>
          <w:color w:val="auto"/>
          <w:sz w:val="28"/>
          <w:szCs w:val="28"/>
        </w:rPr>
        <w:t>7</w:t>
      </w:r>
      <w:r>
        <w:rPr>
          <w:rStyle w:val="12pt1"/>
          <w:rFonts w:ascii="PT Astra Serif" w:hAnsi="PT Astra Serif"/>
          <w:b w:val="0"/>
          <w:color w:val="auto"/>
          <w:sz w:val="28"/>
          <w:szCs w:val="28"/>
        </w:rPr>
        <w:t>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spacing w:before="0" w:line="240" w:lineRule="auto"/>
        <w:ind w:right="-140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/>
        <w:rPr>
          <w:rFonts w:ascii="PT Astra Serif" w:hAnsi="PT Astra Serif"/>
          <w:color w:val="FF0000"/>
          <w:sz w:val="28"/>
          <w:szCs w:val="28"/>
        </w:rPr>
        <w:sectPr w:rsidR="0042416F" w:rsidSect="00510D1C">
          <w:headerReference w:type="default" r:id="rId10"/>
          <w:headerReference w:type="first" r:id="rId11"/>
          <w:pgSz w:w="11909" w:h="16838"/>
          <w:pgMar w:top="993" w:right="850" w:bottom="1134" w:left="1701" w:header="426" w:footer="686" w:gutter="0"/>
          <w:cols w:space="720"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>Министр</w:t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</w:r>
      <w:r>
        <w:rPr>
          <w:rFonts w:ascii="PT Astra Serif" w:hAnsi="PT Astra Serif"/>
          <w:color w:val="auto"/>
          <w:sz w:val="28"/>
          <w:szCs w:val="28"/>
        </w:rPr>
        <w:tab/>
        <w:t xml:space="preserve">          А.Я.Черепан</w:t>
      </w: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righ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 xml:space="preserve">ПРИЛОЖЕНИЕ № 1 </w:t>
      </w:r>
      <w:r>
        <w:rPr>
          <w:rFonts w:ascii="PT Astra Serif" w:hAnsi="PT Astra Serif"/>
          <w:color w:val="auto"/>
          <w:sz w:val="28"/>
          <w:szCs w:val="28"/>
        </w:rPr>
        <w:br/>
        <w:t xml:space="preserve">к приказу Министерства жилищно-коммунального хозяйства и строительства Ульяновской области </w:t>
      </w:r>
    </w:p>
    <w:p w:rsidR="0042416F" w:rsidRDefault="004A6729">
      <w:pPr>
        <w:pStyle w:val="13"/>
        <w:shd w:val="clear" w:color="auto" w:fill="auto"/>
        <w:tabs>
          <w:tab w:val="left" w:leader="underscore" w:pos="7946"/>
          <w:tab w:val="left" w:leader="underscore" w:pos="9606"/>
        </w:tabs>
        <w:spacing w:before="0" w:line="240" w:lineRule="auto"/>
        <w:ind w:left="5103" w:right="-553"/>
        <w:jc w:val="righ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 _______№_______</w:t>
      </w:r>
    </w:p>
    <w:p w:rsidR="0042416F" w:rsidRDefault="0042416F">
      <w:pPr>
        <w:pStyle w:val="22"/>
        <w:keepNext/>
        <w:keepLines/>
        <w:shd w:val="clear" w:color="auto" w:fill="auto"/>
        <w:spacing w:before="0" w:after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bookmarkStart w:id="2" w:name="bookmark2"/>
    </w:p>
    <w:p w:rsidR="0042416F" w:rsidRDefault="004A6729">
      <w:pPr>
        <w:pStyle w:val="22"/>
        <w:keepNext/>
        <w:keepLines/>
        <w:shd w:val="clear" w:color="auto" w:fill="auto"/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ПОРЯДОК </w:t>
      </w:r>
    </w:p>
    <w:p w:rsidR="0042416F" w:rsidRDefault="004A6729">
      <w:pPr>
        <w:pStyle w:val="22"/>
        <w:keepNext/>
        <w:keepLines/>
        <w:shd w:val="clear" w:color="auto" w:fill="auto"/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принятия решения о согласовании подведомственному </w:t>
      </w:r>
    </w:p>
    <w:p w:rsidR="0042416F" w:rsidRDefault="004A6729">
      <w:pPr>
        <w:pStyle w:val="22"/>
        <w:keepNext/>
        <w:keepLines/>
        <w:shd w:val="clear" w:color="auto" w:fill="auto"/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казённому учреждению распоряжения движимым имуществом</w:t>
      </w:r>
    </w:p>
    <w:p w:rsidR="0042416F" w:rsidRDefault="0042416F">
      <w:pPr>
        <w:pStyle w:val="22"/>
        <w:keepNext/>
        <w:keepLines/>
        <w:shd w:val="clear" w:color="auto" w:fill="auto"/>
        <w:spacing w:before="0" w:after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22"/>
        <w:keepNext/>
        <w:keepLines/>
        <w:shd w:val="clear" w:color="auto" w:fill="auto"/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1.</w:t>
      </w:r>
      <w:r>
        <w:rPr>
          <w:rFonts w:ascii="PT Astra Serif" w:hAnsi="PT Astra Serif"/>
          <w:color w:val="auto"/>
          <w:sz w:val="28"/>
          <w:szCs w:val="28"/>
        </w:rPr>
        <w:tab/>
        <w:t>Общие положения</w:t>
      </w:r>
      <w:bookmarkEnd w:id="2"/>
    </w:p>
    <w:p w:rsidR="0042416F" w:rsidRDefault="0042416F">
      <w:pPr>
        <w:pStyle w:val="22"/>
        <w:keepNext/>
        <w:keepLines/>
        <w:shd w:val="clear" w:color="auto" w:fill="auto"/>
        <w:spacing w:before="0" w:after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 согласовании областному государственному казённому учреждению, находящемуся в ведении Министерства жилищно-коммунального хозяйства и строительства Ульяновской области (далее – учреждение, Министерство соответственно), распоряжения движимым имуществом, закреплённым за ним на праве оперативного управления,                с учётом мнения Министерства имущественных отношений и архитектуры Ульяновской области (далее – собственник имущества).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221"/>
        <w:keepNext/>
        <w:keepLines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right="-553" w:firstLine="0"/>
        <w:jc w:val="center"/>
        <w:rPr>
          <w:rFonts w:ascii="PT Astra Serif" w:hAnsi="PT Astra Serif"/>
          <w:color w:val="auto"/>
        </w:rPr>
      </w:pPr>
      <w:bookmarkStart w:id="3" w:name="bookmark3"/>
      <w:r>
        <w:rPr>
          <w:rFonts w:ascii="PT Astra Serif" w:hAnsi="PT Astra Serif"/>
          <w:color w:val="auto"/>
        </w:rPr>
        <w:t>Заявка для получения согласования распоряжения движимым имуществом</w:t>
      </w:r>
      <w:bookmarkEnd w:id="3"/>
    </w:p>
    <w:p w:rsidR="0042416F" w:rsidRDefault="0042416F">
      <w:pPr>
        <w:pStyle w:val="221"/>
        <w:keepNext/>
        <w:keepLines/>
        <w:shd w:val="clear" w:color="auto" w:fill="auto"/>
        <w:tabs>
          <w:tab w:val="left" w:pos="1721"/>
        </w:tabs>
        <w:spacing w:before="0" w:after="0" w:line="240" w:lineRule="auto"/>
        <w:ind w:right="-553" w:firstLine="0"/>
        <w:rPr>
          <w:rFonts w:ascii="PT Astra Serif" w:hAnsi="PT Astra Serif"/>
          <w:color w:val="auto"/>
        </w:rPr>
      </w:pP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согласования распоряжения движимым имуществом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98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98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мнение собственника имущества;</w:t>
      </w:r>
    </w:p>
    <w:p w:rsidR="0042416F" w:rsidRDefault="004A6729">
      <w:pPr>
        <w:pStyle w:val="13"/>
        <w:shd w:val="clear" w:color="auto" w:fill="auto"/>
        <w:tabs>
          <w:tab w:val="left" w:pos="99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согласования                                   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согласования департамент обязан дать оценку: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финансового и имущественного положения учреждения по состоянию                           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42416F" w:rsidRDefault="004A67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4" w:name="bookmark4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4"/>
    </w:p>
    <w:p w:rsidR="0042416F" w:rsidRDefault="0042416F">
      <w:pPr>
        <w:pStyle w:val="22"/>
        <w:keepNext/>
        <w:keepLines/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even" r:id="rId12"/>
          <w:headerReference w:type="default" r:id="rId13"/>
          <w:headerReference w:type="first" r:id="rId14"/>
          <w:type w:val="continuous"/>
          <w:pgSz w:w="11909" w:h="16838"/>
          <w:pgMar w:top="851" w:right="1127" w:bottom="1051" w:left="1129" w:header="0" w:footer="3" w:gutter="0"/>
          <w:cols w:space="720"/>
          <w:titlePg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</w:t>
      </w:r>
    </w:p>
    <w:p w:rsidR="0042416F" w:rsidRDefault="004A6729">
      <w:pPr>
        <w:pStyle w:val="13"/>
        <w:shd w:val="clear" w:color="auto" w:fill="auto"/>
        <w:tabs>
          <w:tab w:val="left" w:pos="1251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документов учреждению, а также оснований для отказа в согласовании.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   2 настоящего Порядка, не в полном объёме либо с нарушением предъявляемых      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3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согласования: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1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предложенный учреждением способ распоряжения движимым имуществом Ульяновской области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0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42416F" w:rsidRDefault="004A6729">
      <w:pPr>
        <w:pStyle w:val="13"/>
        <w:shd w:val="clear" w:color="auto" w:fill="auto"/>
        <w:tabs>
          <w:tab w:val="left" w:pos="10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6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100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5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4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дней со дня принятия такого решения.</w:t>
      </w:r>
    </w:p>
    <w:p w:rsidR="0042416F" w:rsidRDefault="0042416F">
      <w:pPr>
        <w:pStyle w:val="13"/>
        <w:shd w:val="clear" w:color="auto" w:fill="auto"/>
        <w:tabs>
          <w:tab w:val="left" w:pos="124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5" w:name="bookmark5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5"/>
    </w:p>
    <w:p w:rsidR="0042416F" w:rsidRDefault="0042416F">
      <w:pPr>
        <w:pStyle w:val="22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1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соответствующей сделки учреждение обязано представить в Министерство документы, подтверждающие факт                               её совершения.</w:t>
      </w:r>
    </w:p>
    <w:p w:rsidR="0042416F" w:rsidRDefault="004A6729">
      <w:pPr>
        <w:pStyle w:val="13"/>
        <w:numPr>
          <w:ilvl w:val="1"/>
          <w:numId w:val="1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Все документы, представленные для получения согласования, формируются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15"/>
          <w:headerReference w:type="first" r:id="rId16"/>
          <w:pgSz w:w="11909" w:h="16838"/>
          <w:pgMar w:top="851" w:right="1127" w:bottom="1051" w:left="1129" w:header="0" w:footer="3" w:gutter="0"/>
          <w:pgNumType w:start="2"/>
          <w:cols w:space="720"/>
          <w:titlePg/>
          <w:docGrid w:linePitch="360"/>
        </w:sectPr>
      </w:pP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2 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 xml:space="preserve">к приказу Министерство жилищно-коммунального хозяйства и строительства Ульяновской области 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 _________№________</w:t>
      </w: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ab/>
      </w: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b/>
          <w:color w:val="auto"/>
          <w:sz w:val="28"/>
          <w:szCs w:val="28"/>
        </w:rPr>
      </w:pPr>
      <w:r>
        <w:rPr>
          <w:rFonts w:ascii="PT Astra Serif" w:hAnsi="PT Astra Serif"/>
          <w:b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принятия решения о предварительном согласовании подведомственному бюджетному учреждению совершения крупной сделки, предусмотренной абзацем вторым пункта 13 статьи 92 Федерального закона от 12.01.1996 </w:t>
      </w:r>
      <w:r>
        <w:rPr>
          <w:rFonts w:ascii="PT Astra Serif" w:hAnsi="PT Astra Serif"/>
          <w:color w:val="auto"/>
          <w:sz w:val="28"/>
          <w:szCs w:val="28"/>
        </w:rPr>
        <w:br/>
        <w:t>№ 7-ФЗ «О некоммерческих организациях»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tabs>
          <w:tab w:val="left" w:pos="27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                                      о предварительном согласовании областному государственному бюджетному учреждению, функции и полномочия учредителя в отношении которого осуществляет Министерство жилищно-коммунального хозяйства и строительства Ульяновской области (далее – учреждение, Министерство соответственно) совершения крупной сделки, предусмотренной абзацем вторым пункта 13 статьи 92 Федерального закона от 12.01.1996 № 7-ФЗ «О некоммерческих организациях»,                       за исключением указанной сделки, которая связана с распоряжением недвижимым</w:t>
      </w:r>
      <w:r>
        <w:rPr>
          <w:rFonts w:ascii="PT Astra Serif" w:hAnsi="PT Astra Serif"/>
          <w:color w:val="auto"/>
          <w:sz w:val="28"/>
          <w:szCs w:val="28"/>
          <w:u w:val="single"/>
        </w:rPr>
        <w:t xml:space="preserve"> </w:t>
      </w:r>
      <w:r>
        <w:rPr>
          <w:rFonts w:ascii="PT Astra Serif" w:hAnsi="PT Astra Serif"/>
          <w:color w:val="auto"/>
          <w:sz w:val="28"/>
          <w:szCs w:val="28"/>
        </w:rPr>
        <w:t>имуществом, с учётом мнения Министерства имущественных отношений                                и архитектуры Ульяновской области (далее – собственник имущества).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Заявка для получения предварительного согласования совершения крупной сделки</w:t>
      </w:r>
    </w:p>
    <w:p w:rsidR="0042416F" w:rsidRDefault="0042416F">
      <w:pPr>
        <w:pStyle w:val="50"/>
        <w:shd w:val="clear" w:color="auto" w:fill="auto"/>
        <w:tabs>
          <w:tab w:val="left" w:pos="113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3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предварительного согласования совершения крупной сделки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10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3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10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мнение собственника имущества;</w:t>
      </w:r>
    </w:p>
    <w:p w:rsidR="0042416F" w:rsidRDefault="004A6729">
      <w:pPr>
        <w:pStyle w:val="13"/>
        <w:shd w:val="clear" w:color="auto" w:fill="auto"/>
        <w:tabs>
          <w:tab w:val="left" w:pos="101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4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предварительного согласования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предварительного согласования департамент обязан дать оценку: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17"/>
          <w:headerReference w:type="first" r:id="rId18"/>
          <w:pgSz w:w="11909" w:h="16838"/>
          <w:pgMar w:top="851" w:right="1127" w:bottom="1051" w:left="1129" w:header="0" w:footer="3" w:gutter="0"/>
          <w:pgNumType w:start="2"/>
          <w:cols w:space="720"/>
          <w:titlePg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>финансового и имущественного положения учреждения по состоянию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6" w:name="bookmark6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6"/>
    </w:p>
    <w:p w:rsidR="0042416F" w:rsidRDefault="0042416F">
      <w:pPr>
        <w:pStyle w:val="22"/>
        <w:keepNext/>
        <w:keepLines/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предварительном согласовании.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1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               2 настоящего Порядка, не в полном объёме либо с нарушением предъявляемых                                  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3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42416F" w:rsidRDefault="004A6729">
      <w:pPr>
        <w:pStyle w:val="13"/>
        <w:shd w:val="clear" w:color="auto" w:fill="auto"/>
        <w:tabs>
          <w:tab w:val="left" w:pos="1233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0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42416F" w:rsidRDefault="004A6729">
      <w:pPr>
        <w:pStyle w:val="13"/>
        <w:shd w:val="clear" w:color="auto" w:fill="auto"/>
        <w:tabs>
          <w:tab w:val="left" w:pos="10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5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100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 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</w:t>
      </w:r>
      <w:r>
        <w:rPr>
          <w:rFonts w:ascii="PT Astra Serif" w:hAnsi="PT Astra Serif"/>
          <w:color w:val="auto"/>
          <w:sz w:val="28"/>
          <w:szCs w:val="28"/>
        </w:rPr>
        <w:lastRenderedPageBreak/>
        <w:t>дней со дня принятия такого решения.</w:t>
      </w:r>
    </w:p>
    <w:p w:rsidR="0042416F" w:rsidRDefault="0042416F">
      <w:pPr>
        <w:pStyle w:val="13"/>
        <w:shd w:val="clear" w:color="auto" w:fill="auto"/>
        <w:tabs>
          <w:tab w:val="left" w:pos="1251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6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7" w:name="bookmark7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7"/>
    </w:p>
    <w:p w:rsidR="0042416F" w:rsidRDefault="0042416F">
      <w:pPr>
        <w:pStyle w:val="11"/>
        <w:keepNext/>
        <w:keepLines/>
        <w:shd w:val="clear" w:color="auto" w:fill="auto"/>
        <w:tabs>
          <w:tab w:val="left" w:pos="36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2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соответствующей сделки учреждение обязано представить в течение пяти рабочих дней в Министерство документы, подтверждающие факт её совершения.</w:t>
      </w:r>
    </w:p>
    <w:p w:rsidR="0042416F" w:rsidRDefault="004A6729">
      <w:pPr>
        <w:pStyle w:val="13"/>
        <w:numPr>
          <w:ilvl w:val="1"/>
          <w:numId w:val="2"/>
        </w:numPr>
        <w:shd w:val="clear" w:color="auto" w:fill="auto"/>
        <w:tabs>
          <w:tab w:val="left" w:pos="123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предварительного согласования, формируются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7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19"/>
          <w:headerReference w:type="first" r:id="rId20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3 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 xml:space="preserve">к приказу Министерство жилищно-коммунального хозяйства и строительства Ульяновской области 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 _________№________</w:t>
      </w: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принятия решения об одобрении подведомственному бюджетному учреждению совершения сделки, в совершении которой имеется заинтересованность, предусмотренной статьёй 27 Федерального закона </w:t>
      </w:r>
      <w:r>
        <w:rPr>
          <w:rFonts w:ascii="PT Astra Serif" w:hAnsi="PT Astra Serif"/>
          <w:color w:val="auto"/>
          <w:sz w:val="28"/>
          <w:szCs w:val="28"/>
        </w:rPr>
        <w:br/>
        <w:t>от 12.01.1996 № 7-ФЗ «О некоммерческих организациях»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3"/>
        </w:numPr>
        <w:shd w:val="clear" w:color="auto" w:fill="auto"/>
        <w:tabs>
          <w:tab w:val="left" w:pos="277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tabs>
          <w:tab w:val="left" w:pos="277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об одобрении областному государственному бюджетному учреждению, функции и полномочия учредителя в отношении которого осуществляет Министерство жилищно-коммунального хозяйства и строительства Ульяновской области (далее – учреждение, Министерство соответственно) совершения сделки                                               с заинтересованностью, за исключением указанной сделки, которая связана                            с распоряжением недвижимым имуществом, с учётом мнения Министерства имущественных отношений и архитектуры Ульяновской области (далее – собственник имущества).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Заявка для получения одобрения совершения сделки </w:t>
      </w:r>
      <w:r>
        <w:rPr>
          <w:rFonts w:ascii="PT Astra Serif" w:hAnsi="PT Astra Serif"/>
          <w:color w:val="auto"/>
          <w:sz w:val="28"/>
          <w:szCs w:val="28"/>
        </w:rPr>
        <w:br/>
        <w:t>с заинтересованностью</w:t>
      </w:r>
    </w:p>
    <w:p w:rsidR="0042416F" w:rsidRDefault="0042416F">
      <w:pPr>
        <w:pStyle w:val="50"/>
        <w:shd w:val="clear" w:color="auto" w:fill="auto"/>
        <w:tabs>
          <w:tab w:val="left" w:pos="2064"/>
        </w:tabs>
        <w:spacing w:before="0" w:line="240" w:lineRule="auto"/>
        <w:ind w:right="-553" w:firstLine="0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одобрения совершения сделки с заинтересованностью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98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99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мнение собственника имущества;</w:t>
      </w:r>
    </w:p>
    <w:p w:rsidR="0042416F" w:rsidRDefault="004A6729">
      <w:pPr>
        <w:pStyle w:val="13"/>
        <w:shd w:val="clear" w:color="auto" w:fill="auto"/>
        <w:tabs>
          <w:tab w:val="left" w:pos="101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сделке);</w:t>
      </w:r>
    </w:p>
    <w:p w:rsidR="0042416F" w:rsidRDefault="004A6729">
      <w:pPr>
        <w:pStyle w:val="13"/>
        <w:shd w:val="clear" w:color="auto" w:fill="auto"/>
        <w:tabs>
          <w:tab w:val="left" w:pos="105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документы, подтверждающие наличие заинтересованности в совершении сделки.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3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решения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решения департамент обязан дать оценку: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21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 xml:space="preserve">финансового и имущественного положения учреждения по состоянию                          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8" w:name="bookmark8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8"/>
    </w:p>
    <w:p w:rsidR="0042416F" w:rsidRDefault="0042416F">
      <w:pPr>
        <w:pStyle w:val="1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принятии решения.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2 настоящего Порядка, не в полном объёме либо с нарушением предъявляемых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3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30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3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0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Основаниями для отказа в принятии решения являются: </w:t>
      </w:r>
    </w:p>
    <w:p w:rsidR="0042416F" w:rsidRDefault="004A6729">
      <w:pPr>
        <w:pStyle w:val="13"/>
        <w:shd w:val="clear" w:color="auto" w:fill="auto"/>
        <w:tabs>
          <w:tab w:val="left" w:pos="120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5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99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дней со дня принятия такого решения.</w:t>
      </w:r>
    </w:p>
    <w:p w:rsidR="0042416F" w:rsidRDefault="0042416F">
      <w:pPr>
        <w:pStyle w:val="13"/>
        <w:shd w:val="clear" w:color="auto" w:fill="auto"/>
        <w:tabs>
          <w:tab w:val="left" w:pos="1251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9" w:name="bookmark9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9"/>
    </w:p>
    <w:p w:rsidR="0042416F" w:rsidRDefault="0042416F">
      <w:pPr>
        <w:pStyle w:val="11"/>
        <w:keepNext/>
        <w:keepLines/>
        <w:shd w:val="clear" w:color="auto" w:fill="auto"/>
        <w:tabs>
          <w:tab w:val="left" w:pos="288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2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соответствующей сделки учреждение обязано представить в Министерство в течение пяти рабочих дней документы, подтверждающие факт её совершения.</w:t>
      </w:r>
    </w:p>
    <w:p w:rsidR="0042416F" w:rsidRDefault="004A6729">
      <w:pPr>
        <w:pStyle w:val="13"/>
        <w:numPr>
          <w:ilvl w:val="1"/>
          <w:numId w:val="3"/>
        </w:numPr>
        <w:shd w:val="clear" w:color="auto" w:fill="auto"/>
        <w:tabs>
          <w:tab w:val="left" w:pos="128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одобрения сделки, формируются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pos="805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5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pStyle w:val="13"/>
        <w:shd w:val="clear" w:color="auto" w:fill="auto"/>
        <w:tabs>
          <w:tab w:val="left" w:pos="8056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22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4 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 xml:space="preserve">к приказу Министерство жилищно-коммунального хозяйства и строительства Ульяновской области 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 _________№________</w:t>
      </w: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принятия решения о согласовании подведомственному бюджетному учреждению распоряжения особо ценным движимым имуществом, закреплённым за ним учредителем или приобретённым за счёт средств, выделенных ему учредителем на приобретение такого имущества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4"/>
        </w:numPr>
        <w:shd w:val="clear" w:color="auto" w:fill="auto"/>
        <w:tabs>
          <w:tab w:val="left" w:pos="290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tabs>
          <w:tab w:val="left" w:pos="290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 согласовании областному государственному бюджетному учреждению, функции и полномочия учредителя в отношении которого осуществляет Министерство жилищно-коммунального хозяйства и строительства Ульяновской области (далее – учреждение, Министерство соответственно) распоряжения особо ценным движимым имуществом, закреплённым за ним учредителем или приобретённым                       за счёт средств, выделенных ему учредителем на приобретение такого имущества,                     с учётом мнения Министерства имущественных отношений и архитектуры Ульяновской области (далее – собственник имущества).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Заявка для получения согласования распоряжения особо ценным движимым имуществом</w:t>
      </w:r>
    </w:p>
    <w:p w:rsidR="0042416F" w:rsidRDefault="0042416F">
      <w:pPr>
        <w:pStyle w:val="50"/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согласования распоряжения особо ценным движимым имуществом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100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2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10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мнение собственника имущества;</w:t>
      </w:r>
    </w:p>
    <w:p w:rsidR="0042416F" w:rsidRDefault="004A6729">
      <w:pPr>
        <w:pStyle w:val="13"/>
        <w:shd w:val="clear" w:color="auto" w:fill="auto"/>
        <w:tabs>
          <w:tab w:val="left" w:pos="101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3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решения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решения департамент обязан дать оценку: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финансового и имущественного положения учреждения по состоянию                              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23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 xml:space="preserve">плана-графика реализации сделки, расчётов, подтверждающих экономическую 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целесообразность сделки.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30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0" w:name="bookmark10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10"/>
    </w:p>
    <w:p w:rsidR="0042416F" w:rsidRDefault="0042416F">
      <w:pPr>
        <w:pStyle w:val="11"/>
        <w:keepNext/>
        <w:keepLines/>
        <w:shd w:val="clear" w:color="auto" w:fill="auto"/>
        <w:tabs>
          <w:tab w:val="left" w:pos="30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4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принятии решения.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  2 настоящего Порядка, не в полном объёме либо с нарушением предъявляемых      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3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30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0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42416F" w:rsidRDefault="004A6729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5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99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5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4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дней со дня принятия такого решения.</w:t>
      </w:r>
    </w:p>
    <w:p w:rsidR="0042416F" w:rsidRDefault="0042416F">
      <w:pPr>
        <w:pStyle w:val="13"/>
        <w:shd w:val="clear" w:color="auto" w:fill="auto"/>
        <w:tabs>
          <w:tab w:val="left" w:pos="1244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292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1" w:name="bookmark11"/>
      <w:r>
        <w:rPr>
          <w:rFonts w:ascii="PT Astra Serif" w:hAnsi="PT Astra Serif"/>
          <w:color w:val="auto"/>
          <w:sz w:val="28"/>
          <w:szCs w:val="28"/>
        </w:rPr>
        <w:lastRenderedPageBreak/>
        <w:t>Заключительные положения</w:t>
      </w:r>
      <w:bookmarkEnd w:id="11"/>
    </w:p>
    <w:p w:rsidR="0042416F" w:rsidRDefault="0042416F">
      <w:pPr>
        <w:pStyle w:val="22"/>
        <w:keepNext/>
        <w:keepLines/>
        <w:shd w:val="clear" w:color="auto" w:fill="auto"/>
        <w:tabs>
          <w:tab w:val="left" w:pos="292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1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0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соответствующей сделки учреждение обязано представить в течение пяти рабочих дней в Министерство документы, подтверждающие её совершение.</w:t>
      </w:r>
    </w:p>
    <w:p w:rsidR="0042416F" w:rsidRDefault="004A6729">
      <w:pPr>
        <w:pStyle w:val="13"/>
        <w:numPr>
          <w:ilvl w:val="1"/>
          <w:numId w:val="4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согласования, формируются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pos="8052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52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pStyle w:val="13"/>
        <w:shd w:val="clear" w:color="auto" w:fill="auto"/>
        <w:tabs>
          <w:tab w:val="left" w:pos="8052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  <w:sectPr w:rsidR="0042416F">
          <w:headerReference w:type="default" r:id="rId24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5 </w:t>
      </w:r>
      <w:r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>к приказу Министерство жилищно-коммунального хозяйства и строительства Ульяновской области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 _________№________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jc w:val="righ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принятия решения о согласовании подведомственному автономному учреждению распоряжения недвижимым имуществом и особо ценным имуществом, закреплённым за ним учредителем либо приобретённым за счёт средств, выделенных ему учредителем на приобретение такого имущества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5"/>
        </w:numPr>
        <w:shd w:val="clear" w:color="auto" w:fill="auto"/>
        <w:tabs>
          <w:tab w:val="left" w:pos="29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tabs>
          <w:tab w:val="left" w:pos="29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 согласовании областному государственному автономному учреждению, функции и полномочия учредителя в отношении которого осуществляет Министерство жилищно-коммунального хозяйства и строительства Ульяновской области (далее – учреждение, Министерство соответственно), распоряжения недвижимым имуществом и особо ценным движимым имуществом, закреплённым за ним учредителем либо приобретённым им за счёт средств, выделенных ему учредителем на приобретение такого имущества, с учётом мнения Министерства имущественных отношений и архитектуры Ульяновской области (далее – собственник имущества).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5"/>
        </w:numPr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Заявка для получения согласования распоряжения недвижимым имуществом и особо ценным движимым имуществом</w:t>
      </w:r>
    </w:p>
    <w:p w:rsidR="0042416F" w:rsidRDefault="0042416F">
      <w:pPr>
        <w:pStyle w:val="50"/>
        <w:shd w:val="clear" w:color="auto" w:fill="auto"/>
        <w:tabs>
          <w:tab w:val="left" w:pos="1021"/>
        </w:tabs>
        <w:spacing w:before="0" w:line="240" w:lineRule="auto"/>
        <w:ind w:right="-553" w:firstLine="0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0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согласования распоряжения недвижимым имуществом                      и особо ценным движимым имуществом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2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103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мнение собственника имущества;</w:t>
      </w:r>
    </w:p>
    <w:p w:rsidR="0042416F" w:rsidRDefault="004A6729">
      <w:pPr>
        <w:pStyle w:val="13"/>
        <w:shd w:val="clear" w:color="auto" w:fill="auto"/>
        <w:tabs>
          <w:tab w:val="left" w:pos="101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обязательств по сделке).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5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согласования                                  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согласования департамент обязан дать оценку: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25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  <w:r>
        <w:rPr>
          <w:rFonts w:ascii="PT Astra Serif" w:hAnsi="PT Astra Serif"/>
          <w:color w:val="auto"/>
          <w:sz w:val="28"/>
          <w:szCs w:val="28"/>
        </w:rPr>
        <w:t xml:space="preserve">финансового и имущественного положения учреждения по состоянию                          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62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2" w:name="bookmark12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12"/>
    </w:p>
    <w:p w:rsidR="0042416F" w:rsidRDefault="0042416F">
      <w:pPr>
        <w:pStyle w:val="11"/>
        <w:keepNext/>
        <w:keepLines/>
        <w:shd w:val="clear" w:color="auto" w:fill="auto"/>
        <w:tabs>
          <w:tab w:val="left" w:pos="62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6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согласовании.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3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2 настоящего Порядка, не в полном объёме либо с нарушением предъявляемых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5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32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33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0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42416F" w:rsidRDefault="004A6729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5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99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5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дней со дня принятия такого решения.</w:t>
      </w:r>
    </w:p>
    <w:p w:rsidR="0042416F" w:rsidRDefault="0042416F">
      <w:pPr>
        <w:pStyle w:val="13"/>
        <w:shd w:val="clear" w:color="auto" w:fill="auto"/>
        <w:tabs>
          <w:tab w:val="left" w:pos="1251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3" w:name="bookmark13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13"/>
    </w:p>
    <w:p w:rsidR="0042416F" w:rsidRDefault="0042416F">
      <w:pPr>
        <w:pStyle w:val="11"/>
        <w:keepNext/>
        <w:keepLines/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1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3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действий по распоряжению имуществом учреждение обязано представить в течение пяти рабочих дней в Министерство документы, подтверждающие факт их совершения.</w:t>
      </w:r>
    </w:p>
    <w:p w:rsidR="0042416F" w:rsidRDefault="004A6729">
      <w:pPr>
        <w:pStyle w:val="13"/>
        <w:numPr>
          <w:ilvl w:val="1"/>
          <w:numId w:val="5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согласования, форми</w:t>
      </w:r>
      <w:r>
        <w:rPr>
          <w:rFonts w:ascii="PT Astra Serif" w:hAnsi="PT Astra Serif"/>
          <w:color w:val="auto"/>
          <w:sz w:val="28"/>
          <w:szCs w:val="28"/>
        </w:rPr>
        <w:softHyphen/>
        <w:t>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pos="805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pos="805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pStyle w:val="13"/>
        <w:shd w:val="clear" w:color="auto" w:fill="auto"/>
        <w:tabs>
          <w:tab w:val="left" w:pos="8059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  <w:sectPr w:rsidR="0042416F">
          <w:headerReference w:type="default" r:id="rId26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510D1C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lastRenderedPageBreak/>
        <w:t>ПРИЛОЖЕНИЕ</w:t>
      </w:r>
      <w:r w:rsidR="004A6729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6 </w:t>
      </w:r>
      <w:r w:rsidR="004A6729"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>к приказу Министерство жилищно-коммунального хозяйства и строительства Ульяновской области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 _________№________</w:t>
      </w: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принятия решения об одобрении подведомственному автономному учреждению совершения сделки с заинтересованностью, определяемой в соответствии с критериями, установленными статьёй 16 Федерального закона от 03.11.2006              № 174-ФЗ «Об автономных учреждениях»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6"/>
        </w:numPr>
        <w:shd w:val="clear" w:color="auto" w:fill="auto"/>
        <w:tabs>
          <w:tab w:val="left" w:pos="27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tabs>
          <w:tab w:val="left" w:pos="27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об одобрении областному государственному автономному учреждению, функции и полномочия учредителя в отношении которого осуществляет Министерство жилищно-коммунального хозяйства и строительства Ульяновской области (далее – учреждение, Министерство соответственно), совершения сделки                                                 с заинтересованностью, определяемой в соответствии с критериями, установленными статьёй 16 Федерального закона от 03.11.2006 № 174-ФЗ                            «Об автономных учреждениях» (в случае, если лица, заинтересованные                                   в совершении сделки, составляют большинство в наблюдательном совете учреждения).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6"/>
        </w:numPr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Заявка для получения одобрения совершения сделки </w:t>
      </w:r>
      <w:r>
        <w:rPr>
          <w:rFonts w:ascii="PT Astra Serif" w:hAnsi="PT Astra Serif"/>
          <w:color w:val="auto"/>
          <w:sz w:val="28"/>
          <w:szCs w:val="28"/>
        </w:rPr>
        <w:br/>
        <w:t>с заинтересованностью</w:t>
      </w:r>
    </w:p>
    <w:p w:rsidR="0042416F" w:rsidRDefault="0042416F">
      <w:pPr>
        <w:pStyle w:val="50"/>
        <w:shd w:val="clear" w:color="auto" w:fill="auto"/>
        <w:tabs>
          <w:tab w:val="left" w:pos="1568"/>
        </w:tabs>
        <w:spacing w:before="0" w:line="240" w:lineRule="auto"/>
        <w:ind w:right="-553" w:firstLine="0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одобрения совершения сделки с заинтересованностью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98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42416F" w:rsidRDefault="004A6729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учреждением денежных обязательств по сделке);</w:t>
      </w:r>
    </w:p>
    <w:p w:rsidR="0042416F" w:rsidRDefault="004A6729">
      <w:pPr>
        <w:pStyle w:val="13"/>
        <w:shd w:val="clear" w:color="auto" w:fill="auto"/>
        <w:tabs>
          <w:tab w:val="left" w:pos="104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документы, подтверждающие наличие заинтересованности в совершении сделки.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3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Ответственным подразделением за подготовку решения в Министерстве является департамент финансового обеспечения (далее – департамент).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решения департамент обязан дать оценку: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  <w:sectPr w:rsidR="0042416F">
          <w:headerReference w:type="default" r:id="rId27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законности предполагаемой сделки;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финансового и имущественного положения учреждения по состоянию                        на последнюю отчётную дату;</w:t>
      </w: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42416F" w:rsidRDefault="004A6729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30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4" w:name="bookmark14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14"/>
    </w:p>
    <w:p w:rsidR="0042416F" w:rsidRDefault="0042416F">
      <w:pPr>
        <w:pStyle w:val="11"/>
        <w:keepNext/>
        <w:keepLines/>
        <w:shd w:val="clear" w:color="auto" w:fill="auto"/>
        <w:tabs>
          <w:tab w:val="left" w:pos="30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4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принятии решения.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    2 настоящего Порядка, не в полном объёме либо с нарушением предъявляемых   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3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42416F" w:rsidRDefault="004A6729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42416F" w:rsidRDefault="004A6729">
      <w:pPr>
        <w:pStyle w:val="13"/>
        <w:shd w:val="clear" w:color="auto" w:fill="auto"/>
        <w:tabs>
          <w:tab w:val="left" w:pos="1046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  на договорной основе (при необходимости).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3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0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42416F" w:rsidRDefault="004A6729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42416F" w:rsidRDefault="004A6729">
      <w:pPr>
        <w:pStyle w:val="13"/>
        <w:shd w:val="clear" w:color="auto" w:fill="auto"/>
        <w:tabs>
          <w:tab w:val="left" w:pos="101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42416F" w:rsidRDefault="004A6729">
      <w:pPr>
        <w:pStyle w:val="13"/>
        <w:shd w:val="clear" w:color="auto" w:fill="auto"/>
        <w:tabs>
          <w:tab w:val="left" w:pos="105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из оборота имущество либо имущество, не подлежащее отчуждению;</w:t>
      </w:r>
    </w:p>
    <w:p w:rsidR="0042416F" w:rsidRDefault="004A6729">
      <w:pPr>
        <w:pStyle w:val="13"/>
        <w:shd w:val="clear" w:color="auto" w:fill="auto"/>
        <w:tabs>
          <w:tab w:val="left" w:pos="999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42416F" w:rsidRDefault="004A6729">
      <w:pPr>
        <w:pStyle w:val="13"/>
        <w:shd w:val="clear" w:color="auto" w:fill="auto"/>
        <w:tabs>
          <w:tab w:val="left" w:pos="105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4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Решение Министерства об отказе в принятии решения должно быть мотивированным. Решение Министерства об отказе в принятии решения оформляется в виде письма и направляется учреждению в течение 5 календарных </w:t>
      </w:r>
      <w:r>
        <w:rPr>
          <w:rFonts w:ascii="PT Astra Serif" w:hAnsi="PT Astra Serif"/>
          <w:color w:val="auto"/>
          <w:sz w:val="28"/>
          <w:szCs w:val="28"/>
        </w:rPr>
        <w:lastRenderedPageBreak/>
        <w:t>дней со дня принятия такого решения.</w:t>
      </w:r>
    </w:p>
    <w:p w:rsidR="0042416F" w:rsidRDefault="004A6729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5" w:name="bookmark15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15"/>
    </w:p>
    <w:p w:rsidR="0042416F" w:rsidRDefault="0042416F">
      <w:pPr>
        <w:pStyle w:val="11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2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2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соответствующей сделки учреждение обязано представить в течение пяти рабочих дней в Министерство документы, подтверждающие факт её совершения.</w:t>
      </w:r>
    </w:p>
    <w:p w:rsidR="0042416F" w:rsidRDefault="004A6729">
      <w:pPr>
        <w:pStyle w:val="13"/>
        <w:numPr>
          <w:ilvl w:val="1"/>
          <w:numId w:val="6"/>
        </w:numPr>
        <w:shd w:val="clear" w:color="auto" w:fill="auto"/>
        <w:tabs>
          <w:tab w:val="left" w:pos="119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одобрения совершения сделки, формируются в дело и хранятся в Министерстве в течение 3 лет.</w:t>
      </w:r>
    </w:p>
    <w:p w:rsidR="0042416F" w:rsidRDefault="0042416F">
      <w:pPr>
        <w:pStyle w:val="13"/>
        <w:shd w:val="clear" w:color="auto" w:fill="auto"/>
        <w:tabs>
          <w:tab w:val="left" w:leader="underscore" w:pos="7795"/>
          <w:tab w:val="left" w:leader="underscore" w:pos="9455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pStyle w:val="13"/>
        <w:shd w:val="clear" w:color="auto" w:fill="auto"/>
        <w:tabs>
          <w:tab w:val="left" w:leader="underscore" w:pos="7795"/>
          <w:tab w:val="left" w:leader="underscore" w:pos="9455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42416F" w:rsidRDefault="0042416F">
      <w:pPr>
        <w:pStyle w:val="13"/>
        <w:shd w:val="clear" w:color="auto" w:fill="auto"/>
        <w:tabs>
          <w:tab w:val="left" w:leader="underscore" w:pos="7795"/>
          <w:tab w:val="left" w:leader="underscore" w:pos="9455"/>
        </w:tabs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  <w:sectPr w:rsidR="0042416F">
          <w:headerReference w:type="default" r:id="rId28"/>
          <w:pgSz w:w="11909" w:h="16838"/>
          <w:pgMar w:top="851" w:right="1127" w:bottom="1051" w:left="1129" w:header="0" w:footer="3" w:gutter="0"/>
          <w:pgNumType w:start="2"/>
          <w:cols w:space="720"/>
          <w:docGrid w:linePitch="360"/>
        </w:sectPr>
      </w:pPr>
    </w:p>
    <w:p w:rsidR="0042416F" w:rsidRDefault="0042416F">
      <w:pPr>
        <w:tabs>
          <w:tab w:val="left" w:leader="underscore" w:pos="7946"/>
          <w:tab w:val="left" w:leader="underscore" w:pos="9606"/>
        </w:tabs>
        <w:ind w:left="5103" w:right="-553"/>
        <w:jc w:val="center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42416F" w:rsidRDefault="00510D1C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color w:val="auto"/>
          <w:sz w:val="28"/>
          <w:szCs w:val="28"/>
        </w:rPr>
        <w:t>ПРИЛОЖЕНИЕ</w:t>
      </w:r>
      <w:r w:rsidR="004A6729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№ 7 </w:t>
      </w:r>
      <w:r w:rsidR="004A6729">
        <w:rPr>
          <w:rFonts w:ascii="PT Astra Serif" w:eastAsia="Times New Roman" w:hAnsi="PT Astra Serif" w:cs="Times New Roman"/>
          <w:color w:val="auto"/>
          <w:sz w:val="28"/>
          <w:szCs w:val="28"/>
        </w:rPr>
        <w:br/>
        <w:t xml:space="preserve">к приказу Министерство жилищно-коммунального хозяйства и строительства Ульяновской области </w:t>
      </w:r>
    </w:p>
    <w:p w:rsidR="0042416F" w:rsidRDefault="004A6729">
      <w:pPr>
        <w:tabs>
          <w:tab w:val="left" w:leader="underscore" w:pos="7946"/>
          <w:tab w:val="left" w:leader="underscore" w:pos="9606"/>
        </w:tabs>
        <w:ind w:left="5103" w:right="-553"/>
        <w:jc w:val="right"/>
        <w:rPr>
          <w:rFonts w:ascii="PT Astra Serif" w:eastAsia="Times New Roman" w:hAnsi="PT Astra Serif" w:cs="Times New Roman"/>
          <w:color w:val="auto"/>
          <w:sz w:val="28"/>
          <w:szCs w:val="28"/>
        </w:rPr>
      </w:pPr>
      <w:bookmarkStart w:id="16" w:name="_GoBack"/>
      <w:bookmarkEnd w:id="16"/>
      <w:r>
        <w:rPr>
          <w:rFonts w:ascii="PT Astra Serif" w:eastAsia="Times New Roman" w:hAnsi="PT Astra Serif" w:cs="Times New Roman"/>
          <w:color w:val="auto"/>
          <w:sz w:val="28"/>
          <w:szCs w:val="28"/>
        </w:rPr>
        <w:t>от_________№_______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ПОРЯДОК</w:t>
      </w:r>
    </w:p>
    <w:p w:rsidR="0042416F" w:rsidRDefault="004A6729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принятия решения о согласовании внесения подведомственным автономным учреждением недвижимого имущества и особо ценного движимого имущества, закреплённого за ним учредителем либо приобретённого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7"/>
        </w:numPr>
        <w:shd w:val="clear" w:color="auto" w:fill="auto"/>
        <w:spacing w:before="0" w:line="240" w:lineRule="auto"/>
        <w:ind w:left="0"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Общие положения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Настоящий Порядок устанавливает правила принятия решения о согласовании внесения областным государственным автономным учреждением, функции                          и полномочия учредителя в отношении которого осуществляет Министерство жилищно-коммунального хозяйства и строительства Ульяновской области (далее - учреждение, Министерство соответственно), недвижимого имущества и особо ценного движимого имущества, закреплённого за ним учредителем либо приобретённого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                   их учредителя или участника.</w:t>
      </w:r>
    </w:p>
    <w:p w:rsidR="0042416F" w:rsidRDefault="0042416F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50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Заявки для получения согласования внесения недвижимого имущества </w:t>
      </w:r>
    </w:p>
    <w:p w:rsidR="0042416F" w:rsidRDefault="004A6729">
      <w:pPr>
        <w:pStyle w:val="50"/>
        <w:shd w:val="clear" w:color="auto" w:fill="auto"/>
        <w:tabs>
          <w:tab w:val="left" w:pos="284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и особо ценного движимого имущества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</w:t>
      </w:r>
    </w:p>
    <w:p w:rsidR="0042416F" w:rsidRDefault="0042416F">
      <w:pPr>
        <w:pStyle w:val="50"/>
        <w:shd w:val="clear" w:color="auto" w:fill="auto"/>
        <w:spacing w:before="0" w:line="240" w:lineRule="auto"/>
        <w:ind w:right="-553" w:firstLine="709"/>
        <w:jc w:val="left"/>
        <w:rPr>
          <w:rFonts w:ascii="PT Astra Serif" w:hAnsi="PT Astra Serif"/>
          <w:color w:val="auto"/>
          <w:sz w:val="28"/>
          <w:szCs w:val="28"/>
        </w:rPr>
      </w:pPr>
    </w:p>
    <w:p w:rsidR="0042416F" w:rsidRDefault="004A6729">
      <w:pPr>
        <w:pStyle w:val="13"/>
        <w:numPr>
          <w:ilvl w:val="1"/>
          <w:numId w:val="8"/>
        </w:numPr>
        <w:shd w:val="clear" w:color="auto" w:fill="auto"/>
        <w:tabs>
          <w:tab w:val="left" w:pos="1287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Для получения согласования внесения учреждением недвижимого имущества и особо ценного движимого имущества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 (далее – решение) учреждение представляет в Министерство:</w:t>
      </w:r>
    </w:p>
    <w:p w:rsidR="0042416F" w:rsidRDefault="004A6729">
      <w:pPr>
        <w:pStyle w:val="13"/>
        <w:shd w:val="clear" w:color="auto" w:fill="auto"/>
        <w:tabs>
          <w:tab w:val="left" w:pos="100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письменную заявку;</w:t>
      </w:r>
    </w:p>
    <w:p w:rsidR="0042416F" w:rsidRDefault="004A6729">
      <w:pPr>
        <w:pStyle w:val="13"/>
        <w:shd w:val="clear" w:color="auto" w:fill="auto"/>
        <w:tabs>
          <w:tab w:val="left" w:pos="1021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документ, подтверждающий полномочия лица, действующего от имени учреждения;</w:t>
      </w:r>
    </w:p>
    <w:p w:rsidR="00510D1C" w:rsidRDefault="004A672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технико-экономическое обоснование сделки (целесообразность сделки, прогноз влияния результатов сделки на повышение эффективности деятельности учреждения в разрезе производственных и финансовых показателей, социально-экономические последствия сделки, финансово-экономическое обоснование возможности выполнения учреж</w:t>
      </w:r>
      <w:r w:rsidR="00510D1C">
        <w:rPr>
          <w:rFonts w:ascii="PT Astra Serif" w:hAnsi="PT Astra Serif"/>
          <w:color w:val="auto"/>
          <w:sz w:val="28"/>
          <w:szCs w:val="28"/>
        </w:rPr>
        <w:t>дением денежных обязательств по</w:t>
      </w:r>
      <w:r w:rsidR="00510D1C" w:rsidRPr="00510D1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510D1C">
        <w:rPr>
          <w:rFonts w:ascii="PT Astra Serif" w:hAnsi="PT Astra Serif"/>
          <w:color w:val="auto"/>
          <w:sz w:val="28"/>
          <w:szCs w:val="28"/>
        </w:rPr>
        <w:t>сделке);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2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>Ответственным подразделением за подготовку согласования                                  в Министерстве является департамент финансового обеспечения (далее – департамент).</w:t>
      </w:r>
    </w:p>
    <w:p w:rsidR="00510D1C" w:rsidRDefault="00510D1C" w:rsidP="00510D1C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подготовке согласования департамент обязан дать оценку:</w:t>
      </w:r>
    </w:p>
    <w:p w:rsidR="00510D1C" w:rsidRDefault="00510D1C" w:rsidP="00510D1C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законности предполагаемой сделки;</w:t>
      </w:r>
    </w:p>
    <w:p w:rsidR="00510D1C" w:rsidRDefault="00510D1C" w:rsidP="00510D1C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финансового и имущественного положения учреждения по состоянию                         на последнюю отчётную дату;</w:t>
      </w:r>
    </w:p>
    <w:p w:rsidR="00510D1C" w:rsidRDefault="00510D1C" w:rsidP="00510D1C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плана-графика реализации сделки, расчётов, подтверждающих экономическую целесообразность сделки.</w:t>
      </w:r>
    </w:p>
    <w:p w:rsidR="00510D1C" w:rsidRDefault="00510D1C" w:rsidP="00510D1C">
      <w:pPr>
        <w:pStyle w:val="13"/>
        <w:shd w:val="clear" w:color="auto" w:fill="auto"/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1"/>
        <w:keepNext/>
        <w:keepLines/>
        <w:numPr>
          <w:ilvl w:val="0"/>
          <w:numId w:val="9"/>
        </w:numPr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bookmarkStart w:id="17" w:name="bookmark16"/>
      <w:r>
        <w:rPr>
          <w:rFonts w:ascii="PT Astra Serif" w:hAnsi="PT Astra Serif"/>
          <w:color w:val="auto"/>
          <w:sz w:val="28"/>
          <w:szCs w:val="28"/>
        </w:rPr>
        <w:t>Порядок рассмотрения заявки</w:t>
      </w:r>
      <w:bookmarkEnd w:id="17"/>
    </w:p>
    <w:p w:rsidR="00510D1C" w:rsidRDefault="00510D1C" w:rsidP="00510D1C">
      <w:pPr>
        <w:pStyle w:val="11"/>
        <w:keepNext/>
        <w:keepLines/>
        <w:shd w:val="clear" w:color="auto" w:fill="auto"/>
        <w:tabs>
          <w:tab w:val="left" w:pos="281"/>
        </w:tabs>
        <w:spacing w:before="0" w:after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4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в течение 30 календарных дней проводит экспертизу представленных документов, выявляет наличие оснований для возвращения документов учреждению, а также оснований для отказа в согласовании.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представления документов, указанных в пункте 2.1 раздела                      2 настоящего Порядка, не в полном объёме либо с нарушением предъявляемых                      к ним требований, а равно наличие в таких документах неполных и (или) недостоверных сведений, Министерство возвращает заявку.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3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Министерство для проверки сведений, содержащихся в представленных документах, и подготовки предварительного согласования:</w:t>
      </w:r>
    </w:p>
    <w:p w:rsidR="00510D1C" w:rsidRDefault="00510D1C" w:rsidP="00510D1C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производит осмотр имущества, в отношении которого принимается решение (по итогам осмотра составляется соответствующий акт с участием руководителя учреждения);</w:t>
      </w:r>
    </w:p>
    <w:p w:rsidR="00510D1C" w:rsidRDefault="00510D1C" w:rsidP="00510D1C">
      <w:pPr>
        <w:pStyle w:val="13"/>
        <w:shd w:val="clear" w:color="auto" w:fill="auto"/>
        <w:tabs>
          <w:tab w:val="left" w:pos="1039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 запрашивает у должностных лиц и иных работников учреждения пояснения по сведениям, содержащимся в представленных документах;</w:t>
      </w:r>
    </w:p>
    <w:p w:rsidR="00510D1C" w:rsidRDefault="00510D1C" w:rsidP="00510D1C">
      <w:pPr>
        <w:pStyle w:val="13"/>
        <w:shd w:val="clear" w:color="auto" w:fill="auto"/>
        <w:tabs>
          <w:tab w:val="left" w:pos="1046"/>
        </w:tabs>
        <w:spacing w:before="0" w:line="240" w:lineRule="auto"/>
        <w:ind w:left="709" w:right="-553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привлекает в установленном порядке независимых экспертов                                  на договорной основе (при необходимости).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31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 случае необходимости проведения дополнительной экспертизы представленных документов срок рассмотрения заявки может быть продлён решением Министерства на 15 календарных дней.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При рассмотрении заявки Министерство обязано оценить заявку учреждения на предмет максимальной бюджетной и (или) социальной эффективности.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31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оформляется распоряжением Министерства и направляется учреждению в течение 5 календарных дней со дня его принятия.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0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Основаниями для отказа в принятии решения являются:</w:t>
      </w:r>
    </w:p>
    <w:p w:rsidR="00510D1C" w:rsidRDefault="00510D1C" w:rsidP="00510D1C">
      <w:pPr>
        <w:pStyle w:val="13"/>
        <w:shd w:val="clear" w:color="auto" w:fill="auto"/>
        <w:tabs>
          <w:tab w:val="left" w:pos="1024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а)</w:t>
      </w:r>
      <w:r>
        <w:rPr>
          <w:rFonts w:ascii="PT Astra Serif" w:hAnsi="PT Astra Serif"/>
          <w:color w:val="auto"/>
          <w:sz w:val="28"/>
          <w:szCs w:val="28"/>
        </w:rPr>
        <w:tab/>
        <w:t>несоответствие содержащихся в представленных документах сведений фактическим обстоятельствам;</w:t>
      </w:r>
    </w:p>
    <w:p w:rsidR="00510D1C" w:rsidRDefault="00510D1C" w:rsidP="00510D1C">
      <w:pPr>
        <w:pStyle w:val="13"/>
        <w:shd w:val="clear" w:color="auto" w:fill="auto"/>
        <w:tabs>
          <w:tab w:val="left" w:pos="1010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б)</w:t>
      </w:r>
      <w:r>
        <w:rPr>
          <w:rFonts w:ascii="PT Astra Serif" w:hAnsi="PT Astra Serif"/>
          <w:color w:val="auto"/>
          <w:sz w:val="28"/>
          <w:szCs w:val="28"/>
        </w:rPr>
        <w:tab/>
        <w:t>сделка не соответствует целям, предмету и видам деятельности учреждения, может повлечь сокращение либо прекращение основной деятельности учреждения, нарушение технологического цикла;</w:t>
      </w:r>
    </w:p>
    <w:p w:rsidR="00510D1C" w:rsidRDefault="00510D1C" w:rsidP="00510D1C">
      <w:pPr>
        <w:pStyle w:val="13"/>
        <w:shd w:val="clear" w:color="auto" w:fill="auto"/>
        <w:tabs>
          <w:tab w:val="left" w:pos="105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в)</w:t>
      </w:r>
      <w:r>
        <w:rPr>
          <w:rFonts w:ascii="PT Astra Serif" w:hAnsi="PT Astra Serif"/>
          <w:color w:val="auto"/>
          <w:sz w:val="28"/>
          <w:szCs w:val="28"/>
        </w:rPr>
        <w:tab/>
        <w:t>предметом сделки выступает ограниченное в обороте или изъятое                           из оборота имущество либо имущество, не подлежащее отчуждению;</w:t>
      </w:r>
    </w:p>
    <w:p w:rsidR="00510D1C" w:rsidRDefault="00510D1C" w:rsidP="00510D1C">
      <w:pPr>
        <w:pStyle w:val="13"/>
        <w:shd w:val="clear" w:color="auto" w:fill="auto"/>
        <w:tabs>
          <w:tab w:val="left" w:pos="1003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г)</w:t>
      </w:r>
      <w:r>
        <w:rPr>
          <w:rFonts w:ascii="PT Astra Serif" w:hAnsi="PT Astra Serif"/>
          <w:color w:val="auto"/>
          <w:sz w:val="28"/>
          <w:szCs w:val="28"/>
        </w:rPr>
        <w:tab/>
        <w:t>предполагаемая сделка не соответствует требованиям законодательства Российской Федерации и законодательства Ульяновской области;</w:t>
      </w:r>
    </w:p>
    <w:p w:rsidR="00510D1C" w:rsidRDefault="00510D1C" w:rsidP="00510D1C">
      <w:pPr>
        <w:pStyle w:val="13"/>
        <w:shd w:val="clear" w:color="auto" w:fill="auto"/>
        <w:tabs>
          <w:tab w:val="left" w:pos="1046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д)</w:t>
      </w:r>
      <w:r>
        <w:rPr>
          <w:rFonts w:ascii="PT Astra Serif" w:hAnsi="PT Astra Serif"/>
          <w:color w:val="auto"/>
          <w:sz w:val="28"/>
          <w:szCs w:val="28"/>
        </w:rPr>
        <w:tab/>
        <w:t>сделка может повлечь неблагоприятные социально-экономические последствия, в том числе рост числа безработных.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4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Решение Министерства об отказе в принятии решения должно быть </w:t>
      </w:r>
      <w:r>
        <w:rPr>
          <w:rFonts w:ascii="PT Astra Serif" w:hAnsi="PT Astra Serif"/>
          <w:color w:val="auto"/>
          <w:sz w:val="28"/>
          <w:szCs w:val="28"/>
        </w:rPr>
        <w:lastRenderedPageBreak/>
        <w:t>мотивированным. Решение Министерства об отказе в принятии решения оформляется в виде письма и направляется учреждению в течение 5 календарных дней со дня принятия такого решения.</w:t>
      </w:r>
    </w:p>
    <w:p w:rsidR="00510D1C" w:rsidRDefault="00510D1C" w:rsidP="00510D1C">
      <w:pPr>
        <w:pStyle w:val="13"/>
        <w:shd w:val="clear" w:color="auto" w:fill="auto"/>
        <w:tabs>
          <w:tab w:val="left" w:pos="124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50"/>
        <w:numPr>
          <w:ilvl w:val="0"/>
          <w:numId w:val="9"/>
        </w:numPr>
        <w:shd w:val="clear" w:color="auto" w:fill="auto"/>
        <w:tabs>
          <w:tab w:val="left" w:pos="288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  <w:bookmarkStart w:id="18" w:name="bookmark17"/>
      <w:r>
        <w:rPr>
          <w:rFonts w:ascii="PT Astra Serif" w:hAnsi="PT Astra Serif"/>
          <w:color w:val="auto"/>
          <w:sz w:val="28"/>
          <w:szCs w:val="28"/>
        </w:rPr>
        <w:t>Заключительные положения</w:t>
      </w:r>
      <w:bookmarkEnd w:id="18"/>
    </w:p>
    <w:p w:rsidR="00510D1C" w:rsidRDefault="00510D1C" w:rsidP="00510D1C">
      <w:pPr>
        <w:pStyle w:val="50"/>
        <w:shd w:val="clear" w:color="auto" w:fill="auto"/>
        <w:tabs>
          <w:tab w:val="left" w:pos="288"/>
        </w:tabs>
        <w:spacing w:before="0" w:line="240" w:lineRule="auto"/>
        <w:ind w:right="-553" w:firstLine="0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22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Решение Министерства действительно в течение трёх месяцев со дня его принятия.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08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После совершения учреждением действий по внесению соответствующего имущества в уставный (складочный) капитал других юридических лиц или передачи имущества иным образом другим юридическим лицам в качестве их учредителя или участника учреждение обязано представить в Министерство документы, подтверждающие факт совершения указанных действий.</w:t>
      </w:r>
    </w:p>
    <w:p w:rsidR="00510D1C" w:rsidRDefault="00510D1C" w:rsidP="00510D1C">
      <w:pPr>
        <w:pStyle w:val="13"/>
        <w:numPr>
          <w:ilvl w:val="1"/>
          <w:numId w:val="9"/>
        </w:numPr>
        <w:shd w:val="clear" w:color="auto" w:fill="auto"/>
        <w:tabs>
          <w:tab w:val="left" w:pos="1215"/>
        </w:tabs>
        <w:spacing w:before="0" w:line="240" w:lineRule="auto"/>
        <w:ind w:right="-553" w:firstLine="709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Все документы, представленные для получения согласования, формируются в дело и хранятся в Министерстве в течение 3 лет.</w:t>
      </w:r>
    </w:p>
    <w:p w:rsidR="00510D1C" w:rsidRDefault="00510D1C" w:rsidP="00510D1C">
      <w:pPr>
        <w:pStyle w:val="13"/>
        <w:shd w:val="clear" w:color="auto" w:fill="auto"/>
        <w:tabs>
          <w:tab w:val="left" w:pos="1215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1215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8079"/>
        </w:tabs>
        <w:spacing w:before="0" w:line="240" w:lineRule="auto"/>
        <w:ind w:right="-553"/>
        <w:jc w:val="center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__________________</w:t>
      </w:r>
    </w:p>
    <w:p w:rsidR="00510D1C" w:rsidRDefault="00510D1C" w:rsidP="00510D1C">
      <w:pPr>
        <w:pStyle w:val="13"/>
        <w:shd w:val="clear" w:color="auto" w:fill="auto"/>
        <w:tabs>
          <w:tab w:val="left" w:pos="1215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t>ПОЯСНИТЕЛЬНАЯ ЗАПИСКА</w:t>
      </w: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C21609" w:rsidRPr="00C21609" w:rsidRDefault="00C21609" w:rsidP="00C21609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21609">
        <w:rPr>
          <w:rFonts w:ascii="PT Astra Serif" w:hAnsi="PT Astra Serif" w:cs="PT Astra Serif"/>
          <w:sz w:val="28"/>
          <w:szCs w:val="28"/>
        </w:rPr>
        <w:lastRenderedPageBreak/>
        <w:t>«</w:t>
      </w:r>
      <w:r w:rsidRPr="00C21609">
        <w:rPr>
          <w:rFonts w:ascii="PT Astra Serif" w:hAnsi="PT Astra Serif"/>
          <w:sz w:val="28"/>
          <w:szCs w:val="28"/>
        </w:rPr>
        <w:t xml:space="preserve">О согласовании распоряжения имуществом </w:t>
      </w:r>
      <w:r w:rsidRPr="00C21609">
        <w:rPr>
          <w:rFonts w:ascii="PT Astra Serif" w:hAnsi="PT Astra Serif"/>
          <w:sz w:val="28"/>
          <w:szCs w:val="28"/>
        </w:rPr>
        <w:br/>
        <w:t>областных государственных учреждений</w:t>
      </w:r>
      <w:r w:rsidRPr="00C21609">
        <w:rPr>
          <w:rFonts w:ascii="PT Astra Serif" w:hAnsi="PT Astra Serif" w:cs="PT Astra Serif"/>
          <w:sz w:val="28"/>
          <w:szCs w:val="28"/>
        </w:rPr>
        <w:t>»</w:t>
      </w: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21609" w:rsidRPr="00C21609" w:rsidRDefault="00C21609" w:rsidP="00C21609">
      <w:pPr>
        <w:ind w:right="-553" w:firstLine="708"/>
        <w:jc w:val="both"/>
        <w:rPr>
          <w:rFonts w:ascii="PT Astra Serif" w:hAnsi="PT Astra Serif"/>
          <w:bCs/>
          <w:sz w:val="28"/>
          <w:szCs w:val="28"/>
        </w:rPr>
      </w:pPr>
      <w:r w:rsidRPr="00C21609">
        <w:rPr>
          <w:rFonts w:ascii="PT Astra Serif" w:hAnsi="PT Astra Serif" w:cs="PT Astra Serif"/>
          <w:bCs/>
          <w:sz w:val="28"/>
          <w:szCs w:val="28"/>
        </w:rPr>
        <w:t xml:space="preserve">Проект приказа Министерства жилищно-коммунального хозяйства и строительства Ульяновской области </w:t>
      </w:r>
      <w:r w:rsidRPr="00C21609">
        <w:rPr>
          <w:rFonts w:ascii="PT Astra Serif" w:hAnsi="PT Astra Serif" w:cs="PT Astra Serif"/>
          <w:sz w:val="28"/>
          <w:szCs w:val="28"/>
        </w:rPr>
        <w:t>«</w:t>
      </w:r>
      <w:r w:rsidRPr="00C21609">
        <w:rPr>
          <w:rFonts w:ascii="PT Astra Serif" w:hAnsi="PT Astra Serif"/>
          <w:sz w:val="28"/>
          <w:szCs w:val="28"/>
        </w:rPr>
        <w:t>О согласовании распоряжения имуществом областных государственных учреждений</w:t>
      </w:r>
      <w:r w:rsidRPr="00C21609">
        <w:rPr>
          <w:rFonts w:ascii="PT Astra Serif" w:hAnsi="PT Astra Serif" w:cs="PT Astra Serif"/>
          <w:sz w:val="28"/>
          <w:szCs w:val="28"/>
        </w:rPr>
        <w:t>»</w:t>
      </w:r>
      <w:r w:rsidRPr="00C21609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Pr="00C21609">
        <w:rPr>
          <w:rFonts w:ascii="PT Astra Serif" w:hAnsi="PT Astra Serif" w:cs="PT Astra Serif"/>
          <w:bCs/>
          <w:sz w:val="28"/>
          <w:szCs w:val="28"/>
        </w:rPr>
        <w:t xml:space="preserve">(далее </w:t>
      </w:r>
      <w:r w:rsidRPr="00C21609">
        <w:rPr>
          <w:rFonts w:ascii="PT Astra Serif" w:hAnsi="PT Astra Serif"/>
          <w:bCs/>
          <w:sz w:val="28"/>
          <w:szCs w:val="28"/>
        </w:rPr>
        <w:t xml:space="preserve">– </w:t>
      </w:r>
      <w:r w:rsidRPr="00C21609">
        <w:rPr>
          <w:rFonts w:ascii="PT Astra Serif" w:hAnsi="PT Astra Serif" w:cs="PT Astra Serif"/>
          <w:bCs/>
          <w:sz w:val="28"/>
          <w:szCs w:val="28"/>
        </w:rPr>
        <w:t xml:space="preserve">проект приказа, Министерство соответственно) разработан в соответствии с Гражданским кодексом Российской Федерации, Федеральным законом от 12.01.2006 № 174-ФЗ «Об автономных учреждениях» (далее – Федеральный закон №174-ФЗ, </w:t>
      </w:r>
      <w:r w:rsidRPr="00C21609">
        <w:rPr>
          <w:rFonts w:ascii="PT Astra Serif" w:hAnsi="PT Astra Serif"/>
          <w:bCs/>
          <w:sz w:val="28"/>
          <w:szCs w:val="28"/>
        </w:rPr>
        <w:t xml:space="preserve">постановлением Правительства Ульяновской области от 18.08.2022 № 469-П «О некоторых вопросах согласования распоряжения имуществом областных государственных учреждений» </w:t>
      </w:r>
      <w:r w:rsidRPr="00C21609">
        <w:rPr>
          <w:rFonts w:ascii="PT Astra Serif" w:hAnsi="PT Astra Serif"/>
          <w:sz w:val="28"/>
          <w:szCs w:val="28"/>
        </w:rPr>
        <w:t>в целях обеспечения реализации полномочий Министерства в части согласования распоряжения имуществом областных государственных учреждений, в отношении которых оно осуществляет функции и полномочия учредителя.</w:t>
      </w:r>
    </w:p>
    <w:p w:rsidR="00C21609" w:rsidRPr="00C21609" w:rsidRDefault="00C21609" w:rsidP="00C21609">
      <w:pPr>
        <w:ind w:right="-553" w:firstLine="708"/>
        <w:jc w:val="both"/>
        <w:rPr>
          <w:rFonts w:ascii="PT Astra Serif" w:hAnsi="PT Astra Serif"/>
          <w:bCs/>
          <w:sz w:val="28"/>
          <w:szCs w:val="28"/>
        </w:rPr>
      </w:pPr>
      <w:r w:rsidRPr="00C21609">
        <w:rPr>
          <w:rFonts w:ascii="PT Astra Serif" w:hAnsi="PT Astra Serif"/>
          <w:bCs/>
          <w:sz w:val="28"/>
          <w:szCs w:val="28"/>
        </w:rPr>
        <w:t>Проектом приказа предусматривается установление п</w:t>
      </w:r>
      <w:r w:rsidRPr="00C21609">
        <w:rPr>
          <w:rFonts w:ascii="PT Astra Serif" w:hAnsi="PT Astra Serif"/>
          <w:sz w:val="28"/>
          <w:szCs w:val="28"/>
        </w:rPr>
        <w:t xml:space="preserve">орядка принятия решения Министерства об одобрении подведомственному бюджетному учреждению совершения сделки, в совершении которой имеется заинтересованность, предусмотренной статьёй 27 Федерального закона </w:t>
      </w:r>
      <w:r w:rsidRPr="00C21609">
        <w:rPr>
          <w:rFonts w:ascii="PT Astra Serif" w:hAnsi="PT Astra Serif" w:cs="PT Astra Serif"/>
          <w:bCs/>
          <w:sz w:val="28"/>
          <w:szCs w:val="28"/>
        </w:rPr>
        <w:t>№174-ФЗ</w:t>
      </w:r>
      <w:r w:rsidRPr="00C21609">
        <w:rPr>
          <w:rFonts w:ascii="PT Astra Serif" w:hAnsi="PT Astra Serif"/>
          <w:sz w:val="28"/>
          <w:szCs w:val="28"/>
        </w:rPr>
        <w:t xml:space="preserve">; порядка принятия решения о согласовании подведомственному бюджетному учреждению распоряжения особо ценным движимым имуществом, закреплённым за ним учредителем или приобретённым за счёт средств, выделенных ему учредителем на приобретение такого имущества; порядка принятия решения о согласовании подведомственному автономному учреждению распоряжения недвижимым имуществом и особо ценным имуществом, закреплённым за ним учредителем либо приобретённым за счёт средств, выделенных ему учредителем на приобретение такого имущества; порядка принятия решения об одобрении подведомственному автономному учреждению совершения сделки с заинтересованностью, определяемой в соответствии с критериями, установленными статьёй 16 Федерального закона </w:t>
      </w:r>
      <w:r w:rsidRPr="00C21609">
        <w:rPr>
          <w:rFonts w:ascii="PT Astra Serif" w:hAnsi="PT Astra Serif" w:cs="PT Astra Serif"/>
          <w:bCs/>
          <w:sz w:val="28"/>
          <w:szCs w:val="28"/>
        </w:rPr>
        <w:t>№174-ФЗ</w:t>
      </w:r>
      <w:r w:rsidRPr="00C21609">
        <w:rPr>
          <w:rFonts w:ascii="PT Astra Serif" w:hAnsi="PT Astra Serif"/>
          <w:sz w:val="28"/>
          <w:szCs w:val="28"/>
        </w:rPr>
        <w:t>; порядка принятия решения о согласовании внесения подведомственным автономным учреждением недвижимого имущества и особо ценного движимого имущества, закреплённого за ним учредителем либо приобретённого им за счёт средств, выделенных ему учредителем на приобретение такого имущества, в уставный (складочный) капитал других юридических лиц или передачи этого имущества иным образом другим юридическим лицам в качестве их учредителя или участника.</w:t>
      </w:r>
    </w:p>
    <w:p w:rsidR="00C21609" w:rsidRPr="00C21609" w:rsidRDefault="00C21609" w:rsidP="00C21609">
      <w:pPr>
        <w:ind w:right="-553"/>
        <w:jc w:val="both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/>
          <w:sz w:val="28"/>
          <w:szCs w:val="28"/>
        </w:rPr>
        <w:tab/>
        <w:t>Проект разработан департаментом правового и административного обеспечения Министерства жилищно-коммунального хозяйства и строительства Ульяновской области (референт Гасанова Э.Н., тел.: 58-95-51).</w:t>
      </w:r>
    </w:p>
    <w:p w:rsidR="00C21609" w:rsidRPr="00C21609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</w:rPr>
      </w:pPr>
    </w:p>
    <w:p w:rsidR="00C21609" w:rsidRPr="00C21609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</w:rPr>
      </w:pPr>
    </w:p>
    <w:p w:rsidR="00C21609" w:rsidRPr="00C21609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C21609" w:rsidRPr="00C21609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>и административного обеспечения Министерства</w:t>
      </w:r>
    </w:p>
    <w:p w:rsidR="00C21609" w:rsidRPr="00C21609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 xml:space="preserve">жилищно-коммунального хозяйства </w:t>
      </w:r>
    </w:p>
    <w:p w:rsidR="00C21609" w:rsidRPr="005B7406" w:rsidRDefault="00C21609" w:rsidP="00C21609">
      <w:pPr>
        <w:pStyle w:val="af4"/>
        <w:spacing w:line="240" w:lineRule="auto"/>
        <w:ind w:right="-553"/>
        <w:jc w:val="both"/>
        <w:rPr>
          <w:rFonts w:ascii="PT Astra Serif" w:hAnsi="PT Astra Serif" w:cs="PT Astra Serif"/>
          <w:sz w:val="27"/>
          <w:szCs w:val="27"/>
        </w:rPr>
      </w:pPr>
      <w:r w:rsidRPr="00C21609">
        <w:rPr>
          <w:rFonts w:ascii="PT Astra Serif" w:hAnsi="PT Astra Serif" w:cs="PT Astra Serif"/>
        </w:rPr>
        <w:t>и строительства Ульяновской области                                            Н.О.Прокофьева</w:t>
      </w: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</w:p>
    <w:p w:rsidR="00C21609" w:rsidRPr="00C21609" w:rsidRDefault="00C21609" w:rsidP="00C21609">
      <w:pPr>
        <w:jc w:val="center"/>
        <w:rPr>
          <w:rFonts w:ascii="PT Astra Serif" w:hAnsi="PT Astra Serif" w:cs="PT Astra Serif"/>
          <w:b/>
          <w:sz w:val="28"/>
          <w:szCs w:val="28"/>
        </w:rPr>
      </w:pPr>
      <w:r w:rsidRPr="00C21609">
        <w:rPr>
          <w:rFonts w:ascii="PT Astra Serif" w:hAnsi="PT Astra Serif" w:cs="PT Astra Serif"/>
          <w:b/>
          <w:sz w:val="28"/>
          <w:szCs w:val="28"/>
        </w:rPr>
        <w:t xml:space="preserve">и строительства Ульяновской области </w:t>
      </w:r>
    </w:p>
    <w:p w:rsidR="00C21609" w:rsidRPr="00C21609" w:rsidRDefault="00C21609" w:rsidP="00C21609">
      <w:pPr>
        <w:pStyle w:val="11"/>
        <w:keepNext/>
        <w:keepLines/>
        <w:shd w:val="clear" w:color="auto" w:fill="auto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21609">
        <w:rPr>
          <w:rFonts w:ascii="PT Astra Serif" w:hAnsi="PT Astra Serif" w:cs="PT Astra Serif"/>
          <w:sz w:val="28"/>
          <w:szCs w:val="28"/>
        </w:rPr>
        <w:t>«</w:t>
      </w:r>
      <w:r w:rsidRPr="00C21609">
        <w:rPr>
          <w:rFonts w:ascii="PT Astra Serif" w:hAnsi="PT Astra Serif"/>
          <w:sz w:val="28"/>
          <w:szCs w:val="28"/>
        </w:rPr>
        <w:t xml:space="preserve">О согласовании распоряжения имуществом </w:t>
      </w:r>
      <w:r w:rsidRPr="00C21609">
        <w:rPr>
          <w:rFonts w:ascii="PT Astra Serif" w:hAnsi="PT Astra Serif"/>
          <w:sz w:val="28"/>
          <w:szCs w:val="28"/>
        </w:rPr>
        <w:br/>
        <w:t>областных государственных учреждений</w:t>
      </w:r>
      <w:r w:rsidRPr="00C21609">
        <w:rPr>
          <w:rFonts w:ascii="PT Astra Serif" w:hAnsi="PT Astra Serif" w:cs="PT Astra Serif"/>
          <w:sz w:val="28"/>
          <w:szCs w:val="28"/>
        </w:rPr>
        <w:t>»</w:t>
      </w:r>
    </w:p>
    <w:p w:rsidR="00C21609" w:rsidRPr="00C21609" w:rsidRDefault="00C21609" w:rsidP="00C21609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21609" w:rsidRPr="00C21609" w:rsidRDefault="00C21609" w:rsidP="00C21609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C21609">
        <w:rPr>
          <w:rFonts w:ascii="PT Astra Serif" w:hAnsi="PT Astra Serif"/>
          <w:b w:val="0"/>
          <w:sz w:val="28"/>
          <w:szCs w:val="28"/>
        </w:rPr>
        <w:t xml:space="preserve">Принятие приказа Министерства жилищно-коммунального хозяйства </w:t>
      </w:r>
      <w:r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C21609">
        <w:rPr>
          <w:rFonts w:ascii="PT Astra Serif" w:hAnsi="PT Astra Serif"/>
          <w:b w:val="0"/>
          <w:sz w:val="28"/>
          <w:szCs w:val="28"/>
        </w:rPr>
        <w:t xml:space="preserve">и строительства Ульяновской области </w:t>
      </w:r>
      <w:r w:rsidRPr="00C21609">
        <w:rPr>
          <w:rFonts w:ascii="PT Astra Serif" w:hAnsi="PT Astra Serif" w:cs="PT Astra Serif"/>
          <w:b w:val="0"/>
          <w:sz w:val="28"/>
          <w:szCs w:val="28"/>
        </w:rPr>
        <w:t>«</w:t>
      </w:r>
      <w:r w:rsidRPr="00C21609">
        <w:rPr>
          <w:rFonts w:ascii="PT Astra Serif" w:hAnsi="PT Astra Serif"/>
          <w:b w:val="0"/>
          <w:sz w:val="28"/>
          <w:szCs w:val="28"/>
        </w:rPr>
        <w:t>О согласовании распоряжения имуществом областных государственных учреждений</w:t>
      </w:r>
      <w:r w:rsidRPr="00C21609">
        <w:rPr>
          <w:rFonts w:ascii="PT Astra Serif" w:hAnsi="PT Astra Serif" w:cs="PT Astra Serif"/>
          <w:b w:val="0"/>
          <w:sz w:val="28"/>
          <w:szCs w:val="28"/>
        </w:rPr>
        <w:t xml:space="preserve">» </w:t>
      </w:r>
      <w:r w:rsidRPr="00C21609">
        <w:rPr>
          <w:rFonts w:ascii="PT Astra Serif" w:hAnsi="PT Astra Serif"/>
          <w:b w:val="0"/>
          <w:sz w:val="28"/>
          <w:szCs w:val="28"/>
        </w:rPr>
        <w:t>не приведёт к увеличению расходных обязательств областного бюджета Ульяновской области.</w:t>
      </w:r>
    </w:p>
    <w:p w:rsidR="00C21609" w:rsidRPr="00C21609" w:rsidRDefault="00C21609" w:rsidP="00C21609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C21609" w:rsidRPr="00C21609" w:rsidRDefault="00C21609" w:rsidP="00C21609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C21609" w:rsidRPr="00C21609" w:rsidRDefault="00C21609" w:rsidP="00C21609">
      <w:pPr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C21609" w:rsidRPr="00C21609" w:rsidRDefault="00C21609" w:rsidP="00C21609">
      <w:pPr>
        <w:pStyle w:val="af4"/>
        <w:spacing w:line="240" w:lineRule="auto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 xml:space="preserve">Заместитель директора департамента правового </w:t>
      </w:r>
    </w:p>
    <w:p w:rsidR="00C21609" w:rsidRPr="00C21609" w:rsidRDefault="00C21609" w:rsidP="00C21609">
      <w:pPr>
        <w:pStyle w:val="af4"/>
        <w:spacing w:line="240" w:lineRule="auto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>и административного обеспечения Министерства</w:t>
      </w:r>
    </w:p>
    <w:p w:rsidR="00C21609" w:rsidRPr="00C21609" w:rsidRDefault="00C21609" w:rsidP="00C21609">
      <w:pPr>
        <w:pStyle w:val="af4"/>
        <w:spacing w:line="240" w:lineRule="auto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 xml:space="preserve">жилищно-коммунального хозяйства </w:t>
      </w:r>
    </w:p>
    <w:p w:rsidR="00C21609" w:rsidRPr="00C21609" w:rsidRDefault="00C21609" w:rsidP="00C21609">
      <w:pPr>
        <w:pStyle w:val="af4"/>
        <w:spacing w:line="240" w:lineRule="auto"/>
        <w:ind w:left="280" w:hangingChars="100" w:hanging="280"/>
        <w:jc w:val="both"/>
        <w:rPr>
          <w:rFonts w:ascii="PT Astra Serif" w:hAnsi="PT Astra Serif" w:cs="PT Astra Serif"/>
        </w:rPr>
      </w:pPr>
      <w:r w:rsidRPr="00C21609">
        <w:rPr>
          <w:rFonts w:ascii="PT Astra Serif" w:hAnsi="PT Astra Serif" w:cs="PT Astra Serif"/>
        </w:rPr>
        <w:t>и строительства Ульяновской области                                            Н.О.Прокофьева</w:t>
      </w:r>
    </w:p>
    <w:p w:rsidR="00C21609" w:rsidRPr="00C21609" w:rsidRDefault="00C21609" w:rsidP="00C21609">
      <w:pPr>
        <w:pStyle w:val="af4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510D1C" w:rsidRPr="00C21609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P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P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P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C21609" w:rsidRDefault="00C21609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</w:pPr>
    </w:p>
    <w:p w:rsidR="00510D1C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  <w:sectPr w:rsidR="00510D1C" w:rsidSect="00C21609">
          <w:headerReference w:type="default" r:id="rId29"/>
          <w:pgSz w:w="11909" w:h="16838"/>
          <w:pgMar w:top="851" w:right="710" w:bottom="568" w:left="1129" w:header="0" w:footer="3" w:gutter="0"/>
          <w:pgNumType w:start="2"/>
          <w:cols w:space="720"/>
          <w:docGrid w:linePitch="360"/>
        </w:sectPr>
      </w:pPr>
    </w:p>
    <w:p w:rsidR="00510D1C" w:rsidRDefault="00510D1C" w:rsidP="00510D1C">
      <w:pPr>
        <w:pStyle w:val="13"/>
        <w:shd w:val="clear" w:color="auto" w:fill="auto"/>
        <w:tabs>
          <w:tab w:val="left" w:pos="1028"/>
        </w:tabs>
        <w:spacing w:before="0" w:line="240" w:lineRule="auto"/>
        <w:ind w:right="-553"/>
        <w:rPr>
          <w:rFonts w:ascii="PT Astra Serif" w:hAnsi="PT Astra Serif"/>
          <w:color w:val="auto"/>
          <w:sz w:val="28"/>
          <w:szCs w:val="28"/>
        </w:rPr>
        <w:sectPr w:rsidR="00510D1C" w:rsidSect="00510D1C">
          <w:pgSz w:w="11909" w:h="16838"/>
          <w:pgMar w:top="851" w:right="1128" w:bottom="1049" w:left="1128" w:header="0" w:footer="6" w:gutter="0"/>
          <w:pgNumType w:start="2"/>
          <w:cols w:space="720"/>
          <w:docGrid w:linePitch="360"/>
        </w:sectPr>
      </w:pPr>
    </w:p>
    <w:p w:rsidR="0042416F" w:rsidRPr="00831C34" w:rsidRDefault="0042416F" w:rsidP="00831C34"/>
    <w:sectPr w:rsidR="0042416F" w:rsidRPr="00831C34" w:rsidSect="00510D1C">
      <w:headerReference w:type="default" r:id="rId30"/>
      <w:pgSz w:w="11909" w:h="16838"/>
      <w:pgMar w:top="851" w:right="1128" w:bottom="1049" w:left="1128" w:header="0" w:footer="6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04" w:rsidRDefault="000F2204"/>
  </w:endnote>
  <w:endnote w:type="continuationSeparator" w:id="1">
    <w:p w:rsidR="000F2204" w:rsidRDefault="000F220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04" w:rsidRDefault="000F2204"/>
  </w:footnote>
  <w:footnote w:type="continuationSeparator" w:id="1">
    <w:p w:rsidR="000F2204" w:rsidRDefault="000F220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right"/>
      <w:rPr>
        <w:rFonts w:ascii="PT Astra Serif" w:hAnsi="PT Astra Serif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/>
  <w:p w:rsidR="00831C34" w:rsidRDefault="0059540C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t>1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0;margin-top:0;width:2in;height:2in;z-index:251663360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0;margin-top:0;width:2in;height:2in;z-index:251664384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0;margin-top:0;width:2in;height:2in;z-index:251665408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0;margin-top:0;width:2in;height:2in;z-index:251666432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841393"/>
      <w:docPartObj>
        <w:docPartGallery w:val="AutoText"/>
      </w:docPartObj>
    </w:sdtPr>
    <w:sdtContent>
      <w:p w:rsidR="00831C34" w:rsidRDefault="0059540C">
        <w:pPr>
          <w:pStyle w:val="ab"/>
          <w:jc w:val="center"/>
        </w:pPr>
        <w:fldSimple w:instr="PAGE   \* MERGEFORMAT">
          <w:r w:rsidR="00831C34">
            <w:t>1</w:t>
          </w:r>
        </w:fldSimple>
      </w:p>
    </w:sdtContent>
  </w:sdt>
  <w:p w:rsidR="00831C34" w:rsidRDefault="00831C34">
    <w:pPr>
      <w:pStyle w:val="ab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left:0;text-align:left;margin-left:0;margin-top:0;width:2in;height:2in;z-index:251667456;mso-wrap-style:none;mso-position-horizontal:center;mso-position-horizontal-relative:margin" filled="f" stroked="f">
          <v:textbox style="mso-next-textbox:#_x0000_s2064;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59540C">
    <w:pPr>
      <w:pStyle w:val="ab"/>
      <w:jc w:val="center"/>
      <w:rPr>
        <w:rFonts w:ascii="PT Astra Serif" w:hAnsi="PT Astra Serif"/>
      </w:rPr>
    </w:pPr>
    <w:r>
      <w:rPr>
        <w:rFonts w:ascii="PT Astra Serif" w:hAnsi="PT Astra Serif"/>
        <w:color w:val="auto"/>
      </w:rPr>
    </w: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59540C">
    <w:pPr>
      <w:pStyle w:val="ab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3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/>
  <w:p w:rsidR="00831C34" w:rsidRDefault="0059540C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831C34" w:rsidRDefault="0059540C">
                <w:pPr>
                  <w:pStyle w:val="ab"/>
                  <w:rPr>
                    <w:rFonts w:ascii="PT Astra Serif" w:hAnsi="PT Astra Serif" w:cs="PT Astra Serif"/>
                    <w:sz w:val="28"/>
                    <w:szCs w:val="28"/>
                  </w:rPr>
                </w:pP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begin"/>
                </w:r>
                <w:r w:rsidR="00831C34">
                  <w:rPr>
                    <w:rFonts w:ascii="PT Astra Serif" w:hAnsi="PT Astra Serif" w:cs="PT Astra Serif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separate"/>
                </w:r>
                <w:r w:rsidR="009B6BBE">
                  <w:rPr>
                    <w:rFonts w:ascii="PT Astra Serif" w:hAnsi="PT Astra Serif" w:cs="PT Astra Serif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PT Astra Serif" w:hAnsi="PT Astra Serif" w:cs="PT Astra Seri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>
    <w:pPr>
      <w:pStyle w:val="ab"/>
      <w:jc w:val="center"/>
    </w:pPr>
  </w:p>
  <w:p w:rsidR="00831C34" w:rsidRDefault="00831C34">
    <w:pPr>
      <w:pStyle w:val="ab"/>
      <w:jc w:val="center"/>
    </w:pPr>
  </w:p>
  <w:p w:rsidR="00831C34" w:rsidRDefault="00831C34">
    <w:pPr>
      <w:pStyle w:val="ab"/>
      <w:jc w:val="center"/>
      <w:rPr>
        <w:rFonts w:ascii="PT Astra Serif" w:hAnsi="PT Astra Serif"/>
      </w:rPr>
    </w:pPr>
  </w:p>
  <w:p w:rsidR="00831C34" w:rsidRDefault="00831C34">
    <w:pPr>
      <w:rPr>
        <w:rFonts w:ascii="PT Astra Serif" w:hAnsi="PT Astra Serif"/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C34" w:rsidRDefault="00831C34"/>
  <w:p w:rsidR="00831C34" w:rsidRDefault="00831C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1EF"/>
    <w:multiLevelType w:val="multilevel"/>
    <w:tmpl w:val="004801E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CE284A"/>
    <w:multiLevelType w:val="multilevel"/>
    <w:tmpl w:val="0ECE2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EF130B"/>
    <w:multiLevelType w:val="multilevel"/>
    <w:tmpl w:val="2CEF130B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20109F"/>
    <w:multiLevelType w:val="multilevel"/>
    <w:tmpl w:val="3320109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967D1E"/>
    <w:multiLevelType w:val="multilevel"/>
    <w:tmpl w:val="3C967D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7768D1"/>
    <w:multiLevelType w:val="multilevel"/>
    <w:tmpl w:val="437768D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BD37DC"/>
    <w:multiLevelType w:val="multilevel"/>
    <w:tmpl w:val="45BD3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B60438"/>
    <w:multiLevelType w:val="multilevel"/>
    <w:tmpl w:val="3C967D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14573F"/>
    <w:multiLevelType w:val="multilevel"/>
    <w:tmpl w:val="6E14573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A1AED"/>
    <w:rsid w:val="00017224"/>
    <w:rsid w:val="00017DDD"/>
    <w:rsid w:val="000552E8"/>
    <w:rsid w:val="0008465E"/>
    <w:rsid w:val="00086AAB"/>
    <w:rsid w:val="000B1E2F"/>
    <w:rsid w:val="000B28F8"/>
    <w:rsid w:val="000C23CD"/>
    <w:rsid w:val="000C6A89"/>
    <w:rsid w:val="000D3125"/>
    <w:rsid w:val="000D7953"/>
    <w:rsid w:val="000F2204"/>
    <w:rsid w:val="00100638"/>
    <w:rsid w:val="00106DDB"/>
    <w:rsid w:val="00110336"/>
    <w:rsid w:val="00110ABC"/>
    <w:rsid w:val="001200B7"/>
    <w:rsid w:val="00121B17"/>
    <w:rsid w:val="00135DD9"/>
    <w:rsid w:val="00143694"/>
    <w:rsid w:val="00151FCB"/>
    <w:rsid w:val="00156FA0"/>
    <w:rsid w:val="00157554"/>
    <w:rsid w:val="00170191"/>
    <w:rsid w:val="0019070D"/>
    <w:rsid w:val="00192AF8"/>
    <w:rsid w:val="001A1AED"/>
    <w:rsid w:val="001B5668"/>
    <w:rsid w:val="001F66B1"/>
    <w:rsid w:val="00217682"/>
    <w:rsid w:val="00220690"/>
    <w:rsid w:val="0022105A"/>
    <w:rsid w:val="00264237"/>
    <w:rsid w:val="002A1167"/>
    <w:rsid w:val="002A1212"/>
    <w:rsid w:val="002A4DE2"/>
    <w:rsid w:val="002C72AB"/>
    <w:rsid w:val="002D7BFA"/>
    <w:rsid w:val="002E1197"/>
    <w:rsid w:val="00304E5B"/>
    <w:rsid w:val="003244D9"/>
    <w:rsid w:val="003A0EDC"/>
    <w:rsid w:val="003A51C9"/>
    <w:rsid w:val="003B1F1A"/>
    <w:rsid w:val="003B7887"/>
    <w:rsid w:val="003C2F5C"/>
    <w:rsid w:val="003E4D6C"/>
    <w:rsid w:val="00401E16"/>
    <w:rsid w:val="0042416F"/>
    <w:rsid w:val="00445876"/>
    <w:rsid w:val="00470E72"/>
    <w:rsid w:val="004820A7"/>
    <w:rsid w:val="004919AB"/>
    <w:rsid w:val="004A6729"/>
    <w:rsid w:val="004B5ACA"/>
    <w:rsid w:val="004D2CB1"/>
    <w:rsid w:val="004E3B6C"/>
    <w:rsid w:val="004E7DA4"/>
    <w:rsid w:val="004F7BC2"/>
    <w:rsid w:val="00510D1C"/>
    <w:rsid w:val="0052162A"/>
    <w:rsid w:val="00534E99"/>
    <w:rsid w:val="005457CD"/>
    <w:rsid w:val="0056366E"/>
    <w:rsid w:val="00586752"/>
    <w:rsid w:val="0059540C"/>
    <w:rsid w:val="005A3035"/>
    <w:rsid w:val="005D228D"/>
    <w:rsid w:val="005D2CE7"/>
    <w:rsid w:val="005E7B77"/>
    <w:rsid w:val="006176E9"/>
    <w:rsid w:val="006256C3"/>
    <w:rsid w:val="00656B89"/>
    <w:rsid w:val="00681CBA"/>
    <w:rsid w:val="006C3FFE"/>
    <w:rsid w:val="006E172F"/>
    <w:rsid w:val="006F19FC"/>
    <w:rsid w:val="006F607F"/>
    <w:rsid w:val="007219D3"/>
    <w:rsid w:val="00721B2F"/>
    <w:rsid w:val="00740F83"/>
    <w:rsid w:val="007924AC"/>
    <w:rsid w:val="007A0692"/>
    <w:rsid w:val="007C6E66"/>
    <w:rsid w:val="007E0B48"/>
    <w:rsid w:val="007E67B1"/>
    <w:rsid w:val="007F3876"/>
    <w:rsid w:val="007F7ACA"/>
    <w:rsid w:val="00801BB3"/>
    <w:rsid w:val="0080780F"/>
    <w:rsid w:val="00831C34"/>
    <w:rsid w:val="0084201A"/>
    <w:rsid w:val="00847E1C"/>
    <w:rsid w:val="008B540E"/>
    <w:rsid w:val="008C7560"/>
    <w:rsid w:val="008D2C70"/>
    <w:rsid w:val="008E3DE2"/>
    <w:rsid w:val="008F13A9"/>
    <w:rsid w:val="008F53F6"/>
    <w:rsid w:val="0091797D"/>
    <w:rsid w:val="009361C4"/>
    <w:rsid w:val="009371F1"/>
    <w:rsid w:val="009609AE"/>
    <w:rsid w:val="009922F0"/>
    <w:rsid w:val="00997CAA"/>
    <w:rsid w:val="009B32B4"/>
    <w:rsid w:val="009B6BBE"/>
    <w:rsid w:val="009D6AC1"/>
    <w:rsid w:val="00A048D2"/>
    <w:rsid w:val="00A0531A"/>
    <w:rsid w:val="00A26CC6"/>
    <w:rsid w:val="00A5537A"/>
    <w:rsid w:val="00A76CE2"/>
    <w:rsid w:val="00AD2C11"/>
    <w:rsid w:val="00AF0669"/>
    <w:rsid w:val="00B10EF7"/>
    <w:rsid w:val="00B14108"/>
    <w:rsid w:val="00B31414"/>
    <w:rsid w:val="00B71B89"/>
    <w:rsid w:val="00B85F8E"/>
    <w:rsid w:val="00B91E39"/>
    <w:rsid w:val="00BC7494"/>
    <w:rsid w:val="00C00D0E"/>
    <w:rsid w:val="00C0175C"/>
    <w:rsid w:val="00C15DE3"/>
    <w:rsid w:val="00C21609"/>
    <w:rsid w:val="00C90C14"/>
    <w:rsid w:val="00CC256A"/>
    <w:rsid w:val="00CC7EF4"/>
    <w:rsid w:val="00CE1FB4"/>
    <w:rsid w:val="00CE5676"/>
    <w:rsid w:val="00CF6350"/>
    <w:rsid w:val="00D07539"/>
    <w:rsid w:val="00D200DE"/>
    <w:rsid w:val="00D77667"/>
    <w:rsid w:val="00DA6186"/>
    <w:rsid w:val="00DC7981"/>
    <w:rsid w:val="00EC37BA"/>
    <w:rsid w:val="00F26C21"/>
    <w:rsid w:val="00F4047F"/>
    <w:rsid w:val="00F71B54"/>
    <w:rsid w:val="00F76471"/>
    <w:rsid w:val="00F87043"/>
    <w:rsid w:val="00F973F8"/>
    <w:rsid w:val="00FB0D78"/>
    <w:rsid w:val="00FF619D"/>
    <w:rsid w:val="7E76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416F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2416F"/>
    <w:rPr>
      <w:sz w:val="16"/>
      <w:szCs w:val="16"/>
    </w:rPr>
  </w:style>
  <w:style w:type="character" w:styleId="a4">
    <w:name w:val="Hyperlink"/>
    <w:basedOn w:val="a0"/>
    <w:rsid w:val="0042416F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416F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2416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416F"/>
    <w:rPr>
      <w:b/>
      <w:bCs/>
    </w:rPr>
  </w:style>
  <w:style w:type="paragraph" w:styleId="ab">
    <w:name w:val="header"/>
    <w:basedOn w:val="a"/>
    <w:link w:val="ac"/>
    <w:uiPriority w:val="99"/>
    <w:unhideWhenUsed/>
    <w:rsid w:val="0042416F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rsid w:val="0042416F"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0"/>
    <w:rsid w:val="0042416F"/>
    <w:rPr>
      <w:b/>
      <w:bCs/>
      <w:sz w:val="31"/>
      <w:szCs w:val="31"/>
      <w:u w:val="none"/>
    </w:rPr>
  </w:style>
  <w:style w:type="paragraph" w:customStyle="1" w:styleId="20">
    <w:name w:val="Основной текст (2)"/>
    <w:basedOn w:val="a"/>
    <w:link w:val="2"/>
    <w:rsid w:val="0042416F"/>
    <w:pPr>
      <w:shd w:val="clear" w:color="auto" w:fill="FFFFFF"/>
      <w:spacing w:line="0" w:lineRule="atLeast"/>
      <w:jc w:val="center"/>
    </w:pPr>
    <w:rPr>
      <w:b/>
      <w:bCs/>
      <w:sz w:val="31"/>
      <w:szCs w:val="31"/>
    </w:rPr>
  </w:style>
  <w:style w:type="character" w:customStyle="1" w:styleId="af">
    <w:name w:val="Колонтитул_"/>
    <w:basedOn w:val="a0"/>
    <w:link w:val="1"/>
    <w:rsid w:val="0042416F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1">
    <w:name w:val="Колонтитул1"/>
    <w:basedOn w:val="a"/>
    <w:link w:val="af"/>
    <w:rsid w:val="0042416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0">
    <w:name w:val="Колонтитул"/>
    <w:basedOn w:val="af"/>
    <w:rsid w:val="0042416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Заголовок №1 (2)_"/>
    <w:basedOn w:val="a0"/>
    <w:link w:val="120"/>
    <w:rsid w:val="0042416F"/>
    <w:rPr>
      <w:b/>
      <w:bCs/>
      <w:sz w:val="31"/>
      <w:szCs w:val="31"/>
      <w:u w:val="none"/>
    </w:rPr>
  </w:style>
  <w:style w:type="paragraph" w:customStyle="1" w:styleId="120">
    <w:name w:val="Заголовок №1 (2)"/>
    <w:basedOn w:val="a"/>
    <w:link w:val="12"/>
    <w:rsid w:val="0042416F"/>
    <w:pPr>
      <w:shd w:val="clear" w:color="auto" w:fill="FFFFFF"/>
      <w:spacing w:after="1080" w:line="0" w:lineRule="atLeast"/>
      <w:jc w:val="center"/>
      <w:outlineLvl w:val="0"/>
    </w:pPr>
    <w:rPr>
      <w:b/>
      <w:bCs/>
      <w:sz w:val="31"/>
      <w:szCs w:val="31"/>
    </w:rPr>
  </w:style>
  <w:style w:type="character" w:customStyle="1" w:styleId="12TimesNewRoman135pt">
    <w:name w:val="Заголовок №1 (2) + Times New Roman;13;5 pt"/>
    <w:basedOn w:val="12"/>
    <w:rsid w:val="0042416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42416F"/>
    <w:rPr>
      <w:rFonts w:ascii="Arial Unicode MS" w:eastAsia="Arial Unicode MS" w:hAnsi="Arial Unicode MS" w:cs="Arial Unicode MS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rsid w:val="0042416F"/>
    <w:pPr>
      <w:shd w:val="clear" w:color="auto" w:fill="FFFFFF"/>
      <w:spacing w:before="1080" w:after="30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4">
    <w:name w:val="Основной текст (4)_"/>
    <w:basedOn w:val="a0"/>
    <w:link w:val="40"/>
    <w:rsid w:val="0042416F"/>
    <w:rPr>
      <w:rFonts w:ascii="Times New Roman" w:eastAsia="Times New Roman" w:hAnsi="Times New Roman" w:cs="Times New Roman"/>
      <w:sz w:val="23"/>
      <w:szCs w:val="23"/>
      <w:u w:val="none"/>
    </w:rPr>
  </w:style>
  <w:style w:type="paragraph" w:customStyle="1" w:styleId="40">
    <w:name w:val="Основной текст (4)"/>
    <w:basedOn w:val="a"/>
    <w:link w:val="4"/>
    <w:rsid w:val="0042416F"/>
    <w:pPr>
      <w:shd w:val="clear" w:color="auto" w:fill="FFFFFF"/>
      <w:spacing w:before="300" w:after="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0">
    <w:name w:val="Заголовок №1_"/>
    <w:basedOn w:val="a0"/>
    <w:link w:val="11"/>
    <w:rsid w:val="0042416F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11">
    <w:name w:val="Заголовок №1"/>
    <w:basedOn w:val="a"/>
    <w:link w:val="10"/>
    <w:rsid w:val="0042416F"/>
    <w:pPr>
      <w:shd w:val="clear" w:color="auto" w:fill="FFFFFF"/>
      <w:spacing w:before="720" w:after="42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1">
    <w:name w:val="Основной текст_"/>
    <w:basedOn w:val="a0"/>
    <w:link w:val="13"/>
    <w:rsid w:val="0042416F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13">
    <w:name w:val="Основной текст1"/>
    <w:basedOn w:val="a"/>
    <w:link w:val="af1"/>
    <w:rsid w:val="0042416F"/>
    <w:pPr>
      <w:shd w:val="clear" w:color="auto" w:fill="FFFFFF"/>
      <w:spacing w:before="42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pt">
    <w:name w:val="Основной текст + Интервал 3 pt"/>
    <w:basedOn w:val="af1"/>
    <w:rsid w:val="0042416F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f1"/>
    <w:rsid w:val="0042416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2pt">
    <w:name w:val="Основной текст + 12 pt;Полужирный"/>
    <w:basedOn w:val="af1"/>
    <w:rsid w:val="004241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Exact">
    <w:name w:val="Основной текст Exact"/>
    <w:basedOn w:val="a0"/>
    <w:rsid w:val="0042416F"/>
    <w:rPr>
      <w:rFonts w:ascii="Times New Roman" w:eastAsia="Times New Roman" w:hAnsi="Times New Roman" w:cs="Times New Roman"/>
      <w:spacing w:val="3"/>
      <w:sz w:val="25"/>
      <w:szCs w:val="25"/>
      <w:u w:val="none"/>
    </w:rPr>
  </w:style>
  <w:style w:type="character" w:customStyle="1" w:styleId="12pt1">
    <w:name w:val="Основной текст + 12 pt;Полужирный1"/>
    <w:basedOn w:val="af1"/>
    <w:rsid w:val="004241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urierNew155pt">
    <w:name w:val="Основной текст + Courier New;15;5 pt"/>
    <w:basedOn w:val="af1"/>
    <w:rsid w:val="0042416F"/>
    <w:rPr>
      <w:rFonts w:ascii="Courier New" w:eastAsia="Courier New" w:hAnsi="Courier New" w:cs="Courier New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21">
    <w:name w:val="Заголовок №2_"/>
    <w:basedOn w:val="a0"/>
    <w:link w:val="22"/>
    <w:rsid w:val="0042416F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22">
    <w:name w:val="Заголовок №2"/>
    <w:basedOn w:val="a"/>
    <w:link w:val="21"/>
    <w:rsid w:val="0042416F"/>
    <w:pPr>
      <w:shd w:val="clear" w:color="auto" w:fill="FFFFFF"/>
      <w:spacing w:before="540" w:after="300" w:line="371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20">
    <w:name w:val="Заголовок №2 (2)_"/>
    <w:basedOn w:val="a0"/>
    <w:link w:val="221"/>
    <w:rsid w:val="0042416F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221">
    <w:name w:val="Заголовок №2 (2)"/>
    <w:basedOn w:val="a"/>
    <w:link w:val="220"/>
    <w:rsid w:val="0042416F"/>
    <w:pPr>
      <w:shd w:val="clear" w:color="auto" w:fill="FFFFFF"/>
      <w:spacing w:before="300" w:after="300" w:line="371" w:lineRule="exact"/>
      <w:ind w:hanging="18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rsid w:val="0042416F"/>
    <w:rPr>
      <w:rFonts w:ascii="Times New Roman" w:eastAsia="Times New Roman" w:hAnsi="Times New Roman" w:cs="Times New Roman"/>
      <w:b/>
      <w:bCs/>
      <w:sz w:val="27"/>
      <w:szCs w:val="27"/>
      <w:u w:val="none"/>
    </w:rPr>
  </w:style>
  <w:style w:type="paragraph" w:customStyle="1" w:styleId="50">
    <w:name w:val="Основной текст (5)"/>
    <w:basedOn w:val="a"/>
    <w:link w:val="5"/>
    <w:rsid w:val="0042416F"/>
    <w:pPr>
      <w:shd w:val="clear" w:color="auto" w:fill="FFFFFF"/>
      <w:spacing w:before="780" w:line="374" w:lineRule="exact"/>
      <w:ind w:hanging="216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f2">
    <w:name w:val="Основной текст + Полужирный"/>
    <w:basedOn w:val="af1"/>
    <w:rsid w:val="004241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42416F"/>
    <w:rPr>
      <w:color w:val="000000"/>
    </w:rPr>
  </w:style>
  <w:style w:type="character" w:customStyle="1" w:styleId="ac">
    <w:name w:val="Верхний колонтитул Знак"/>
    <w:basedOn w:val="a0"/>
    <w:link w:val="ab"/>
    <w:uiPriority w:val="99"/>
    <w:rsid w:val="0042416F"/>
    <w:rPr>
      <w:color w:val="00000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2416F"/>
    <w:rPr>
      <w:color w:val="000000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416F"/>
    <w:rPr>
      <w:b/>
      <w:bCs/>
      <w:color w:val="000000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sid w:val="0042416F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39"/>
    <w:rsid w:val="00510D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C21609"/>
    <w:pPr>
      <w:widowControl/>
      <w:spacing w:line="360" w:lineRule="auto"/>
      <w:jc w:val="center"/>
    </w:pPr>
    <w:rPr>
      <w:rFonts w:ascii="Calibri" w:eastAsia="Times New Roman" w:hAnsi="Calibri" w:cs="Calibri"/>
      <w:color w:val="auto"/>
      <w:sz w:val="28"/>
      <w:szCs w:val="28"/>
    </w:rPr>
  </w:style>
  <w:style w:type="character" w:customStyle="1" w:styleId="af5">
    <w:name w:val="Основной текст Знак"/>
    <w:basedOn w:val="a0"/>
    <w:link w:val="af4"/>
    <w:rsid w:val="00C21609"/>
    <w:rPr>
      <w:rFonts w:ascii="Calibri" w:eastAsia="Times New Roman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" Type="http://schemas.openxmlformats.org/officeDocument/2006/relationships/numbering" Target="numbering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10" Type="http://schemas.openxmlformats.org/officeDocument/2006/relationships/header" Target="header1.xml"/><Relationship Id="rId19" Type="http://schemas.openxmlformats.org/officeDocument/2006/relationships/header" Target="header10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 textRotate="1"/>
    <customShpInfo spid="_x0000_s2050" textRotate="1"/>
    <customShpInfo spid="_x0000_s2053" textRotate="1"/>
    <customShpInfo spid="_x0000_s2054" textRotate="1"/>
    <customShpInfo spid="_x0000_s2056" textRotate="1"/>
    <customShpInfo spid="_x0000_s2058" textRotate="1"/>
    <customShpInfo spid="_x0000_s2060" textRotate="1"/>
    <customShpInfo spid="_x0000_s2062" textRotate="1"/>
    <customShpInfo spid="_x0000_s2064" textRotate="1"/>
  </customShpExts>
</s:customData>
</file>

<file path=customXml/itemProps1.xml><?xml version="1.0" encoding="utf-8"?>
<ds:datastoreItem xmlns:ds="http://schemas.openxmlformats.org/officeDocument/2006/customXml" ds:itemID="{EAB5D6C6-B00C-4529-9639-7E923BE70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6558</Words>
  <Characters>37387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Zadvornova</dc:creator>
  <cp:lastModifiedBy>Olga</cp:lastModifiedBy>
  <cp:revision>2</cp:revision>
  <cp:lastPrinted>2023-02-17T06:15:00Z</cp:lastPrinted>
  <dcterms:created xsi:type="dcterms:W3CDTF">2023-02-17T10:20:00Z</dcterms:created>
  <dcterms:modified xsi:type="dcterms:W3CDTF">2023-02-17T10:20:00Z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133D2122105E4C968BB562F42C6F26AF</vt:lpwstr>
  </property>
</Properties>
</file>