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9E" w:rsidRPr="00A95F9E" w:rsidRDefault="00A95F9E" w:rsidP="00A95F9E">
      <w:pPr>
        <w:spacing w:line="18" w:lineRule="atLeast"/>
        <w:jc w:val="right"/>
        <w:rPr>
          <w:rFonts w:ascii="PT Astra Serif" w:hAnsi="PT Astra Serif"/>
          <w:sz w:val="26"/>
          <w:szCs w:val="26"/>
        </w:rPr>
      </w:pPr>
      <w:r w:rsidRPr="00A95F9E">
        <w:rPr>
          <w:rFonts w:ascii="PT Astra Serif" w:hAnsi="PT Astra Serif"/>
          <w:sz w:val="26"/>
          <w:szCs w:val="26"/>
        </w:rPr>
        <w:t>ПРОЕКТ</w:t>
      </w:r>
    </w:p>
    <w:p w:rsidR="00A95F9E" w:rsidRPr="00A95F9E" w:rsidRDefault="00A95F9E" w:rsidP="00A95F9E">
      <w:pPr>
        <w:spacing w:line="18" w:lineRule="atLeast"/>
        <w:jc w:val="right"/>
        <w:rPr>
          <w:rFonts w:ascii="PT Astra Serif" w:hAnsi="PT Astra Serif"/>
          <w:sz w:val="26"/>
          <w:szCs w:val="26"/>
        </w:rPr>
      </w:pPr>
    </w:p>
    <w:p w:rsidR="00A95F9E" w:rsidRPr="00A95F9E" w:rsidRDefault="00A95F9E" w:rsidP="00A95F9E">
      <w:pPr>
        <w:spacing w:line="18" w:lineRule="atLeast"/>
        <w:jc w:val="right"/>
        <w:rPr>
          <w:rFonts w:ascii="PT Astra Serif" w:hAnsi="PT Astra Serif"/>
          <w:sz w:val="26"/>
          <w:szCs w:val="26"/>
        </w:rPr>
      </w:pPr>
    </w:p>
    <w:p w:rsidR="00A95F9E" w:rsidRPr="00A95F9E" w:rsidRDefault="00A95F9E" w:rsidP="00A95F9E">
      <w:pPr>
        <w:spacing w:line="18" w:lineRule="atLeast"/>
        <w:jc w:val="center"/>
        <w:rPr>
          <w:rFonts w:ascii="PT Astra Serif" w:hAnsi="PT Astra Serif"/>
          <w:sz w:val="26"/>
          <w:szCs w:val="26"/>
        </w:rPr>
      </w:pPr>
      <w:r w:rsidRPr="00A95F9E">
        <w:rPr>
          <w:rFonts w:ascii="PT Astra Serif" w:hAnsi="PT Astra Serif"/>
          <w:sz w:val="26"/>
          <w:szCs w:val="26"/>
        </w:rPr>
        <w:t>ПРАВИТЕЛЬСТВО УЛЬЯНОВСКОЙ ОБЛАСТИ</w:t>
      </w:r>
    </w:p>
    <w:p w:rsidR="00A95F9E" w:rsidRPr="00A95F9E" w:rsidRDefault="00A95F9E" w:rsidP="00A95F9E">
      <w:pPr>
        <w:spacing w:line="18" w:lineRule="atLeast"/>
        <w:jc w:val="center"/>
        <w:rPr>
          <w:rFonts w:ascii="PT Astra Serif" w:hAnsi="PT Astra Serif"/>
          <w:sz w:val="26"/>
          <w:szCs w:val="26"/>
        </w:rPr>
      </w:pPr>
    </w:p>
    <w:p w:rsidR="00A95F9E" w:rsidRPr="00A95F9E" w:rsidRDefault="00A95F9E" w:rsidP="00A95F9E">
      <w:pPr>
        <w:spacing w:line="18" w:lineRule="atLeast"/>
        <w:jc w:val="center"/>
        <w:rPr>
          <w:rFonts w:ascii="PT Astra Serif" w:hAnsi="PT Astra Serif"/>
          <w:sz w:val="26"/>
          <w:szCs w:val="26"/>
        </w:rPr>
      </w:pPr>
      <w:r w:rsidRPr="00A95F9E">
        <w:rPr>
          <w:rFonts w:ascii="PT Astra Serif" w:hAnsi="PT Astra Serif"/>
          <w:sz w:val="26"/>
          <w:szCs w:val="26"/>
        </w:rPr>
        <w:t>ПОСТАНОВЛЕНИЕ</w:t>
      </w:r>
    </w:p>
    <w:p w:rsidR="00A95F9E" w:rsidRPr="00A95F9E" w:rsidRDefault="00A95F9E" w:rsidP="00A95F9E">
      <w:pPr>
        <w:spacing w:line="18" w:lineRule="atLeast"/>
        <w:rPr>
          <w:rFonts w:ascii="PT Astra Serif" w:hAnsi="PT Astra Serif"/>
          <w:sz w:val="26"/>
          <w:szCs w:val="26"/>
        </w:rPr>
      </w:pPr>
    </w:p>
    <w:p w:rsidR="00A95F9E" w:rsidRPr="00A95F9E" w:rsidRDefault="00A95F9E" w:rsidP="00A95F9E">
      <w:pPr>
        <w:autoSpaceDE w:val="0"/>
        <w:autoSpaceDN w:val="0"/>
        <w:adjustRightInd w:val="0"/>
        <w:spacing w:line="18" w:lineRule="atLeast"/>
        <w:jc w:val="center"/>
        <w:rPr>
          <w:rFonts w:ascii="PT Astra Serif" w:eastAsia="Calibri" w:hAnsi="PT Astra Serif" w:cs="PT Astra Serif"/>
          <w:b/>
          <w:bCs/>
          <w:sz w:val="26"/>
          <w:szCs w:val="26"/>
        </w:rPr>
      </w:pPr>
      <w:r w:rsidRPr="00A95F9E">
        <w:rPr>
          <w:rFonts w:ascii="PT Astra Serif" w:eastAsia="Calibri" w:hAnsi="PT Astra Serif" w:cs="PT Astra Serif"/>
          <w:b/>
          <w:bCs/>
          <w:sz w:val="26"/>
          <w:szCs w:val="26"/>
        </w:rPr>
        <w:t>О внесении изменений в отдельные нормативные правовые акты</w:t>
      </w:r>
    </w:p>
    <w:p w:rsidR="00A95F9E" w:rsidRPr="00A95F9E" w:rsidRDefault="00A95F9E" w:rsidP="00A95F9E">
      <w:pPr>
        <w:autoSpaceDE w:val="0"/>
        <w:autoSpaceDN w:val="0"/>
        <w:adjustRightInd w:val="0"/>
        <w:spacing w:line="18" w:lineRule="atLeast"/>
        <w:jc w:val="center"/>
        <w:rPr>
          <w:rFonts w:ascii="PT Astra Serif" w:eastAsia="Calibri" w:hAnsi="PT Astra Serif" w:cs="PT Astra Serif"/>
          <w:b/>
          <w:bCs/>
          <w:sz w:val="26"/>
          <w:szCs w:val="26"/>
        </w:rPr>
      </w:pPr>
      <w:r w:rsidRPr="00A95F9E">
        <w:rPr>
          <w:rFonts w:ascii="PT Astra Serif" w:eastAsia="Calibri" w:hAnsi="PT Astra Serif" w:cs="PT Astra Serif"/>
          <w:b/>
          <w:bCs/>
          <w:sz w:val="26"/>
          <w:szCs w:val="26"/>
        </w:rPr>
        <w:t>Правительства Ульяновской области</w:t>
      </w:r>
    </w:p>
    <w:p w:rsidR="00A95F9E" w:rsidRPr="00A95F9E" w:rsidRDefault="00A95F9E" w:rsidP="00A95F9E">
      <w:pPr>
        <w:autoSpaceDE w:val="0"/>
        <w:autoSpaceDN w:val="0"/>
        <w:adjustRightInd w:val="0"/>
        <w:spacing w:line="18" w:lineRule="atLeast"/>
        <w:jc w:val="both"/>
        <w:outlineLvl w:val="0"/>
        <w:rPr>
          <w:rFonts w:ascii="PT Astra Serif" w:eastAsia="Calibri" w:hAnsi="PT Astra Serif" w:cs="PT Astra Serif"/>
          <w:sz w:val="26"/>
          <w:szCs w:val="26"/>
        </w:rPr>
      </w:pPr>
    </w:p>
    <w:p w:rsidR="00A95F9E" w:rsidRPr="00A95F9E" w:rsidRDefault="00A95F9E" w:rsidP="00A95F9E">
      <w:pPr>
        <w:pStyle w:val="ConsPlusTitle"/>
        <w:spacing w:line="18" w:lineRule="atLeast"/>
        <w:ind w:firstLine="709"/>
        <w:jc w:val="both"/>
        <w:rPr>
          <w:rFonts w:ascii="PT Astra Serif" w:hAnsi="PT Astra Serif"/>
          <w:b w:val="0"/>
          <w:sz w:val="26"/>
          <w:szCs w:val="26"/>
        </w:rPr>
      </w:pPr>
      <w:r w:rsidRPr="00A95F9E">
        <w:rPr>
          <w:rFonts w:ascii="PT Astra Serif" w:hAnsi="PT Astra Serif"/>
          <w:b w:val="0"/>
          <w:sz w:val="26"/>
          <w:szCs w:val="26"/>
        </w:rPr>
        <w:t>Правительство Ульяновской области п о с т а н о в л я е т:</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hAnsi="PT Astra Serif"/>
          <w:bCs/>
          <w:sz w:val="26"/>
          <w:szCs w:val="26"/>
        </w:rPr>
        <w:t xml:space="preserve">1. </w:t>
      </w:r>
      <w:r w:rsidRPr="00A95F9E">
        <w:rPr>
          <w:rFonts w:ascii="PT Astra Serif" w:eastAsia="Calibri" w:hAnsi="PT Astra Serif" w:cs="PT Astra Serif"/>
          <w:sz w:val="26"/>
          <w:szCs w:val="26"/>
        </w:rPr>
        <w:t xml:space="preserve">Внести в Правила предоставления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субсидий из областного бюджета Ульяновской области в целях возмещения части затрат, связанных со строительством данных объектов, утверждённые постановлением Правительства Ульяновской области от 14.04.2020 № 169-П «Об утверждении Правил предоставления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субсидий из областного бюджета Ульяновской области </w:t>
      </w:r>
      <w:r w:rsidRPr="00A95F9E">
        <w:rPr>
          <w:rFonts w:ascii="PT Astra Serif" w:eastAsia="Calibri" w:hAnsi="PT Astra Serif" w:cs="PT Astra Serif"/>
          <w:sz w:val="26"/>
          <w:szCs w:val="26"/>
        </w:rPr>
        <w:br/>
        <w:t>в целях возмещения части затрат, связанных со строительством данных объектов», следующие изменения:</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1) пункт 2 изложить в следующей редакции:</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«2. Для целей настоящих Правилах используются следующие основные понятия:</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 выполненного как единое заводское изделие;</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выполненного как единое заводское изделие;</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объект заправки транспортных средств природным газом (далее также - объект заправки)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мультитопливная автомобильная заправочная станция, обеспечивающая возможность заправки транспортных средств компримированным природным газом, автомобильная газонаполнительная компрессорная станция, а также криогенная автозаправочная станция (далее - криоАЗС), обеспечивающая возможность заправки транспортных средств компримированным природным газом;</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 xml:space="preserve">реализация инвестиционного проекта по строительству объекта заправки транспортных средств природным газом - осуществление капитальных вложений, необходимых для строительства объекта заправки транспортных средств природным газом, либо выполнение реконструкции объекта, не являющегося стационарной </w:t>
      </w:r>
      <w:r w:rsidRPr="00A95F9E">
        <w:rPr>
          <w:rFonts w:ascii="PT Astra Serif" w:eastAsia="Calibri" w:hAnsi="PT Astra Serif" w:cs="PT Astra Serif"/>
          <w:sz w:val="26"/>
          <w:szCs w:val="26"/>
        </w:rPr>
        <w:lastRenderedPageBreak/>
        <w:t xml:space="preserve">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природным газом в соответствии </w:t>
      </w:r>
      <w:r w:rsidRPr="00A95F9E">
        <w:rPr>
          <w:rFonts w:ascii="PT Astra Serif" w:eastAsia="Calibri" w:hAnsi="PT Astra Serif" w:cs="PT Astra Serif"/>
          <w:sz w:val="26"/>
          <w:szCs w:val="26"/>
        </w:rPr>
        <w:br/>
        <w:t>с абзацем четвертым настоящего пункта.»;</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2) в абзаце втором пункта 5</w:t>
      </w:r>
      <w:bookmarkStart w:id="0" w:name="_Hlk117851823"/>
      <w:r w:rsidRPr="00A95F9E">
        <w:rPr>
          <w:rFonts w:ascii="PT Astra Serif" w:hAnsi="PT Astra Serif" w:cs="PT Astra Serif"/>
          <w:sz w:val="26"/>
          <w:szCs w:val="26"/>
        </w:rPr>
        <w:t xml:space="preserve">«при составлении проекта» заменить словами «не позднее 15-го рабочего дня, следующего за днём принятия», </w:t>
      </w:r>
      <w:r w:rsidRPr="00A95F9E">
        <w:rPr>
          <w:rFonts w:ascii="PT Astra Serif" w:hAnsi="PT Astra Serif"/>
          <w:sz w:val="26"/>
          <w:szCs w:val="26"/>
        </w:rPr>
        <w:t>слова «о внесении» заменить словом «закона Ульяновской области о внесении»;</w:t>
      </w:r>
    </w:p>
    <w:bookmarkEnd w:id="0"/>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3) в пункте 8:</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а) в подпункте 12 слова «, составленные по форме КС-2 в отношении указанного оборудования» заменить словами «такого оборудования, составленных по форме КС-2»;</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б) в подпункте 13 слова «актов монтажа, составленные по форме КС-2 в отношении указанного оборудования» заменить словами «актов их монтажа, составленных по форме КС-2»;</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в) в подпункте 14 слова «актов монтажа, составленные по форме КС-2                     в отношении указанного оборудования» заменить словами «актов их монтажа, составленных по форме КС-2»;</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г) в подпункте 15 слова «актов монтажа по форме КС-2 в их отношении» заменить словами «актов их монтажа, составленных по форме КС-2,»                                  и дополнить его словами «, заверенные руководителем инвестора – юридического лица или инвестором – индивидуальным предпринимателем»;</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д) подпункт 16 после слов «регазификационного оборудования» дополнить словами «, паспортов блоков осушки (очистки)» и в нём слова «, составленные по форме КС-2 в отношении указанного оборудования» заменить словами «такой станции, составленных по форме КС-2»;</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е) дополнить подпунктом 16¹ следующего содержания:</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«16¹) в случае реализации инвестиционного проекта по строительству объекта заправки модульного типа вместо копий паспортов компрессорного или регазификационного оборудования, паспортов блоков осушки (очистки)                           и паспортов блоков аккумуляторов газа – копии паспорта модульной автомобильной газонаполнительной компрессорной станции и акта монтажа такой станции, составленного по форме КС-2, заверенные руководителем инвестора – юридического лица или инвестором – индивидуальным предпринимателем;»;</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 xml:space="preserve">4) подпункт 2 пункта 10 изложить в следующей редакции: </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 xml:space="preserve">«2) </w:t>
      </w:r>
      <w:r w:rsidRPr="00A95F9E">
        <w:rPr>
          <w:rFonts w:ascii="PT Astra Serif" w:hAnsi="PT Astra Serif" w:cs="PT Astra Serif"/>
          <w:sz w:val="26"/>
          <w:szCs w:val="26"/>
        </w:rPr>
        <w:t>точную дату завершения и конечное значение результата предоставления субсидий</w:t>
      </w:r>
      <w:r w:rsidRPr="00A95F9E">
        <w:rPr>
          <w:rFonts w:ascii="PT Astra Serif" w:eastAsia="Calibri" w:hAnsi="PT Astra Serif" w:cs="PT Astra Serif"/>
          <w:sz w:val="26"/>
          <w:szCs w:val="26"/>
        </w:rPr>
        <w:t>»;</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 xml:space="preserve">5) в абзаце первом пункта 11 слово </w:t>
      </w:r>
      <w:r w:rsidRPr="00A95F9E">
        <w:rPr>
          <w:rFonts w:ascii="PT Astra Serif" w:hAnsi="PT Astra Serif" w:cs="PT Astra Serif"/>
          <w:sz w:val="26"/>
          <w:szCs w:val="26"/>
        </w:rPr>
        <w:t>«Результатом» заменить словами «Достигнутым результатом».</w:t>
      </w:r>
    </w:p>
    <w:p w:rsidR="00A95F9E" w:rsidRPr="00A95F9E" w:rsidRDefault="00A95F9E" w:rsidP="00A95F9E">
      <w:pPr>
        <w:autoSpaceDE w:val="0"/>
        <w:autoSpaceDN w:val="0"/>
        <w:adjustRightInd w:val="0"/>
        <w:spacing w:line="18" w:lineRule="atLeast"/>
        <w:ind w:firstLine="708"/>
        <w:jc w:val="both"/>
        <w:rPr>
          <w:rFonts w:ascii="PT Astra Serif" w:eastAsia="Calibri" w:hAnsi="PT Astra Serif" w:cs="PT Astra Serif"/>
          <w:sz w:val="26"/>
          <w:szCs w:val="26"/>
        </w:rPr>
      </w:pPr>
      <w:r w:rsidRPr="00A95F9E">
        <w:rPr>
          <w:rFonts w:ascii="PT Astra Serif" w:eastAsia="Calibri" w:hAnsi="PT Astra Serif" w:cs="PT Astra Serif"/>
          <w:sz w:val="26"/>
          <w:szCs w:val="26"/>
        </w:rPr>
        <w:t xml:space="preserve">2. Внести в Правила предоставления юридическим лицам (за исключением государственных (муниципальных) учреждений) и индивидуальным предпринимателям, выполняющим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 утверждённые постановлением Правительства Ульяновской областиот 20.04.2020 № 187-П «Об утверждении Правил предоставления юридическим лицам (за исключением </w:t>
      </w:r>
      <w:r w:rsidRPr="00A95F9E">
        <w:rPr>
          <w:rFonts w:ascii="PT Astra Serif" w:eastAsia="Calibri" w:hAnsi="PT Astra Serif" w:cs="PT Astra Serif"/>
          <w:sz w:val="26"/>
          <w:szCs w:val="26"/>
        </w:rPr>
        <w:lastRenderedPageBreak/>
        <w:t>государственных (муниципальных) учреждений) и индивидуальным предпринимателям, выполняющим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 следующие изменения:</w:t>
      </w:r>
    </w:p>
    <w:p w:rsidR="00A95F9E" w:rsidRPr="00A95F9E" w:rsidRDefault="00A95F9E" w:rsidP="00A95F9E">
      <w:pPr>
        <w:shd w:val="clear" w:color="auto" w:fill="FFFFFF"/>
        <w:tabs>
          <w:tab w:val="left" w:pos="0"/>
        </w:tabs>
        <w:spacing w:line="18" w:lineRule="atLeast"/>
        <w:ind w:firstLine="709"/>
        <w:jc w:val="both"/>
        <w:rPr>
          <w:rFonts w:ascii="PT Astra Serif" w:eastAsia="Calibri" w:hAnsi="PT Astra Serif" w:cs="PT Astra Serif"/>
          <w:sz w:val="26"/>
          <w:szCs w:val="26"/>
        </w:rPr>
      </w:pPr>
      <w:r w:rsidRPr="00A95F9E">
        <w:rPr>
          <w:rFonts w:ascii="PT Astra Serif" w:eastAsia="Calibri" w:hAnsi="PT Astra Serif" w:cs="PT Astra Serif"/>
          <w:sz w:val="26"/>
          <w:szCs w:val="26"/>
        </w:rPr>
        <w:t>1) в абзаце втором пункта 3 слова «при составлении проекта» заменить словами «не позднее 15-го рабочего дня, следующего за днём принятия» слова «о внесении» заменить словами «закона Ульяновской области о внесении»;</w:t>
      </w:r>
    </w:p>
    <w:p w:rsidR="00A95F9E" w:rsidRPr="00A95F9E" w:rsidRDefault="00A95F9E" w:rsidP="00A95F9E">
      <w:pPr>
        <w:shd w:val="clear" w:color="auto" w:fill="FFFFFF"/>
        <w:tabs>
          <w:tab w:val="left" w:pos="0"/>
        </w:tabs>
        <w:spacing w:line="18" w:lineRule="atLeast"/>
        <w:ind w:firstLine="709"/>
        <w:jc w:val="both"/>
        <w:rPr>
          <w:rFonts w:ascii="PT Astra Serif" w:eastAsia="Calibri" w:hAnsi="PT Astra Serif" w:cs="PT Astra Serif"/>
          <w:sz w:val="26"/>
          <w:szCs w:val="26"/>
        </w:rPr>
      </w:pPr>
      <w:r w:rsidRPr="00A95F9E">
        <w:rPr>
          <w:rFonts w:ascii="PT Astra Serif" w:eastAsia="Calibri" w:hAnsi="PT Astra Serif" w:cs="PT Astra Serif"/>
          <w:sz w:val="26"/>
          <w:szCs w:val="26"/>
        </w:rPr>
        <w:t>2) подпункт 2 пункта 71 изложить в следующей редакции:</w:t>
      </w:r>
    </w:p>
    <w:p w:rsidR="00A95F9E" w:rsidRPr="00A95F9E" w:rsidRDefault="00A95F9E" w:rsidP="00A95F9E">
      <w:pPr>
        <w:shd w:val="clear" w:color="auto" w:fill="FFFFFF"/>
        <w:tabs>
          <w:tab w:val="left" w:pos="0"/>
        </w:tabs>
        <w:spacing w:line="18" w:lineRule="atLeast"/>
        <w:ind w:firstLine="709"/>
        <w:jc w:val="both"/>
        <w:rPr>
          <w:rFonts w:ascii="PT Astra Serif" w:eastAsia="Calibri" w:hAnsi="PT Astra Serif" w:cs="PT Astra Serif"/>
          <w:sz w:val="26"/>
          <w:szCs w:val="26"/>
        </w:rPr>
      </w:pPr>
      <w:r w:rsidRPr="00A95F9E">
        <w:rPr>
          <w:rFonts w:ascii="PT Astra Serif" w:eastAsia="Calibri" w:hAnsi="PT Astra Serif" w:cs="PT Astra Serif"/>
          <w:sz w:val="26"/>
          <w:szCs w:val="26"/>
        </w:rPr>
        <w:t>«2) точную дату завершения и конечные значения результата предоставления субсидии;»;</w:t>
      </w:r>
    </w:p>
    <w:p w:rsidR="00A95F9E" w:rsidRPr="00A95F9E" w:rsidRDefault="00A95F9E" w:rsidP="00A95F9E">
      <w:pPr>
        <w:shd w:val="clear" w:color="auto" w:fill="FFFFFF"/>
        <w:tabs>
          <w:tab w:val="left" w:pos="0"/>
        </w:tabs>
        <w:spacing w:line="18" w:lineRule="atLeast"/>
        <w:ind w:firstLine="709"/>
        <w:jc w:val="both"/>
        <w:rPr>
          <w:rFonts w:ascii="PT Astra Serif" w:hAnsi="PT Astra Serif"/>
          <w:color w:val="000000"/>
          <w:sz w:val="26"/>
          <w:szCs w:val="26"/>
        </w:rPr>
      </w:pPr>
      <w:r w:rsidRPr="00A95F9E">
        <w:rPr>
          <w:rFonts w:ascii="PT Astra Serif" w:eastAsia="Calibri" w:hAnsi="PT Astra Serif" w:cs="PT Astra Serif"/>
          <w:sz w:val="26"/>
          <w:szCs w:val="26"/>
        </w:rPr>
        <w:t>3) в абзаце первом пункта 11 слово «Результатом» заменить словами «Достигнутым результатом».</w:t>
      </w:r>
      <w:r w:rsidRPr="00A95F9E">
        <w:rPr>
          <w:rFonts w:ascii="PT Astra Serif" w:hAnsi="PT Astra Serif" w:cs="PT Astra Serif"/>
          <w:sz w:val="26"/>
          <w:szCs w:val="26"/>
        </w:rPr>
        <w:t>3. Настоящее постановление вступает в силу на следующий день после дня его официального опубликования.</w:t>
      </w:r>
    </w:p>
    <w:p w:rsidR="00A95F9E" w:rsidRPr="00A95F9E" w:rsidRDefault="00A95F9E" w:rsidP="00A95F9E">
      <w:pPr>
        <w:pStyle w:val="a6"/>
        <w:spacing w:before="0" w:beforeAutospacing="0" w:after="0" w:afterAutospacing="0" w:line="18" w:lineRule="atLeast"/>
        <w:jc w:val="both"/>
        <w:rPr>
          <w:rFonts w:ascii="PT Astra Serif" w:hAnsi="PT Astra Serif"/>
          <w:sz w:val="26"/>
          <w:szCs w:val="26"/>
        </w:rPr>
      </w:pPr>
    </w:p>
    <w:p w:rsidR="00A95F9E" w:rsidRPr="00A95F9E" w:rsidRDefault="00A95F9E" w:rsidP="00A95F9E">
      <w:pPr>
        <w:pStyle w:val="a6"/>
        <w:spacing w:before="0" w:beforeAutospacing="0" w:after="0" w:afterAutospacing="0" w:line="18" w:lineRule="atLeast"/>
        <w:jc w:val="both"/>
        <w:rPr>
          <w:rFonts w:ascii="PT Astra Serif" w:hAnsi="PT Astra Serif"/>
          <w:sz w:val="26"/>
          <w:szCs w:val="26"/>
        </w:rPr>
      </w:pPr>
    </w:p>
    <w:p w:rsidR="00A95F9E" w:rsidRPr="00A95F9E" w:rsidRDefault="00A95F9E" w:rsidP="00A95F9E">
      <w:pPr>
        <w:pStyle w:val="a6"/>
        <w:spacing w:before="0" w:beforeAutospacing="0" w:after="0" w:afterAutospacing="0" w:line="18" w:lineRule="atLeast"/>
        <w:jc w:val="both"/>
        <w:rPr>
          <w:rFonts w:ascii="PT Astra Serif" w:hAnsi="PT Astra Serif"/>
          <w:sz w:val="26"/>
          <w:szCs w:val="26"/>
        </w:rPr>
      </w:pPr>
    </w:p>
    <w:p w:rsidR="00A95F9E" w:rsidRPr="00A95F9E" w:rsidRDefault="00A95F9E" w:rsidP="00A95F9E">
      <w:pPr>
        <w:pStyle w:val="a6"/>
        <w:spacing w:before="0" w:beforeAutospacing="0" w:after="0" w:afterAutospacing="0" w:line="18" w:lineRule="atLeast"/>
        <w:jc w:val="both"/>
        <w:rPr>
          <w:rFonts w:ascii="PT Astra Serif" w:hAnsi="PT Astra Serif"/>
          <w:sz w:val="26"/>
          <w:szCs w:val="26"/>
        </w:rPr>
      </w:pPr>
      <w:r w:rsidRPr="00A95F9E">
        <w:rPr>
          <w:rFonts w:ascii="PT Astra Serif" w:hAnsi="PT Astra Serif"/>
          <w:sz w:val="26"/>
          <w:szCs w:val="26"/>
        </w:rPr>
        <w:t xml:space="preserve">Председатель </w:t>
      </w:r>
    </w:p>
    <w:p w:rsidR="00A95F9E" w:rsidRPr="00A95F9E" w:rsidRDefault="00A95F9E" w:rsidP="00A95F9E">
      <w:pPr>
        <w:pStyle w:val="a6"/>
        <w:spacing w:before="0" w:beforeAutospacing="0" w:after="0" w:afterAutospacing="0" w:line="18" w:lineRule="atLeast"/>
        <w:jc w:val="both"/>
        <w:rPr>
          <w:rFonts w:ascii="PT Astra Serif" w:hAnsi="PT Astra Serif"/>
          <w:sz w:val="26"/>
          <w:szCs w:val="26"/>
        </w:rPr>
      </w:pPr>
      <w:r w:rsidRPr="00A95F9E">
        <w:rPr>
          <w:rFonts w:ascii="PT Astra Serif" w:hAnsi="PT Astra Serif"/>
          <w:sz w:val="26"/>
          <w:szCs w:val="26"/>
        </w:rPr>
        <w:t>Правительства области                                                                              В.Н.Разумков</w:t>
      </w:r>
    </w:p>
    <w:p w:rsidR="006A404D" w:rsidRPr="00A95F9E" w:rsidRDefault="006A404D"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widowControl/>
        <w:suppressAutoHyphens w:val="0"/>
        <w:jc w:val="center"/>
        <w:rPr>
          <w:rFonts w:ascii="PT Astra Serif" w:hAnsi="PT Astra Serif"/>
          <w:b/>
          <w:sz w:val="26"/>
          <w:szCs w:val="26"/>
          <w:lang w:eastAsia="ru-RU"/>
        </w:rPr>
      </w:pPr>
      <w:r w:rsidRPr="00A95F9E">
        <w:rPr>
          <w:rFonts w:ascii="PT Astra Serif" w:hAnsi="PT Astra Serif"/>
          <w:b/>
          <w:sz w:val="26"/>
          <w:szCs w:val="26"/>
          <w:lang w:eastAsia="ru-RU"/>
        </w:rPr>
        <w:t>ПОЯСНИТЕЛЬНАЯ ЗАПИСКА</w:t>
      </w:r>
    </w:p>
    <w:p w:rsidR="00A95F9E" w:rsidRPr="00A95F9E" w:rsidRDefault="00A95F9E" w:rsidP="00A95F9E">
      <w:pPr>
        <w:widowControl/>
        <w:suppressAutoHyphens w:val="0"/>
        <w:jc w:val="center"/>
        <w:rPr>
          <w:rFonts w:ascii="PT Astra Serif" w:hAnsi="PT Astra Serif"/>
          <w:b/>
          <w:sz w:val="26"/>
          <w:szCs w:val="26"/>
          <w:lang w:eastAsia="ru-RU"/>
        </w:rPr>
      </w:pPr>
      <w:r w:rsidRPr="00A95F9E">
        <w:rPr>
          <w:rFonts w:ascii="PT Astra Serif" w:hAnsi="PT Astra Serif"/>
          <w:b/>
          <w:sz w:val="26"/>
          <w:szCs w:val="26"/>
          <w:lang w:eastAsia="ru-RU"/>
        </w:rPr>
        <w:t xml:space="preserve">к проекту постановления Правительства Ульяновской области </w:t>
      </w:r>
    </w:p>
    <w:p w:rsidR="00A95F9E" w:rsidRPr="00A95F9E" w:rsidRDefault="00A95F9E" w:rsidP="00A95F9E">
      <w:pPr>
        <w:widowControl/>
        <w:suppressAutoHyphens w:val="0"/>
        <w:autoSpaceDE w:val="0"/>
        <w:autoSpaceDN w:val="0"/>
        <w:adjustRightInd w:val="0"/>
        <w:jc w:val="center"/>
        <w:rPr>
          <w:rFonts w:ascii="PT Astra Serif" w:eastAsia="Calibri" w:hAnsi="PT Astra Serif" w:cs="PT Astra Serif"/>
          <w:b/>
          <w:bCs/>
          <w:sz w:val="26"/>
          <w:szCs w:val="26"/>
          <w:lang w:eastAsia="ru-RU"/>
        </w:rPr>
      </w:pPr>
      <w:r w:rsidRPr="00A95F9E">
        <w:rPr>
          <w:rFonts w:ascii="PT Astra Serif" w:hAnsi="PT Astra Serif"/>
          <w:b/>
          <w:sz w:val="26"/>
          <w:szCs w:val="26"/>
          <w:lang w:eastAsia="ru-RU"/>
        </w:rPr>
        <w:t>«</w:t>
      </w:r>
      <w:r w:rsidRPr="00A95F9E">
        <w:rPr>
          <w:rFonts w:ascii="PT Astra Serif" w:eastAsia="Calibri" w:hAnsi="PT Astra Serif" w:cs="PT Astra Serif"/>
          <w:b/>
          <w:bCs/>
          <w:sz w:val="26"/>
          <w:szCs w:val="26"/>
          <w:lang w:eastAsia="ru-RU"/>
        </w:rPr>
        <w:t>О внесении изменений в отдельные нормативные правовые акты</w:t>
      </w:r>
    </w:p>
    <w:p w:rsidR="00A95F9E" w:rsidRPr="00A95F9E" w:rsidRDefault="00A95F9E" w:rsidP="00A95F9E">
      <w:pPr>
        <w:widowControl/>
        <w:suppressAutoHyphens w:val="0"/>
        <w:jc w:val="center"/>
        <w:rPr>
          <w:rFonts w:ascii="PT Astra Serif" w:hAnsi="PT Astra Serif"/>
          <w:b/>
          <w:color w:val="000000"/>
          <w:sz w:val="26"/>
          <w:szCs w:val="26"/>
          <w:lang w:eastAsia="ru-RU"/>
        </w:rPr>
      </w:pPr>
      <w:r w:rsidRPr="00A95F9E">
        <w:rPr>
          <w:rFonts w:ascii="PT Astra Serif" w:eastAsia="Calibri" w:hAnsi="PT Astra Serif" w:cs="PT Astra Serif"/>
          <w:b/>
          <w:bCs/>
          <w:sz w:val="26"/>
          <w:szCs w:val="26"/>
          <w:lang w:eastAsia="ru-RU"/>
        </w:rPr>
        <w:t>Правительства Ульяновской области</w:t>
      </w:r>
      <w:r w:rsidRPr="00A95F9E">
        <w:rPr>
          <w:rFonts w:ascii="PT Astra Serif" w:hAnsi="PT Astra Serif"/>
          <w:sz w:val="26"/>
          <w:szCs w:val="26"/>
          <w:lang w:eastAsia="ru-RU"/>
        </w:rPr>
        <w:t>»</w:t>
      </w:r>
    </w:p>
    <w:p w:rsidR="00A95F9E" w:rsidRPr="00A95F9E" w:rsidRDefault="00A95F9E" w:rsidP="00A95F9E">
      <w:pPr>
        <w:widowControl/>
        <w:tabs>
          <w:tab w:val="left" w:pos="3440"/>
          <w:tab w:val="left" w:pos="5340"/>
        </w:tabs>
        <w:suppressAutoHyphens w:val="0"/>
        <w:rPr>
          <w:rFonts w:ascii="PT Astra Serif" w:hAnsi="PT Astra Serif"/>
          <w:sz w:val="26"/>
          <w:szCs w:val="26"/>
          <w:lang w:eastAsia="ru-RU"/>
        </w:rPr>
      </w:pPr>
    </w:p>
    <w:p w:rsidR="00A95F9E" w:rsidRPr="00A95F9E" w:rsidRDefault="00A95F9E" w:rsidP="00A95F9E">
      <w:pPr>
        <w:widowControl/>
        <w:suppressAutoHyphens w:val="0"/>
        <w:autoSpaceDE w:val="0"/>
        <w:autoSpaceDN w:val="0"/>
        <w:adjustRightInd w:val="0"/>
        <w:ind w:firstLine="708"/>
        <w:jc w:val="both"/>
        <w:rPr>
          <w:rFonts w:ascii="PT Astra Serif" w:hAnsi="PT Astra Serif"/>
          <w:spacing w:val="-4"/>
          <w:sz w:val="26"/>
          <w:szCs w:val="26"/>
          <w:lang w:eastAsia="ru-RU"/>
        </w:rPr>
      </w:pPr>
      <w:r w:rsidRPr="00A95F9E">
        <w:rPr>
          <w:rFonts w:ascii="PT Astra Serif" w:hAnsi="PT Astra Serif"/>
          <w:spacing w:val="-4"/>
          <w:sz w:val="26"/>
          <w:szCs w:val="26"/>
          <w:lang w:eastAsia="ru-RU"/>
        </w:rPr>
        <w:t>Проект постановления Правительства Ульяновской области «</w:t>
      </w:r>
      <w:r w:rsidRPr="00A95F9E">
        <w:rPr>
          <w:rFonts w:ascii="PT Astra Serif" w:eastAsia="Calibri" w:hAnsi="PT Astra Serif" w:cs="PT Astra Serif"/>
          <w:sz w:val="26"/>
          <w:szCs w:val="26"/>
          <w:lang w:eastAsia="ru-RU"/>
        </w:rPr>
        <w:t>О внесении изменений в отдельные нормативные правовые акты Правительства Ульяновской области</w:t>
      </w:r>
      <w:r w:rsidRPr="00A95F9E">
        <w:rPr>
          <w:rFonts w:ascii="PT Astra Serif" w:hAnsi="PT Astra Serif"/>
          <w:spacing w:val="-4"/>
          <w:sz w:val="26"/>
          <w:szCs w:val="26"/>
          <w:lang w:eastAsia="ru-RU"/>
        </w:rPr>
        <w:t>» (далее – проект) подготовлен в целях приведения положений Правил предоставления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субсидий из областного бюджета Ульяновской области, утверждённых постановлением Правительства Ульяновской области от 14.04.2020 № 169-П, и Правил предоставления юридическим лицам (за исключением государственных (муниципальных) учреждений) и индивидуальным предпринимателям, выполняющим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 утверждённых постановлением Правительства Ульяновской области от 20.04.2020 № 187-П, в соответствие с постановлениями Правительства РФ от 17.08.2022 № 1427 «О внесении изменений в приложения № 28 и 29 к государственной программе Российской Федерации «Развитие энергетики» и от 18.10.2022 № 1855 «О внесении изменений в приложения N 12, 28 и 29 к государственной программе Российской Федерации «Развитие энергетики».</w:t>
      </w:r>
    </w:p>
    <w:p w:rsidR="00A95F9E" w:rsidRPr="00A95F9E" w:rsidRDefault="00A95F9E" w:rsidP="00A95F9E">
      <w:pPr>
        <w:widowControl/>
        <w:suppressAutoHyphens w:val="0"/>
        <w:autoSpaceDE w:val="0"/>
        <w:autoSpaceDN w:val="0"/>
        <w:adjustRightInd w:val="0"/>
        <w:ind w:firstLine="708"/>
        <w:jc w:val="both"/>
        <w:rPr>
          <w:rFonts w:ascii="PT Astra Serif" w:eastAsia="Calibri" w:hAnsi="PT Astra Serif" w:cs="PT Astra Serif"/>
          <w:sz w:val="26"/>
          <w:szCs w:val="26"/>
          <w:lang w:eastAsia="ru-RU"/>
        </w:rPr>
      </w:pPr>
      <w:r w:rsidRPr="00A95F9E">
        <w:rPr>
          <w:rFonts w:ascii="PT Astra Serif" w:hAnsi="PT Astra Serif" w:cs="PT Astra Serif"/>
          <w:sz w:val="26"/>
          <w:szCs w:val="26"/>
          <w:lang w:eastAsia="ru-RU"/>
        </w:rPr>
        <w:t xml:space="preserve">Проектом предусмотрено внесение изменений в вышеуказанные нормативные правовые акты Ульяновской области, в частности, вводятся понятия контейнерной автомобильной газонаполнительной компрессорной станции и </w:t>
      </w:r>
      <w:r w:rsidRPr="00A95F9E">
        <w:rPr>
          <w:rFonts w:ascii="PT Astra Serif" w:eastAsia="Calibri" w:hAnsi="PT Astra Serif" w:cs="PT Astra Serif"/>
          <w:sz w:val="26"/>
          <w:szCs w:val="26"/>
          <w:lang w:eastAsia="ru-RU"/>
        </w:rPr>
        <w:t xml:space="preserve">модульной автомобильной газонаполнительной компрессорной станции, а также понятиереализация инвестиционного проекта по строительству объекта заправки транспортных средств природным газом. </w:t>
      </w:r>
    </w:p>
    <w:p w:rsidR="00A95F9E" w:rsidRPr="00A95F9E" w:rsidRDefault="00A95F9E" w:rsidP="00A95F9E">
      <w:pPr>
        <w:widowControl/>
        <w:suppressAutoHyphens w:val="0"/>
        <w:autoSpaceDE w:val="0"/>
        <w:autoSpaceDN w:val="0"/>
        <w:adjustRightInd w:val="0"/>
        <w:ind w:firstLine="708"/>
        <w:jc w:val="both"/>
        <w:rPr>
          <w:rFonts w:ascii="PT Astra Serif" w:eastAsia="Calibri" w:hAnsi="PT Astra Serif" w:cs="PT Astra Serif"/>
          <w:sz w:val="26"/>
          <w:szCs w:val="26"/>
          <w:lang w:eastAsia="ru-RU"/>
        </w:rPr>
      </w:pPr>
      <w:r w:rsidRPr="00A95F9E">
        <w:rPr>
          <w:rFonts w:ascii="PT Astra Serif" w:eastAsia="Calibri" w:hAnsi="PT Astra Serif" w:cs="PT Astra Serif"/>
          <w:sz w:val="26"/>
          <w:szCs w:val="26"/>
          <w:lang w:eastAsia="ru-RU"/>
        </w:rPr>
        <w:t xml:space="preserve">В связи с эти уточняется и дополняется Перечень прилагаемых </w:t>
      </w:r>
      <w:r w:rsidRPr="00A95F9E">
        <w:rPr>
          <w:rFonts w:ascii="PT Astra Serif" w:eastAsia="Calibri" w:hAnsi="PT Astra Serif" w:cs="PT Astra Serif"/>
          <w:sz w:val="26"/>
          <w:szCs w:val="26"/>
          <w:lang w:eastAsia="ru-RU"/>
        </w:rPr>
        <w:br/>
        <w:t xml:space="preserve">к заявлению документов, предоставляемых инвестором для получения субсидии в случае реализации инвестиционного проекта по строительству объекта контейнерного и модульного типа соответственно. </w:t>
      </w:r>
    </w:p>
    <w:p w:rsidR="00A95F9E" w:rsidRPr="00A95F9E" w:rsidRDefault="00A95F9E" w:rsidP="00A95F9E">
      <w:pPr>
        <w:widowControl/>
        <w:suppressAutoHyphens w:val="0"/>
        <w:autoSpaceDE w:val="0"/>
        <w:autoSpaceDN w:val="0"/>
        <w:adjustRightInd w:val="0"/>
        <w:ind w:firstLine="708"/>
        <w:jc w:val="both"/>
        <w:rPr>
          <w:rFonts w:ascii="PT Astra Serif" w:hAnsi="PT Astra Serif" w:cs="PT Astra Serif"/>
          <w:sz w:val="26"/>
          <w:szCs w:val="26"/>
          <w:lang w:eastAsia="ru-RU"/>
        </w:rPr>
      </w:pPr>
      <w:r w:rsidRPr="00A95F9E">
        <w:rPr>
          <w:rFonts w:ascii="PT Astra Serif" w:hAnsi="PT Astra Serif" w:cs="PT Astra Serif"/>
          <w:sz w:val="26"/>
          <w:szCs w:val="26"/>
          <w:lang w:eastAsia="ru-RU"/>
        </w:rPr>
        <w:t>Также проектом предусматривается изложение отдельных положений, касающихся размещения сведений о субсидиях, в соответствии с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утверждёнными постановлением Правительства РФ от 18.09.2020 № 1492.</w:t>
      </w: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tbl>
      <w:tblPr>
        <w:tblW w:w="9889" w:type="dxa"/>
        <w:tblLook w:val="04A0"/>
      </w:tblPr>
      <w:tblGrid>
        <w:gridCol w:w="6051"/>
        <w:gridCol w:w="2050"/>
        <w:gridCol w:w="1788"/>
      </w:tblGrid>
      <w:tr w:rsidR="00A95F9E" w:rsidRPr="00A95F9E" w:rsidTr="00582DC2">
        <w:tc>
          <w:tcPr>
            <w:tcW w:w="6055" w:type="dxa"/>
            <w:hideMark/>
          </w:tcPr>
          <w:p w:rsidR="00A95F9E" w:rsidRPr="00A95F9E" w:rsidRDefault="00A95F9E" w:rsidP="00582DC2">
            <w:pPr>
              <w:widowControl/>
              <w:suppressAutoHyphens w:val="0"/>
              <w:rPr>
                <w:rFonts w:ascii="PT Astra Serif" w:hAnsi="PT Astra Serif"/>
                <w:sz w:val="26"/>
                <w:szCs w:val="26"/>
                <w:lang w:eastAsia="ru-RU"/>
              </w:rPr>
            </w:pPr>
            <w:r w:rsidRPr="00A95F9E">
              <w:rPr>
                <w:rFonts w:ascii="PT Astra Serif" w:hAnsi="PT Astra Serif"/>
                <w:sz w:val="26"/>
                <w:szCs w:val="26"/>
                <w:lang w:eastAsia="ru-RU"/>
              </w:rPr>
              <w:t xml:space="preserve">Министр транспорта </w:t>
            </w:r>
          </w:p>
          <w:p w:rsidR="00A95F9E" w:rsidRPr="00A95F9E" w:rsidRDefault="00A95F9E" w:rsidP="00582DC2">
            <w:pPr>
              <w:widowControl/>
              <w:suppressAutoHyphens w:val="0"/>
              <w:rPr>
                <w:rFonts w:ascii="PT Astra Serif" w:hAnsi="PT Astra Serif"/>
                <w:sz w:val="26"/>
                <w:szCs w:val="26"/>
                <w:lang w:eastAsia="ru-RU"/>
              </w:rPr>
            </w:pPr>
            <w:r w:rsidRPr="00A95F9E">
              <w:rPr>
                <w:rFonts w:ascii="PT Astra Serif" w:hAnsi="PT Astra Serif"/>
                <w:sz w:val="26"/>
                <w:szCs w:val="26"/>
                <w:lang w:eastAsia="ru-RU"/>
              </w:rPr>
              <w:t>Ульяновской области</w:t>
            </w:r>
          </w:p>
        </w:tc>
        <w:tc>
          <w:tcPr>
            <w:tcW w:w="2052" w:type="dxa"/>
            <w:vAlign w:val="center"/>
          </w:tcPr>
          <w:p w:rsidR="00A95F9E" w:rsidRPr="00A95F9E" w:rsidRDefault="00A95F9E" w:rsidP="00582DC2">
            <w:pPr>
              <w:widowControl/>
              <w:suppressAutoHyphens w:val="0"/>
              <w:jc w:val="center"/>
              <w:rPr>
                <w:rFonts w:ascii="PT Astra Serif" w:hAnsi="PT Astra Serif"/>
                <w:sz w:val="26"/>
                <w:szCs w:val="26"/>
                <w:lang w:eastAsia="ru-RU"/>
              </w:rPr>
            </w:pPr>
          </w:p>
        </w:tc>
        <w:tc>
          <w:tcPr>
            <w:tcW w:w="1782" w:type="dxa"/>
          </w:tcPr>
          <w:p w:rsidR="00A95F9E" w:rsidRPr="00A95F9E" w:rsidRDefault="00A95F9E" w:rsidP="00582DC2">
            <w:pPr>
              <w:widowControl/>
              <w:suppressAutoHyphens w:val="0"/>
              <w:jc w:val="right"/>
              <w:rPr>
                <w:rFonts w:ascii="PT Astra Serif" w:hAnsi="PT Astra Serif"/>
                <w:sz w:val="26"/>
                <w:szCs w:val="26"/>
                <w:lang w:eastAsia="ru-RU"/>
              </w:rPr>
            </w:pPr>
            <w:r w:rsidRPr="00A95F9E">
              <w:rPr>
                <w:rFonts w:ascii="PT Astra Serif" w:hAnsi="PT Astra Serif"/>
                <w:sz w:val="26"/>
                <w:szCs w:val="26"/>
                <w:lang w:eastAsia="ru-RU"/>
              </w:rPr>
              <w:t>С.С.Воронцов</w:t>
            </w:r>
          </w:p>
        </w:tc>
      </w:tr>
    </w:tbl>
    <w:p w:rsidR="00A95F9E" w:rsidRPr="00A95F9E" w:rsidRDefault="00A95F9E" w:rsidP="00A95F9E">
      <w:pPr>
        <w:rPr>
          <w:rFonts w:ascii="PT Astra Serif" w:hAnsi="PT Astra Serif"/>
          <w:sz w:val="26"/>
          <w:szCs w:val="26"/>
        </w:rPr>
      </w:pPr>
    </w:p>
    <w:p w:rsidR="00A95F9E" w:rsidRDefault="00A95F9E" w:rsidP="00A95F9E">
      <w:pPr>
        <w:widowControl/>
        <w:suppressAutoHyphens w:val="0"/>
        <w:spacing w:after="240"/>
        <w:jc w:val="center"/>
        <w:rPr>
          <w:rFonts w:ascii="PT Astra Serif" w:hAnsi="PT Astra Serif"/>
          <w:b/>
          <w:sz w:val="26"/>
          <w:szCs w:val="26"/>
          <w:lang w:eastAsia="ru-RU"/>
        </w:rPr>
      </w:pPr>
    </w:p>
    <w:p w:rsidR="00A95F9E" w:rsidRPr="00A95F9E" w:rsidRDefault="00A95F9E" w:rsidP="00A95F9E">
      <w:pPr>
        <w:widowControl/>
        <w:suppressAutoHyphens w:val="0"/>
        <w:spacing w:after="240"/>
        <w:jc w:val="center"/>
        <w:rPr>
          <w:rFonts w:ascii="PT Astra Serif" w:hAnsi="PT Astra Serif"/>
          <w:b/>
          <w:sz w:val="26"/>
          <w:szCs w:val="26"/>
          <w:lang w:eastAsia="ru-RU"/>
        </w:rPr>
      </w:pPr>
      <w:bookmarkStart w:id="1" w:name="_GoBack"/>
      <w:bookmarkEnd w:id="1"/>
      <w:r w:rsidRPr="00A95F9E">
        <w:rPr>
          <w:rFonts w:ascii="PT Astra Serif" w:hAnsi="PT Astra Serif"/>
          <w:b/>
          <w:sz w:val="26"/>
          <w:szCs w:val="26"/>
          <w:lang w:eastAsia="ru-RU"/>
        </w:rPr>
        <w:t>ФИНАНСОВО – ЭКОНОМИЧЕСКОЕ ОБОСНОВАНИЕ</w:t>
      </w:r>
    </w:p>
    <w:p w:rsidR="00A95F9E" w:rsidRPr="00A95F9E" w:rsidRDefault="00A95F9E" w:rsidP="00A95F9E">
      <w:pPr>
        <w:widowControl/>
        <w:suppressAutoHyphens w:val="0"/>
        <w:jc w:val="center"/>
        <w:rPr>
          <w:rFonts w:ascii="PT Astra Serif" w:hAnsi="PT Astra Serif"/>
          <w:b/>
          <w:sz w:val="26"/>
          <w:szCs w:val="26"/>
          <w:lang w:eastAsia="ru-RU"/>
        </w:rPr>
      </w:pPr>
      <w:r w:rsidRPr="00A95F9E">
        <w:rPr>
          <w:rFonts w:ascii="PT Astra Serif" w:hAnsi="PT Astra Serif"/>
          <w:b/>
          <w:sz w:val="26"/>
          <w:szCs w:val="26"/>
          <w:lang w:eastAsia="ru-RU"/>
        </w:rPr>
        <w:t xml:space="preserve">к проекту постановления Правительства Ульяновской области </w:t>
      </w:r>
    </w:p>
    <w:p w:rsidR="00A95F9E" w:rsidRPr="00A95F9E" w:rsidRDefault="00A95F9E" w:rsidP="00A95F9E">
      <w:pPr>
        <w:widowControl/>
        <w:suppressAutoHyphens w:val="0"/>
        <w:autoSpaceDE w:val="0"/>
        <w:autoSpaceDN w:val="0"/>
        <w:adjustRightInd w:val="0"/>
        <w:jc w:val="center"/>
        <w:rPr>
          <w:rFonts w:ascii="PT Astra Serif" w:eastAsia="Calibri" w:hAnsi="PT Astra Serif" w:cs="PT Astra Serif"/>
          <w:b/>
          <w:bCs/>
          <w:sz w:val="26"/>
          <w:szCs w:val="26"/>
          <w:lang w:eastAsia="ru-RU"/>
        </w:rPr>
      </w:pPr>
      <w:r w:rsidRPr="00A95F9E">
        <w:rPr>
          <w:rFonts w:ascii="PT Astra Serif" w:eastAsia="Calibri" w:hAnsi="PT Astra Serif" w:cs="PT Astra Serif"/>
          <w:b/>
          <w:bCs/>
          <w:sz w:val="26"/>
          <w:szCs w:val="26"/>
          <w:lang w:eastAsia="ru-RU"/>
        </w:rPr>
        <w:t>«О внесении изменений в отдельные нормативные правовые акты</w:t>
      </w:r>
    </w:p>
    <w:p w:rsidR="00A95F9E" w:rsidRPr="00A95F9E" w:rsidRDefault="00A95F9E" w:rsidP="00A95F9E">
      <w:pPr>
        <w:widowControl/>
        <w:suppressAutoHyphens w:val="0"/>
        <w:autoSpaceDE w:val="0"/>
        <w:autoSpaceDN w:val="0"/>
        <w:adjustRightInd w:val="0"/>
        <w:jc w:val="center"/>
        <w:rPr>
          <w:rFonts w:ascii="PT Astra Serif" w:eastAsia="Calibri" w:hAnsi="PT Astra Serif" w:cs="PT Astra Serif"/>
          <w:b/>
          <w:bCs/>
          <w:sz w:val="26"/>
          <w:szCs w:val="26"/>
          <w:lang w:eastAsia="ru-RU"/>
        </w:rPr>
      </w:pPr>
      <w:r w:rsidRPr="00A95F9E">
        <w:rPr>
          <w:rFonts w:ascii="PT Astra Serif" w:eastAsia="Calibri" w:hAnsi="PT Astra Serif" w:cs="PT Astra Serif"/>
          <w:b/>
          <w:bCs/>
          <w:sz w:val="26"/>
          <w:szCs w:val="26"/>
          <w:lang w:eastAsia="ru-RU"/>
        </w:rPr>
        <w:t>Правительства Ульяновской области»</w:t>
      </w:r>
    </w:p>
    <w:p w:rsidR="00A95F9E" w:rsidRPr="00A95F9E" w:rsidRDefault="00A95F9E" w:rsidP="00A95F9E">
      <w:pPr>
        <w:jc w:val="center"/>
        <w:rPr>
          <w:rFonts w:ascii="PT Astra Serif" w:hAnsi="PT Astra Serif"/>
          <w:b/>
          <w:bCs/>
          <w:color w:val="000000"/>
          <w:sz w:val="26"/>
          <w:szCs w:val="26"/>
          <w:lang w:eastAsia="ru-RU"/>
        </w:rPr>
      </w:pPr>
    </w:p>
    <w:p w:rsidR="00A95F9E" w:rsidRPr="00A95F9E" w:rsidRDefault="00A95F9E" w:rsidP="00A95F9E">
      <w:pPr>
        <w:widowControl/>
        <w:suppressAutoHyphens w:val="0"/>
        <w:autoSpaceDE w:val="0"/>
        <w:autoSpaceDN w:val="0"/>
        <w:adjustRightInd w:val="0"/>
        <w:ind w:firstLine="709"/>
        <w:jc w:val="both"/>
        <w:rPr>
          <w:rFonts w:ascii="PT Astra Serif" w:hAnsi="PT Astra Serif"/>
          <w:sz w:val="26"/>
          <w:szCs w:val="26"/>
          <w:lang w:eastAsia="ru-RU"/>
        </w:rPr>
      </w:pPr>
      <w:r w:rsidRPr="00A95F9E">
        <w:rPr>
          <w:rFonts w:ascii="PT Astra Serif" w:hAnsi="PT Astra Serif"/>
          <w:sz w:val="26"/>
          <w:szCs w:val="26"/>
          <w:lang w:eastAsia="ru-RU"/>
        </w:rPr>
        <w:t xml:space="preserve">Принятие проекта постановления Правительства Ульяновской области </w:t>
      </w:r>
      <w:r w:rsidRPr="00A95F9E">
        <w:rPr>
          <w:rFonts w:ascii="PT Astra Serif" w:hAnsi="PT Astra Serif"/>
          <w:sz w:val="26"/>
          <w:szCs w:val="26"/>
          <w:lang w:eastAsia="ru-RU"/>
        </w:rPr>
        <w:br/>
        <w:t>«</w:t>
      </w:r>
      <w:r w:rsidRPr="00A95F9E">
        <w:rPr>
          <w:rFonts w:ascii="PT Astra Serif" w:eastAsia="Calibri" w:hAnsi="PT Astra Serif" w:cs="PT Astra Serif"/>
          <w:bCs/>
          <w:sz w:val="26"/>
          <w:szCs w:val="26"/>
          <w:lang w:eastAsia="ru-RU"/>
        </w:rPr>
        <w:t>О внесении изменений в отдельные нормативные правовые акты Правительства Ульяновской области</w:t>
      </w:r>
      <w:r w:rsidRPr="00A95F9E">
        <w:rPr>
          <w:rFonts w:ascii="PT Astra Serif" w:hAnsi="PT Astra Serif"/>
          <w:sz w:val="26"/>
          <w:szCs w:val="26"/>
          <w:lang w:eastAsia="ru-RU"/>
        </w:rPr>
        <w:t>» не потребует выделения дополнительных средств из бюджета Ульяновской области.</w:t>
      </w:r>
    </w:p>
    <w:p w:rsidR="00A95F9E" w:rsidRPr="00A95F9E" w:rsidRDefault="00A95F9E" w:rsidP="00A95F9E">
      <w:pPr>
        <w:ind w:firstLine="709"/>
        <w:jc w:val="both"/>
        <w:rPr>
          <w:rFonts w:ascii="PT Astra Serif" w:hAnsi="PT Astra Serif"/>
          <w:color w:val="000000"/>
          <w:sz w:val="26"/>
          <w:szCs w:val="26"/>
          <w:lang w:eastAsia="ru-RU"/>
        </w:rPr>
      </w:pPr>
      <w:r w:rsidRPr="00A95F9E">
        <w:rPr>
          <w:rFonts w:ascii="PT Astra Serif" w:hAnsi="PT Astra Serif"/>
          <w:sz w:val="26"/>
          <w:szCs w:val="26"/>
          <w:lang w:eastAsia="ru-RU"/>
        </w:rPr>
        <w:t>Финансирование указанных мероприятий осуществляется в соответствии с государственной программой Ульяновской области «Развитие транспортной системы в Ульяновской области». На мероприятия в 2022 году предусмотрено: 148,8975 млн. рублей.</w:t>
      </w:r>
    </w:p>
    <w:p w:rsidR="00A95F9E" w:rsidRPr="00A95F9E" w:rsidRDefault="00A95F9E" w:rsidP="00A95F9E">
      <w:pPr>
        <w:widowControl/>
        <w:suppressAutoHyphens w:val="0"/>
        <w:jc w:val="both"/>
        <w:rPr>
          <w:rFonts w:ascii="PT Astra Serif" w:hAnsi="PT Astra Serif"/>
          <w:sz w:val="26"/>
          <w:szCs w:val="26"/>
          <w:lang w:eastAsia="ru-RU"/>
        </w:rPr>
      </w:pPr>
    </w:p>
    <w:p w:rsidR="00A95F9E" w:rsidRPr="00A95F9E" w:rsidRDefault="00A95F9E" w:rsidP="00A95F9E">
      <w:pPr>
        <w:widowControl/>
        <w:suppressAutoHyphens w:val="0"/>
        <w:jc w:val="both"/>
        <w:rPr>
          <w:rFonts w:ascii="PT Astra Serif" w:hAnsi="PT Astra Serif"/>
          <w:sz w:val="26"/>
          <w:szCs w:val="26"/>
          <w:lang w:eastAsia="ru-RU"/>
        </w:rPr>
      </w:pPr>
    </w:p>
    <w:p w:rsidR="00A95F9E" w:rsidRPr="00A95F9E" w:rsidRDefault="00A95F9E" w:rsidP="00A95F9E">
      <w:pPr>
        <w:widowControl/>
        <w:suppressAutoHyphens w:val="0"/>
        <w:jc w:val="both"/>
        <w:rPr>
          <w:rFonts w:ascii="PT Astra Serif" w:hAnsi="PT Astra Serif"/>
          <w:sz w:val="26"/>
          <w:szCs w:val="26"/>
          <w:lang w:eastAsia="ru-RU"/>
        </w:rPr>
      </w:pPr>
    </w:p>
    <w:tbl>
      <w:tblPr>
        <w:tblW w:w="9889" w:type="dxa"/>
        <w:tblLook w:val="04A0"/>
      </w:tblPr>
      <w:tblGrid>
        <w:gridCol w:w="6051"/>
        <w:gridCol w:w="2050"/>
        <w:gridCol w:w="1788"/>
      </w:tblGrid>
      <w:tr w:rsidR="00A95F9E" w:rsidRPr="00A95F9E" w:rsidTr="00582DC2">
        <w:tc>
          <w:tcPr>
            <w:tcW w:w="6055" w:type="dxa"/>
            <w:hideMark/>
          </w:tcPr>
          <w:p w:rsidR="00A95F9E" w:rsidRPr="00A95F9E" w:rsidRDefault="00A95F9E" w:rsidP="00A95F9E">
            <w:pPr>
              <w:widowControl/>
              <w:suppressAutoHyphens w:val="0"/>
              <w:rPr>
                <w:rFonts w:ascii="PT Astra Serif" w:hAnsi="PT Astra Serif"/>
                <w:sz w:val="26"/>
                <w:szCs w:val="26"/>
                <w:lang w:eastAsia="ru-RU"/>
              </w:rPr>
            </w:pPr>
            <w:bookmarkStart w:id="2" w:name="_Hlk120625728"/>
            <w:r w:rsidRPr="00A95F9E">
              <w:rPr>
                <w:rFonts w:ascii="PT Astra Serif" w:hAnsi="PT Astra Serif"/>
                <w:sz w:val="26"/>
                <w:szCs w:val="26"/>
                <w:lang w:eastAsia="ru-RU"/>
              </w:rPr>
              <w:t xml:space="preserve">Министр транспорта </w:t>
            </w:r>
          </w:p>
          <w:p w:rsidR="00A95F9E" w:rsidRPr="00A95F9E" w:rsidRDefault="00A95F9E" w:rsidP="00A95F9E">
            <w:pPr>
              <w:widowControl/>
              <w:suppressAutoHyphens w:val="0"/>
              <w:rPr>
                <w:rFonts w:ascii="PT Astra Serif" w:hAnsi="PT Astra Serif"/>
                <w:sz w:val="26"/>
                <w:szCs w:val="26"/>
                <w:lang w:eastAsia="ru-RU"/>
              </w:rPr>
            </w:pPr>
            <w:r w:rsidRPr="00A95F9E">
              <w:rPr>
                <w:rFonts w:ascii="PT Astra Serif" w:hAnsi="PT Astra Serif"/>
                <w:sz w:val="26"/>
                <w:szCs w:val="26"/>
                <w:lang w:eastAsia="ru-RU"/>
              </w:rPr>
              <w:t>Ульяновской области</w:t>
            </w:r>
          </w:p>
        </w:tc>
        <w:tc>
          <w:tcPr>
            <w:tcW w:w="2052" w:type="dxa"/>
            <w:vAlign w:val="center"/>
          </w:tcPr>
          <w:p w:rsidR="00A95F9E" w:rsidRPr="00A95F9E" w:rsidRDefault="00A95F9E" w:rsidP="00A95F9E">
            <w:pPr>
              <w:widowControl/>
              <w:suppressAutoHyphens w:val="0"/>
              <w:jc w:val="center"/>
              <w:rPr>
                <w:rFonts w:ascii="PT Astra Serif" w:hAnsi="PT Astra Serif"/>
                <w:sz w:val="26"/>
                <w:szCs w:val="26"/>
                <w:lang w:eastAsia="ru-RU"/>
              </w:rPr>
            </w:pPr>
          </w:p>
        </w:tc>
        <w:tc>
          <w:tcPr>
            <w:tcW w:w="1782" w:type="dxa"/>
          </w:tcPr>
          <w:p w:rsidR="00A95F9E" w:rsidRPr="00A95F9E" w:rsidRDefault="00A95F9E" w:rsidP="00A95F9E">
            <w:pPr>
              <w:widowControl/>
              <w:suppressAutoHyphens w:val="0"/>
              <w:jc w:val="right"/>
              <w:rPr>
                <w:rFonts w:ascii="PT Astra Serif" w:hAnsi="PT Astra Serif"/>
                <w:sz w:val="26"/>
                <w:szCs w:val="26"/>
                <w:lang w:eastAsia="ru-RU"/>
              </w:rPr>
            </w:pPr>
            <w:r w:rsidRPr="00A95F9E">
              <w:rPr>
                <w:rFonts w:ascii="PT Astra Serif" w:hAnsi="PT Astra Serif"/>
                <w:sz w:val="26"/>
                <w:szCs w:val="26"/>
                <w:lang w:eastAsia="ru-RU"/>
              </w:rPr>
              <w:t>С.С.Воронцов</w:t>
            </w:r>
          </w:p>
        </w:tc>
      </w:tr>
      <w:bookmarkEnd w:id="2"/>
    </w:tbl>
    <w:p w:rsidR="00A95F9E" w:rsidRPr="00A95F9E" w:rsidRDefault="00A95F9E" w:rsidP="00A95F9E">
      <w:pPr>
        <w:widowControl/>
        <w:suppressAutoHyphens w:val="0"/>
        <w:jc w:val="both"/>
        <w:rPr>
          <w:rFonts w:ascii="PT Astra Serif" w:hAnsi="PT Astra Serif"/>
          <w:sz w:val="26"/>
          <w:szCs w:val="26"/>
          <w:lang w:eastAsia="ru-RU"/>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p w:rsidR="00A95F9E" w:rsidRPr="00A95F9E" w:rsidRDefault="00A95F9E" w:rsidP="00A95F9E">
      <w:pPr>
        <w:rPr>
          <w:rFonts w:ascii="PT Astra Serif" w:hAnsi="PT Astra Serif"/>
          <w:sz w:val="26"/>
          <w:szCs w:val="26"/>
        </w:rPr>
      </w:pPr>
    </w:p>
    <w:sectPr w:rsidR="00A95F9E" w:rsidRPr="00A95F9E" w:rsidSect="00CD65C4">
      <w:headerReference w:type="default" r:id="rId8"/>
      <w:pgSz w:w="11907" w:h="16840" w:code="9"/>
      <w:pgMar w:top="1134" w:right="567"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525" w:rsidRDefault="00665525" w:rsidP="00A446ED">
      <w:r>
        <w:separator/>
      </w:r>
    </w:p>
  </w:endnote>
  <w:endnote w:type="continuationSeparator" w:id="1">
    <w:p w:rsidR="00665525" w:rsidRDefault="00665525" w:rsidP="00A44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525" w:rsidRDefault="00665525" w:rsidP="00A446ED">
      <w:r>
        <w:separator/>
      </w:r>
    </w:p>
  </w:footnote>
  <w:footnote w:type="continuationSeparator" w:id="1">
    <w:p w:rsidR="00665525" w:rsidRDefault="00665525" w:rsidP="00A44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0E" w:rsidRPr="00BE491F" w:rsidRDefault="00A446ED">
    <w:pPr>
      <w:pStyle w:val="a4"/>
      <w:jc w:val="center"/>
      <w:rPr>
        <w:rFonts w:ascii="PT Astra Serif" w:hAnsi="PT Astra Serif"/>
        <w:sz w:val="28"/>
        <w:szCs w:val="28"/>
      </w:rPr>
    </w:pPr>
    <w:r w:rsidRPr="00BE491F">
      <w:rPr>
        <w:rFonts w:ascii="PT Astra Serif" w:hAnsi="PT Astra Serif"/>
        <w:sz w:val="28"/>
        <w:szCs w:val="28"/>
      </w:rPr>
      <w:fldChar w:fldCharType="begin"/>
    </w:r>
    <w:r w:rsidR="00A95F9E" w:rsidRPr="00BE491F">
      <w:rPr>
        <w:rFonts w:ascii="PT Astra Serif" w:hAnsi="PT Astra Serif"/>
        <w:sz w:val="28"/>
        <w:szCs w:val="28"/>
      </w:rPr>
      <w:instrText xml:space="preserve"> PAGE   \* MERGEFORMAT </w:instrText>
    </w:r>
    <w:r w:rsidRPr="00BE491F">
      <w:rPr>
        <w:rFonts w:ascii="PT Astra Serif" w:hAnsi="PT Astra Serif"/>
        <w:sz w:val="28"/>
        <w:szCs w:val="28"/>
      </w:rPr>
      <w:fldChar w:fldCharType="separate"/>
    </w:r>
    <w:r w:rsidR="00C06490">
      <w:rPr>
        <w:rFonts w:ascii="PT Astra Serif" w:hAnsi="PT Astra Serif"/>
        <w:noProof/>
        <w:sz w:val="28"/>
        <w:szCs w:val="28"/>
      </w:rPr>
      <w:t>5</w:t>
    </w:r>
    <w:r w:rsidRPr="00BE491F">
      <w:rPr>
        <w:rFonts w:ascii="PT Astra Serif" w:hAnsi="PT Astra Seri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81307"/>
    <w:multiLevelType w:val="hybridMultilevel"/>
    <w:tmpl w:val="88860E86"/>
    <w:lvl w:ilvl="0" w:tplc="BBE033F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B1E5957"/>
    <w:multiLevelType w:val="hybridMultilevel"/>
    <w:tmpl w:val="4456E1EA"/>
    <w:lvl w:ilvl="0" w:tplc="E5963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5F12C7D"/>
    <w:multiLevelType w:val="hybridMultilevel"/>
    <w:tmpl w:val="211EF356"/>
    <w:lvl w:ilvl="0" w:tplc="DF381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4638"/>
    <w:rsid w:val="0003205B"/>
    <w:rsid w:val="000D289E"/>
    <w:rsid w:val="000D4263"/>
    <w:rsid w:val="000F53D7"/>
    <w:rsid w:val="00113BBD"/>
    <w:rsid w:val="001541EB"/>
    <w:rsid w:val="001A702E"/>
    <w:rsid w:val="001D0366"/>
    <w:rsid w:val="00217426"/>
    <w:rsid w:val="0022257A"/>
    <w:rsid w:val="00247559"/>
    <w:rsid w:val="00321D6F"/>
    <w:rsid w:val="00360FAD"/>
    <w:rsid w:val="003D4638"/>
    <w:rsid w:val="003D5EC1"/>
    <w:rsid w:val="003F173D"/>
    <w:rsid w:val="003F3AF7"/>
    <w:rsid w:val="00447290"/>
    <w:rsid w:val="00482AC2"/>
    <w:rsid w:val="004F3197"/>
    <w:rsid w:val="00545905"/>
    <w:rsid w:val="005658E6"/>
    <w:rsid w:val="0058277A"/>
    <w:rsid w:val="005A054B"/>
    <w:rsid w:val="00665525"/>
    <w:rsid w:val="006A404D"/>
    <w:rsid w:val="006A53FF"/>
    <w:rsid w:val="006F3E25"/>
    <w:rsid w:val="00715B4A"/>
    <w:rsid w:val="00750758"/>
    <w:rsid w:val="00757AB8"/>
    <w:rsid w:val="007A1E27"/>
    <w:rsid w:val="007F05AB"/>
    <w:rsid w:val="0093542E"/>
    <w:rsid w:val="009563ED"/>
    <w:rsid w:val="00973A10"/>
    <w:rsid w:val="009C243D"/>
    <w:rsid w:val="00A34E79"/>
    <w:rsid w:val="00A446ED"/>
    <w:rsid w:val="00A82B6E"/>
    <w:rsid w:val="00A85894"/>
    <w:rsid w:val="00A95F9E"/>
    <w:rsid w:val="00B343DE"/>
    <w:rsid w:val="00B3634C"/>
    <w:rsid w:val="00C06490"/>
    <w:rsid w:val="00C12097"/>
    <w:rsid w:val="00C322BB"/>
    <w:rsid w:val="00CC71E2"/>
    <w:rsid w:val="00D4496B"/>
    <w:rsid w:val="00DB4FF8"/>
    <w:rsid w:val="00DE3521"/>
    <w:rsid w:val="00DF3277"/>
    <w:rsid w:val="00E14E30"/>
    <w:rsid w:val="00E429F7"/>
    <w:rsid w:val="00E514A7"/>
    <w:rsid w:val="00E558CF"/>
    <w:rsid w:val="00E57481"/>
    <w:rsid w:val="00E66219"/>
    <w:rsid w:val="00EF2408"/>
    <w:rsid w:val="00F64423"/>
    <w:rsid w:val="00FC0836"/>
    <w:rsid w:val="00FC4AFD"/>
    <w:rsid w:val="00FD62AB"/>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D5"/>
    <w:pPr>
      <w:widowControl w:val="0"/>
      <w:suppressAutoHyphens/>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F73D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FF73D5"/>
    <w:pPr>
      <w:ind w:left="720"/>
      <w:contextualSpacing/>
    </w:pPr>
  </w:style>
  <w:style w:type="paragraph" w:styleId="a4">
    <w:name w:val="header"/>
    <w:basedOn w:val="a"/>
    <w:link w:val="a5"/>
    <w:uiPriority w:val="99"/>
    <w:rsid w:val="00A95F9E"/>
    <w:pPr>
      <w:widowControl/>
      <w:tabs>
        <w:tab w:val="center" w:pos="4677"/>
        <w:tab w:val="right" w:pos="9355"/>
      </w:tabs>
      <w:suppressAutoHyphens w:val="0"/>
    </w:pPr>
    <w:rPr>
      <w:szCs w:val="24"/>
      <w:lang w:eastAsia="ru-RU"/>
    </w:rPr>
  </w:style>
  <w:style w:type="character" w:customStyle="1" w:styleId="a5">
    <w:name w:val="Верхний колонтитул Знак"/>
    <w:basedOn w:val="a0"/>
    <w:link w:val="a4"/>
    <w:uiPriority w:val="99"/>
    <w:rsid w:val="00A95F9E"/>
    <w:rPr>
      <w:rFonts w:ascii="Times New Roman" w:eastAsia="Times New Roman" w:hAnsi="Times New Roman" w:cs="Times New Roman"/>
      <w:sz w:val="24"/>
      <w:szCs w:val="24"/>
      <w:lang w:eastAsia="ru-RU"/>
    </w:rPr>
  </w:style>
  <w:style w:type="paragraph" w:styleId="a6">
    <w:name w:val="Normal (Web)"/>
    <w:basedOn w:val="a"/>
    <w:uiPriority w:val="99"/>
    <w:unhideWhenUsed/>
    <w:rsid w:val="00A95F9E"/>
    <w:pPr>
      <w:widowControl/>
      <w:suppressAutoHyphens w:val="0"/>
      <w:spacing w:before="100" w:beforeAutospacing="1" w:after="100" w:afterAutospacing="1"/>
    </w:pPr>
    <w:rPr>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35B3-05F2-4218-BDBF-E7E59028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Ольга</dc:creator>
  <cp:lastModifiedBy>Olga</cp:lastModifiedBy>
  <cp:revision>2</cp:revision>
  <cp:lastPrinted>2022-04-21T13:09:00Z</cp:lastPrinted>
  <dcterms:created xsi:type="dcterms:W3CDTF">2022-11-29T10:59:00Z</dcterms:created>
  <dcterms:modified xsi:type="dcterms:W3CDTF">2022-11-29T10:59:00Z</dcterms:modified>
</cp:coreProperties>
</file>