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7D" w:rsidRDefault="00A14D7D" w:rsidP="00A14D7D">
      <w:pPr>
        <w:pStyle w:val="FORMATTEXT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A14D7D" w:rsidRDefault="00A14D7D" w:rsidP="00A14D7D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A14D7D" w:rsidRDefault="00A14D7D" w:rsidP="00A14D7D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A14D7D" w:rsidRDefault="00A14D7D" w:rsidP="00A14D7D">
      <w:pPr>
        <w:pStyle w:val="FORMATTEXT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:rsidR="00A14D7D" w:rsidRDefault="00A14D7D" w:rsidP="00A14D7D">
      <w:pPr>
        <w:pStyle w:val="FORMATTEXT"/>
        <w:jc w:val="center"/>
        <w:rPr>
          <w:rFonts w:ascii="PT Astra Serif" w:hAnsi="PT Astra Serif"/>
          <w:sz w:val="28"/>
          <w:szCs w:val="28"/>
        </w:rPr>
      </w:pPr>
    </w:p>
    <w:p w:rsidR="00A14D7D" w:rsidRDefault="00A14D7D" w:rsidP="00A14D7D">
      <w:pPr>
        <w:pStyle w:val="FORMATTEXT"/>
        <w:jc w:val="center"/>
        <w:rPr>
          <w:rFonts w:ascii="PT Astra Serif" w:hAnsi="PT Astra Serif"/>
          <w:sz w:val="28"/>
          <w:szCs w:val="28"/>
        </w:rPr>
      </w:pPr>
    </w:p>
    <w:p w:rsidR="00A14D7D" w:rsidRDefault="00A14D7D" w:rsidP="00A14D7D">
      <w:pPr>
        <w:pStyle w:val="FORMATTEXT"/>
        <w:jc w:val="center"/>
        <w:rPr>
          <w:rFonts w:ascii="PT Astra Serif" w:hAnsi="PT Astra Serif"/>
          <w:sz w:val="28"/>
          <w:szCs w:val="28"/>
        </w:rPr>
      </w:pPr>
    </w:p>
    <w:p w:rsidR="00A14D7D" w:rsidRDefault="00A14D7D" w:rsidP="00A14D7D">
      <w:pPr>
        <w:pStyle w:val="FORMATTEXT"/>
        <w:jc w:val="center"/>
        <w:rPr>
          <w:rFonts w:ascii="PT Astra Serif" w:hAnsi="PT Astra Serif"/>
          <w:sz w:val="28"/>
          <w:szCs w:val="28"/>
        </w:rPr>
      </w:pPr>
    </w:p>
    <w:p w:rsidR="00A14D7D" w:rsidRDefault="00A14D7D" w:rsidP="00A14D7D">
      <w:pPr>
        <w:pStyle w:val="FORMATTEXT"/>
        <w:jc w:val="center"/>
        <w:rPr>
          <w:rFonts w:ascii="PT Astra Serif" w:hAnsi="PT Astra Serif"/>
          <w:sz w:val="28"/>
          <w:szCs w:val="28"/>
        </w:rPr>
      </w:pPr>
    </w:p>
    <w:p w:rsidR="00A14D7D" w:rsidRDefault="00A14D7D" w:rsidP="00A14D7D"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A14D7D" w:rsidRDefault="00A14D7D" w:rsidP="00A14D7D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Правительства Ульяновской области от 07.10.2021 № 479-П</w:t>
      </w:r>
    </w:p>
    <w:p w:rsidR="00A14D7D" w:rsidRDefault="00A14D7D" w:rsidP="00A14D7D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A14D7D" w:rsidRDefault="00A14D7D" w:rsidP="00A14D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A14D7D" w:rsidRDefault="00A14D7D" w:rsidP="00A14D7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Внести в постановление Правительства Ульяновской области 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от 07.10.2021 № 479-П 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производством и реализацией зерновых культур</w:t>
      </w:r>
      <w:r>
        <w:rPr>
          <w:rFonts w:ascii="PT Astra Serif" w:hAnsi="PT Astra Serif" w:cs="PT Astra Serif"/>
          <w:sz w:val="28"/>
          <w:szCs w:val="28"/>
        </w:rPr>
        <w:t>»</w:t>
      </w:r>
      <w:r w:rsidRPr="002F33E1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:rsidR="00A14D7D" w:rsidRPr="002F33E1" w:rsidRDefault="00A14D7D" w:rsidP="00A14D7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F33E1">
        <w:rPr>
          <w:rFonts w:ascii="PT Astra Serif" w:hAnsi="PT Astra Serif" w:cs="PT Astra Serif"/>
          <w:sz w:val="28"/>
          <w:szCs w:val="28"/>
        </w:rPr>
        <w:t xml:space="preserve">1) </w:t>
      </w:r>
      <w:hyperlink r:id="rId6" w:history="1">
        <w:r w:rsidRPr="002F33E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преамбулу</w:t>
        </w:r>
      </w:hyperlink>
      <w:r w:rsidRPr="002F33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редакции:</w:t>
      </w:r>
    </w:p>
    <w:p w:rsidR="00A14D7D" w:rsidRDefault="00A14D7D" w:rsidP="00A14D7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F33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«В соответствии со </w:t>
      </w:r>
      <w:hyperlink r:id="rId7" w:history="1">
        <w:r w:rsidRPr="002F33E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статьёй 78</w:t>
        </w:r>
      </w:hyperlink>
      <w:r w:rsidRPr="002F33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Бюджетного кодекса Российской Федерации и в целях обеспечения реализации </w:t>
      </w:r>
      <w:hyperlink r:id="rId8" w:history="1">
        <w:r w:rsidRPr="002F33E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постановления</w:t>
        </w:r>
      </w:hyperlink>
      <w:r w:rsidRPr="002F33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Правительства Российской Федерации от 06.02.2021 № 118 «Об утверждении Правил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культур» </w:t>
      </w:r>
      <w:r w:rsidRPr="002F33E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государственной </w:t>
      </w:r>
      <w:hyperlink r:id="rId9" w:history="1">
        <w:r w:rsidRPr="002F33E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программы</w:t>
        </w:r>
      </w:hyperlink>
      <w:r w:rsidRPr="002F33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Ульяновской области «Развитие агропромышленного комплекса, сельских территорий и регулирование рынков сельскохозяйственной продукции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сырья и продовольствия в Ульяновской области», утверждённой постановлением Правительства Ульяновской области 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области», Правительство Ульяновской области п о с т а н о в л я е т:»;</w:t>
      </w:r>
    </w:p>
    <w:p w:rsidR="00A14D7D" w:rsidRDefault="00A14D7D" w:rsidP="00A14D7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в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Правилах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культур: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A14D7D" w:rsidRDefault="00A14D7D" w:rsidP="00A14D7D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а</w:t>
      </w:r>
      <w:r w:rsidRPr="0007351B">
        <w:rPr>
          <w:rFonts w:ascii="PT Astra Serif" w:eastAsia="MS Mincho" w:hAnsi="PT Astra Serif"/>
          <w:sz w:val="28"/>
          <w:szCs w:val="28"/>
        </w:rPr>
        <w:t xml:space="preserve">) </w:t>
      </w:r>
      <w:r>
        <w:rPr>
          <w:rFonts w:ascii="PT Astra Serif" w:eastAsia="MS Mincho" w:hAnsi="PT Astra Serif"/>
          <w:sz w:val="28"/>
          <w:szCs w:val="28"/>
        </w:rPr>
        <w:t xml:space="preserve">в пункте 4 слова «при составлении проекта» заменить словами </w:t>
      </w:r>
      <w:r>
        <w:rPr>
          <w:rFonts w:ascii="PT Astra Serif" w:eastAsia="MS Mincho" w:hAnsi="PT Astra Serif"/>
          <w:sz w:val="28"/>
          <w:szCs w:val="28"/>
        </w:rPr>
        <w:br/>
        <w:t>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не позднее 15-го рабочего дня, следующего за днём принятия</w:t>
      </w:r>
      <w:r>
        <w:rPr>
          <w:rFonts w:ascii="PT Astra Serif" w:eastAsia="MS Mincho" w:hAnsi="PT Astra Serif"/>
          <w:sz w:val="28"/>
          <w:szCs w:val="28"/>
        </w:rPr>
        <w:t>», слова 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(проекта закона» заменить словом «(закона»</w:t>
      </w:r>
      <w:r>
        <w:rPr>
          <w:rFonts w:ascii="PT Astra Serif" w:eastAsia="MS Mincho" w:hAnsi="PT Astra Serif"/>
          <w:sz w:val="28"/>
          <w:szCs w:val="28"/>
        </w:rPr>
        <w:t>;</w:t>
      </w:r>
    </w:p>
    <w:p w:rsidR="00A14D7D" w:rsidRPr="0007351B" w:rsidRDefault="00A14D7D" w:rsidP="00A14D7D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б) </w:t>
      </w:r>
      <w:r w:rsidRPr="0007351B">
        <w:rPr>
          <w:rFonts w:ascii="PT Astra Serif" w:eastAsia="MS Mincho" w:hAnsi="PT Astra Serif"/>
          <w:sz w:val="28"/>
          <w:szCs w:val="28"/>
        </w:rPr>
        <w:t>подпункт «и» подпункта 1 пункта 5 после слов «</w:t>
      </w:r>
      <w:r w:rsidRPr="0007351B">
        <w:rPr>
          <w:rFonts w:ascii="PT Astra Serif" w:eastAsiaTheme="minorHAnsi" w:hAnsi="PT Astra Serif" w:cs="Calibri"/>
          <w:sz w:val="28"/>
          <w:szCs w:val="28"/>
          <w:lang w:eastAsia="en-US"/>
        </w:rPr>
        <w:t>предшествующем текущему году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>,</w:t>
      </w:r>
      <w:r w:rsidRPr="0007351B">
        <w:rPr>
          <w:rFonts w:ascii="PT Astra Serif" w:eastAsia="MS Mincho" w:hAnsi="PT Astra Serif"/>
          <w:sz w:val="28"/>
          <w:szCs w:val="28"/>
        </w:rPr>
        <w:t>» дополнить словами «</w:t>
      </w:r>
      <w:r w:rsidRPr="0007351B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и (или) 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в </w:t>
      </w:r>
      <w:r w:rsidRPr="0007351B">
        <w:rPr>
          <w:rFonts w:ascii="PT Astra Serif" w:eastAsiaTheme="minorHAnsi" w:hAnsi="PT Astra Serif" w:cs="Calibri"/>
          <w:sz w:val="28"/>
          <w:szCs w:val="28"/>
          <w:lang w:eastAsia="en-US"/>
        </w:rPr>
        <w:t>текущем году</w:t>
      </w:r>
      <w:r w:rsidRPr="0007351B">
        <w:rPr>
          <w:rFonts w:ascii="PT Astra Serif" w:eastAsia="MS Mincho" w:hAnsi="PT Astra Serif"/>
          <w:sz w:val="28"/>
          <w:szCs w:val="28"/>
        </w:rPr>
        <w:t xml:space="preserve">» и исключить </w:t>
      </w:r>
      <w:r>
        <w:rPr>
          <w:rFonts w:ascii="PT Astra Serif" w:eastAsia="MS Mincho" w:hAnsi="PT Astra Serif"/>
          <w:sz w:val="28"/>
          <w:szCs w:val="28"/>
        </w:rPr>
        <w:br/>
        <w:t>из</w:t>
      </w:r>
      <w:r w:rsidRPr="0007351B">
        <w:rPr>
          <w:rFonts w:ascii="PT Astra Serif" w:eastAsia="MS Mincho" w:hAnsi="PT Astra Serif"/>
          <w:sz w:val="28"/>
          <w:szCs w:val="28"/>
        </w:rPr>
        <w:t xml:space="preserve"> н</w:t>
      </w:r>
      <w:r>
        <w:rPr>
          <w:rFonts w:ascii="PT Astra Serif" w:eastAsia="MS Mincho" w:hAnsi="PT Astra Serif"/>
          <w:sz w:val="28"/>
          <w:szCs w:val="28"/>
        </w:rPr>
        <w:t>его</w:t>
      </w:r>
      <w:r w:rsidRPr="0007351B">
        <w:rPr>
          <w:rFonts w:ascii="PT Astra Serif" w:eastAsia="MS Mincho" w:hAnsi="PT Astra Serif"/>
          <w:sz w:val="28"/>
          <w:szCs w:val="28"/>
        </w:rPr>
        <w:t xml:space="preserve"> слова «</w:t>
      </w:r>
      <w:r w:rsidRPr="0007351B">
        <w:rPr>
          <w:rFonts w:ascii="PT Astra Serif" w:eastAsiaTheme="minorHAnsi" w:hAnsi="PT Astra Serif" w:cs="Calibri"/>
          <w:sz w:val="28"/>
          <w:szCs w:val="28"/>
          <w:lang w:eastAsia="en-US"/>
        </w:rPr>
        <w:t>урожая года, предшествующего текущему году</w:t>
      </w:r>
      <w:r w:rsidRPr="0007351B">
        <w:rPr>
          <w:rFonts w:ascii="PT Astra Serif" w:eastAsia="MS Mincho" w:hAnsi="PT Astra Serif"/>
          <w:sz w:val="28"/>
          <w:szCs w:val="28"/>
        </w:rPr>
        <w:t>»;</w:t>
      </w:r>
    </w:p>
    <w:p w:rsidR="00A14D7D" w:rsidRDefault="00A14D7D" w:rsidP="00A14D7D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325342">
        <w:rPr>
          <w:rFonts w:ascii="PT Astra Serif" w:eastAsia="MS Mincho" w:hAnsi="PT Astra Serif"/>
          <w:sz w:val="28"/>
          <w:szCs w:val="28"/>
        </w:rPr>
        <w:lastRenderedPageBreak/>
        <w:t>в) в пункте 7:</w:t>
      </w:r>
    </w:p>
    <w:p w:rsidR="00A14D7D" w:rsidRPr="00325342" w:rsidRDefault="00A14D7D" w:rsidP="00A14D7D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325342">
        <w:rPr>
          <w:rFonts w:ascii="PT Astra Serif" w:eastAsia="MS Mincho" w:hAnsi="PT Astra Serif"/>
          <w:sz w:val="28"/>
          <w:szCs w:val="28"/>
        </w:rPr>
        <w:t>подпункты 3 и 4 изложить в следующей редакции:</w:t>
      </w:r>
    </w:p>
    <w:p w:rsidR="00A14D7D" w:rsidRPr="00325342" w:rsidRDefault="00A14D7D" w:rsidP="00A14D7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«3) копию заполненной формы (копии заполненных форм) федерального статистического наблюдения № 29-СХ «Сведения о сборе урожая сельскохозяйственных культур» за год, предшествующий текущему году, 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</w:t>
      </w:r>
      <w:r w:rsidRPr="00325342">
        <w:rPr>
          <w:rFonts w:ascii="PT Astra Serif" w:eastAsia="MS Mincho" w:hAnsi="PT Astra Serif"/>
          <w:sz w:val="28"/>
          <w:szCs w:val="28"/>
        </w:rPr>
        <w:t>(или) за текущий год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>, с отметкой Территориального органа Федеральной службы государственной статистики по Ульяновской области о её принятии, заверенную единоличным исполнительным органом заявителя – юридического лица или заявителем – индивидуальным предпринимателем соответственно (представля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>тся заявител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я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– юридическим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лиц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>, не являющим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>ся субъект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малого предпринимательства </w:t>
      </w:r>
      <w:r w:rsidRPr="00325342">
        <w:rPr>
          <w:rFonts w:ascii="PT Astra Serif" w:eastAsia="Times New Roman" w:hAnsi="PT Astra Serif" w:cs="Times New Roman"/>
          <w:sz w:val="28"/>
          <w:szCs w:val="28"/>
        </w:rPr>
        <w:t>или крестьянским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Pr="00325342">
        <w:rPr>
          <w:rFonts w:ascii="PT Astra Serif" w:eastAsia="Times New Roman" w:hAnsi="PT Astra Serif" w:cs="Times New Roman"/>
          <w:sz w:val="28"/>
          <w:szCs w:val="28"/>
        </w:rPr>
        <w:t xml:space="preserve"> (фермерским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Pr="00325342">
        <w:rPr>
          <w:rFonts w:ascii="PT Astra Serif" w:eastAsia="Times New Roman" w:hAnsi="PT Astra Serif" w:cs="Times New Roman"/>
          <w:sz w:val="28"/>
          <w:szCs w:val="28"/>
        </w:rPr>
        <w:t>) хозяйств</w:t>
      </w:r>
      <w:r>
        <w:rPr>
          <w:rFonts w:ascii="PT Astra Serif" w:eastAsia="Times New Roman" w:hAnsi="PT Astra Serif" w:cs="Times New Roman"/>
          <w:sz w:val="28"/>
          <w:szCs w:val="28"/>
        </w:rPr>
        <w:t>а</w:t>
      </w:r>
      <w:r w:rsidRPr="00325342">
        <w:rPr>
          <w:rFonts w:ascii="PT Astra Serif" w:eastAsia="Times New Roman" w:hAnsi="PT Astra Serif" w:cs="Times New Roman"/>
          <w:sz w:val="28"/>
          <w:szCs w:val="28"/>
        </w:rPr>
        <w:t>м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>);</w:t>
      </w:r>
    </w:p>
    <w:p w:rsidR="00A14D7D" w:rsidRDefault="00A14D7D" w:rsidP="00A14D7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t>4) копию заполненной формы (копии заполненных форм) федерального статистического наблюдения № 2-фермер «Сведения о сборе урожая сельскохо</w:t>
      </w:r>
      <w:r w:rsidRPr="00325342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зяйственных культур» за год,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предшествующий текущему году, и </w:t>
      </w:r>
      <w:r>
        <w:rPr>
          <w:rFonts w:ascii="PT Astra Serif" w:eastAsia="MS Mincho" w:hAnsi="PT Astra Serif"/>
          <w:sz w:val="28"/>
          <w:szCs w:val="28"/>
        </w:rPr>
        <w:t xml:space="preserve">(или) </w:t>
      </w:r>
      <w:r>
        <w:rPr>
          <w:rFonts w:ascii="PT Astra Serif" w:eastAsia="MS Mincho" w:hAnsi="PT Astra Serif"/>
          <w:sz w:val="28"/>
          <w:szCs w:val="28"/>
        </w:rPr>
        <w:br/>
        <w:t>за текущий год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 с отметкой Территориального органа Федеральной службы государственной статистики по Ульяновской области о её принятии, заверенную единоличным исполнительным органом заявителя – юридического лица или заявителем – индивидуальным предпринимателем соответственно (представляются заявителями – юридическими лицами, являющимися субъек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тами малого предпринимательства (кроме микропредприятия), и заявителями – индивидуальным предпринимателем);»;</w:t>
      </w:r>
    </w:p>
    <w:p w:rsidR="00A14D7D" w:rsidRDefault="00A14D7D" w:rsidP="00A14D7D">
      <w:pPr>
        <w:shd w:val="clear" w:color="auto" w:fill="FFFFFF"/>
        <w:spacing w:after="0" w:line="235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подпункт 6 изложить в следующей редакции:</w:t>
      </w:r>
    </w:p>
    <w:p w:rsidR="00A14D7D" w:rsidRDefault="00A14D7D" w:rsidP="00A14D7D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«6) справку о составе и объёме затрат заявителя, связанных с производст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вом и реализацией зерновых культур, составленную по форме, утверждённой правовым актом Министерства, и копии документов, подтверждающих содержащиеся в указанной справке сведения;»;</w:t>
      </w:r>
    </w:p>
    <w:p w:rsidR="00A14D7D" w:rsidRPr="00FE1670" w:rsidRDefault="00A14D7D" w:rsidP="00A1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E167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подпункт 8 после слова «заявителя» дополнить словами «по состоянию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FE1670">
        <w:rPr>
          <w:rFonts w:ascii="PT Astra Serif" w:hAnsi="PT Astra Serif" w:cs="PT Astra Serif"/>
          <w:sz w:val="28"/>
          <w:szCs w:val="28"/>
        </w:rPr>
        <w:t xml:space="preserve">на дату, непосредственно предшествующую дате представления </w:t>
      </w:r>
      <w:r>
        <w:rPr>
          <w:rFonts w:ascii="PT Astra Serif" w:hAnsi="PT Astra Serif" w:cs="PT Astra Serif"/>
          <w:sz w:val="28"/>
          <w:szCs w:val="28"/>
        </w:rPr>
        <w:br/>
      </w:r>
      <w:r w:rsidRPr="00FE1670">
        <w:rPr>
          <w:rFonts w:ascii="PT Astra Serif" w:hAnsi="PT Astra Serif" w:cs="PT Astra Serif"/>
          <w:sz w:val="28"/>
          <w:szCs w:val="28"/>
        </w:rPr>
        <w:t>в Министерство документов,»;</w:t>
      </w:r>
    </w:p>
    <w:p w:rsidR="00A14D7D" w:rsidRPr="002629CF" w:rsidRDefault="00A14D7D" w:rsidP="00A1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629C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г) </w:t>
      </w:r>
      <w:r w:rsidRPr="002629CF">
        <w:rPr>
          <w:rFonts w:ascii="PT Astra Serif" w:hAnsi="PT Astra Serif" w:cs="PT Astra Serif"/>
          <w:sz w:val="28"/>
          <w:szCs w:val="28"/>
        </w:rPr>
        <w:t>пункт 9 дополнить абзацем вторым следующего содержания:</w:t>
      </w:r>
    </w:p>
    <w:p w:rsidR="00A14D7D" w:rsidRPr="002629CF" w:rsidRDefault="00A14D7D" w:rsidP="00A1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629CF">
        <w:rPr>
          <w:rFonts w:ascii="PT Astra Serif" w:hAnsi="PT Astra Serif" w:cs="PT Astra Serif"/>
          <w:sz w:val="28"/>
          <w:szCs w:val="28"/>
        </w:rPr>
        <w:t>«Заявитель вправе до заключения с ним соглашения о предоставлении субсидии представить в Министерство заявление об отзыве заявления, которое регистрируется в день приёма этого заявления в журнале регистрации. Заявитель, представивший заявление об отзыве заявления, считается уклонившимся от получения субсидий.»;</w:t>
      </w:r>
    </w:p>
    <w:p w:rsidR="00A14D7D" w:rsidRPr="002629CF" w:rsidRDefault="00A14D7D" w:rsidP="00A14D7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r w:rsidRPr="002629CF">
        <w:rPr>
          <w:rFonts w:ascii="PT Astra Serif" w:eastAsiaTheme="minorHAnsi" w:hAnsi="PT Astra Serif" w:cs="PT Astra Serif"/>
          <w:sz w:val="28"/>
          <w:szCs w:val="28"/>
          <w:lang w:eastAsia="en-US"/>
        </w:rPr>
        <w:t>) пункт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ы</w:t>
      </w:r>
      <w:r w:rsidRPr="002629C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10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11</w:t>
      </w:r>
      <w:r w:rsidRPr="002629C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редакции:</w:t>
      </w:r>
    </w:p>
    <w:p w:rsidR="00A14D7D" w:rsidRPr="00FA7289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A728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«10. </w:t>
      </w:r>
      <w:r w:rsidRPr="00FA7289">
        <w:rPr>
          <w:rFonts w:ascii="PT Astra Serif" w:hAnsi="PT Astra Serif"/>
          <w:sz w:val="28"/>
          <w:szCs w:val="28"/>
        </w:rPr>
        <w:t>В течение 15 рабочих дней, следующих за днём регистрации заявления:</w:t>
      </w:r>
    </w:p>
    <w:p w:rsidR="00A14D7D" w:rsidRPr="00FA7289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7289">
        <w:rPr>
          <w:rFonts w:ascii="PT Astra Serif" w:hAnsi="PT Astra Serif"/>
          <w:sz w:val="28"/>
          <w:szCs w:val="28"/>
        </w:rPr>
        <w:t>1) Министерство проводит проверку представления заявителем документов в пределах срока, установленного в соответствии с пунктом 8 настоящих Правил, комплектности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</w:t>
      </w:r>
      <w:r w:rsidRPr="00FA7289">
        <w:rPr>
          <w:rFonts w:ascii="PT Astra Serif" w:hAnsi="PT Astra Serif"/>
          <w:sz w:val="28"/>
          <w:szCs w:val="28"/>
        </w:rPr>
        <w:lastRenderedPageBreak/>
        <w:t xml:space="preserve">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передаёт документы на рассмотрение комиссии, созданной Министерством (далее – комиссия). Состав комиссии и положение о ней утверждаются правовыми актами Министерства; </w:t>
      </w:r>
    </w:p>
    <w:p w:rsidR="00A14D7D" w:rsidRPr="00C74C7D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74C7D">
        <w:rPr>
          <w:rFonts w:ascii="PT Astra Serif" w:eastAsiaTheme="minorHAnsi" w:hAnsi="PT Astra Serif" w:cs="PT Astra Serif"/>
          <w:sz w:val="28"/>
          <w:szCs w:val="28"/>
          <w:lang w:eastAsia="en-US"/>
        </w:rPr>
        <w:t>2) комиссия рассматривает представленные документы и проверяет соответствие содержащихся в них сведений 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ребованиям, установленным пункто</w:t>
      </w:r>
      <w:r w:rsidRPr="00C74C7D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C74C7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7 настоящих Правил, а также проверяет соответствие заявителя требованиям, установленным пунктом 5 настоящих Правил, соответствие расчёта объёма субсидии требованиям, установленным пунктом 6 настоящих Правил; </w:t>
      </w:r>
    </w:p>
    <w:p w:rsidR="00A14D7D" w:rsidRPr="00C74C7D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74C7D">
        <w:rPr>
          <w:rFonts w:ascii="PT Astra Serif" w:eastAsiaTheme="minorHAnsi" w:hAnsi="PT Astra Serif" w:cs="PT Astra Serif"/>
          <w:sz w:val="28"/>
          <w:szCs w:val="28"/>
          <w:lang w:eastAsia="en-US"/>
        </w:rPr>
        <w:t>3) по результатам рассмотрения комиссией документов оформляется протокол заседания комиссии, который передаётся в Министерство;</w:t>
      </w:r>
    </w:p>
    <w:p w:rsidR="00A14D7D" w:rsidRPr="00C74C7D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74C7D">
        <w:rPr>
          <w:rFonts w:ascii="PT Astra Serif" w:eastAsiaTheme="minorHAnsi" w:hAnsi="PT Astra Serif" w:cs="PT Astra Serif"/>
          <w:sz w:val="28"/>
          <w:szCs w:val="28"/>
          <w:lang w:eastAsia="en-US"/>
        </w:rPr>
        <w:t>4) Министерство на основании протокола заседания комиссии принимает решение о предоставлении субсидии или об отказе в предоставлении субсидии, которое оформляется в форме уведомления и направляется заявителю способом, обеспечивающим возможность подтверждения факта направления уведомления. При этом в случае принятия Министерством решения об отказе</w:t>
      </w:r>
      <w:r w:rsidRPr="00C74C7D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предоставлении субсидии в уведомлении излагаются обстоятельства, послужившие основанием для принятия такого решения в соответствии </w:t>
      </w:r>
      <w:r w:rsidRPr="00C74C7D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пунктом 1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Pr="00C74C7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настоящих Правил;</w:t>
      </w:r>
    </w:p>
    <w:p w:rsidR="00A14D7D" w:rsidRPr="00C74C7D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74C7D">
        <w:rPr>
          <w:rFonts w:ascii="PT Astra Serif" w:eastAsiaTheme="minorHAnsi" w:hAnsi="PT Astra Serif" w:cs="PT Astra Serif"/>
          <w:sz w:val="28"/>
          <w:szCs w:val="28"/>
          <w:lang w:eastAsia="en-US"/>
        </w:rPr>
        <w:t>5) Министерство вносит в журнал регистрации запись о предоставлении субсидии либо об отказе в предоставлении субсидии;</w:t>
      </w:r>
    </w:p>
    <w:p w:rsidR="00A14D7D" w:rsidRPr="00DC321B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C74C7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6) Министерство </w:t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>заключает с заявителем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отношении которого Министерством принято решение о предоставлении субсидии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(далее – получатель субсидии),</w:t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>с соблюдением требований о защите государственной тайны соглашение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>о предоставлении субсидии, типовая форма которого установлена Министерством финансов Российской Федерации для соответствующего вида субсидий. Соглашение о предоставлении субсидии должно содержать в том числе:</w:t>
      </w:r>
    </w:p>
    <w:p w:rsidR="00A14D7D" w:rsidRPr="00DC321B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>а) сведения об объёме субсидии;</w:t>
      </w:r>
    </w:p>
    <w:p w:rsidR="00A14D7D" w:rsidRPr="00DC321B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>б) согласие получател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я</w:t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>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результата предоставления субсидии, а также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 осуществление органами государственного финансового контроля проверок в соответствии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>со статьями 268</w:t>
      </w:r>
      <w:r w:rsidRPr="00DC321B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269</w:t>
      </w:r>
      <w:r w:rsidRPr="00DC321B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2</w:t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A14D7D" w:rsidRPr="00C74C7D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>в) значение результата предоставления субсидии.</w:t>
      </w:r>
    </w:p>
    <w:p w:rsidR="00A14D7D" w:rsidRPr="00DC321B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9C4848">
        <w:rPr>
          <w:rFonts w:ascii="PT Astra Serif" w:eastAsiaTheme="minorHAnsi" w:hAnsi="PT Astra Serif" w:cs="PT Astra Serif"/>
          <w:sz w:val="28"/>
          <w:szCs w:val="28"/>
          <w:lang w:eastAsia="en-US"/>
        </w:rPr>
        <w:t>11. В случае уменьшения Министерству ранее доведённых до него лимитов бюджетных</w:t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обязательств на предоставление субсидий, приводящего</w:t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 невозможности предоставления субсидии получателю субсидии в объёме, сведения о котором содержатся в соглашении о предоставлении субсидии,</w:t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C321B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в это соглашение подлежат включению условия о согласовании новых условий такого соглашения или о его расторжении в случае недостижения Министерством и получателем субсидии согласия относительно таких новых условий.»;</w:t>
      </w:r>
    </w:p>
    <w:p w:rsidR="00A14D7D" w:rsidRDefault="00A14D7D" w:rsidP="00A14D7D">
      <w:pPr>
        <w:spacing w:after="0" w:line="240" w:lineRule="auto"/>
        <w:ind w:firstLine="709"/>
        <w:jc w:val="both"/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е)</w:t>
      </w:r>
      <w:r w:rsidRPr="001E181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12 слова «первом пункта 11» заменить словами «</w:t>
      </w:r>
      <w:r w:rsidRPr="002629CF">
        <w:rPr>
          <w:rFonts w:ascii="PT Astra Serif" w:hAnsi="PT Astra Serif" w:cs="PT Astra Serif"/>
          <w:sz w:val="28"/>
          <w:szCs w:val="28"/>
        </w:rPr>
        <w:t>втор</w:t>
      </w:r>
      <w:r>
        <w:rPr>
          <w:rFonts w:ascii="PT Astra Serif" w:hAnsi="PT Astra Serif" w:cs="PT Astra Serif"/>
          <w:sz w:val="28"/>
          <w:szCs w:val="28"/>
        </w:rPr>
        <w:t>о</w:t>
      </w:r>
      <w:r w:rsidRPr="002629CF">
        <w:rPr>
          <w:rFonts w:ascii="PT Astra Serif" w:hAnsi="PT Astra Serif" w:cs="PT Astra Serif"/>
          <w:sz w:val="28"/>
          <w:szCs w:val="28"/>
        </w:rPr>
        <w:t>м пункт</w:t>
      </w:r>
      <w:r>
        <w:rPr>
          <w:rFonts w:ascii="PT Astra Serif" w:hAnsi="PT Astra Serif" w:cs="PT Astra Serif"/>
          <w:sz w:val="28"/>
          <w:szCs w:val="28"/>
        </w:rPr>
        <w:t>а</w:t>
      </w:r>
      <w:r w:rsidRPr="002629CF">
        <w:rPr>
          <w:rFonts w:ascii="PT Astra Serif" w:hAnsi="PT Astra Serif" w:cs="PT Astra Serif"/>
          <w:sz w:val="28"/>
          <w:szCs w:val="28"/>
        </w:rPr>
        <w:t xml:space="preserve"> 9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A14D7D" w:rsidRPr="00BF3353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BF3353">
        <w:rPr>
          <w:rFonts w:ascii="PT Astra Serif" w:hAnsi="PT Astra Serif" w:cs="PT Astra Serif"/>
          <w:sz w:val="28"/>
          <w:szCs w:val="28"/>
        </w:rPr>
        <w:t>ж) пункт 14 изложить в следующей редакции:</w:t>
      </w:r>
    </w:p>
    <w:p w:rsidR="00A14D7D" w:rsidRPr="00BF3353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BF3353">
        <w:rPr>
          <w:rFonts w:ascii="PT Astra Serif" w:hAnsi="PT Astra Serif" w:cs="PT Astra Serif"/>
          <w:sz w:val="28"/>
          <w:szCs w:val="28"/>
        </w:rPr>
        <w:t xml:space="preserve">«14. Заявитель после устранения обстоятельств, послуживших основанием для принятия решения об отказе в предоставлении ему субсидии, вправе повторно обратиться в Министерство с заявлением, за исключением случая, если указанное решение принято в связи с представлением документов по истечении срока, установленного Министерством в соответствии </w:t>
      </w:r>
      <w:hyperlink r:id="rId10" w:history="1">
        <w:r w:rsidRPr="00BF3353">
          <w:rPr>
            <w:rFonts w:ascii="PT Astra Serif" w:hAnsi="PT Astra Serif" w:cs="PT Astra Serif"/>
            <w:sz w:val="28"/>
            <w:szCs w:val="28"/>
          </w:rPr>
          <w:t>пунктом 8</w:t>
        </w:r>
      </w:hyperlink>
      <w:r w:rsidRPr="00BF3353">
        <w:rPr>
          <w:rFonts w:ascii="PT Astra Serif" w:hAnsi="PT Astra Serif" w:cs="PT Astra Serif"/>
          <w:sz w:val="28"/>
          <w:szCs w:val="28"/>
        </w:rPr>
        <w:t xml:space="preserve"> настоящих Правил, или представлением заявления, указанного в абзаце втором пункта 9 настоящих Правил.»;</w:t>
      </w:r>
    </w:p>
    <w:p w:rsidR="00A14D7D" w:rsidRPr="0057290C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2630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з) </w:t>
      </w:r>
      <w:r w:rsidRPr="0026308F">
        <w:rPr>
          <w:rFonts w:ascii="PT Astra Serif" w:hAnsi="PT Astra Serif" w:cs="PT Astra Serif"/>
          <w:sz w:val="28"/>
          <w:szCs w:val="28"/>
        </w:rPr>
        <w:t>в пункте 15</w:t>
      </w:r>
      <w:r w:rsidRPr="0057290C">
        <w:rPr>
          <w:rFonts w:ascii="PT Astra Serif" w:hAnsi="PT Astra Serif" w:cs="PT Astra Serif"/>
          <w:sz w:val="28"/>
          <w:szCs w:val="28"/>
        </w:rPr>
        <w:t xml:space="preserve"> слово «подачи» </w:t>
      </w:r>
      <w:r>
        <w:rPr>
          <w:rFonts w:ascii="PT Astra Serif" w:hAnsi="PT Astra Serif" w:cs="PT Astra Serif"/>
          <w:sz w:val="28"/>
          <w:szCs w:val="28"/>
        </w:rPr>
        <w:t>заменить словом «представления»</w:t>
      </w:r>
      <w:r w:rsidRPr="0057290C">
        <w:rPr>
          <w:rFonts w:ascii="PT Astra Serif" w:hAnsi="PT Astra Serif" w:cs="PT Astra Serif"/>
          <w:sz w:val="28"/>
          <w:szCs w:val="28"/>
        </w:rPr>
        <w:t>;</w:t>
      </w:r>
    </w:p>
    <w:p w:rsidR="00A14D7D" w:rsidRDefault="00A14D7D" w:rsidP="00A14D7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57290C">
        <w:rPr>
          <w:rFonts w:ascii="PT Astra Serif" w:eastAsiaTheme="minorHAnsi" w:hAnsi="PT Astra Serif" w:cs="PT Astra Serif"/>
          <w:sz w:val="28"/>
          <w:szCs w:val="28"/>
          <w:lang w:eastAsia="en-US"/>
        </w:rPr>
        <w:t>) в пункте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17 слово «Результатом» заменить словами «Достигнутым результатом»;</w:t>
      </w:r>
    </w:p>
    <w:p w:rsidR="00A14D7D" w:rsidRPr="000A2C90" w:rsidRDefault="00A14D7D" w:rsidP="00A14D7D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0A2C9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к) </w:t>
      </w:r>
      <w:r w:rsidRPr="000A2C90">
        <w:rPr>
          <w:rFonts w:ascii="PT Astra Serif" w:hAnsi="PT Astra Serif" w:cs="PT Astra Serif"/>
          <w:sz w:val="28"/>
          <w:szCs w:val="28"/>
        </w:rPr>
        <w:t xml:space="preserve">в пункте 19 </w:t>
      </w:r>
      <w:r>
        <w:rPr>
          <w:rFonts w:ascii="PT Astra Serif" w:hAnsi="PT Astra Serif" w:cs="PT Astra Serif"/>
          <w:sz w:val="28"/>
          <w:szCs w:val="28"/>
        </w:rPr>
        <w:t>цифру</w:t>
      </w:r>
      <w:r w:rsidRPr="000A2C9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«</w:t>
      </w:r>
      <w:r w:rsidRPr="000A2C90">
        <w:rPr>
          <w:rFonts w:ascii="PT Astra Serif" w:hAnsi="PT Astra Serif" w:cs="PT Astra Serif"/>
          <w:sz w:val="28"/>
          <w:szCs w:val="28"/>
        </w:rPr>
        <w:t>4</w:t>
      </w:r>
      <w:r>
        <w:rPr>
          <w:rFonts w:ascii="PT Astra Serif" w:hAnsi="PT Astra Serif" w:cs="PT Astra Serif"/>
          <w:sz w:val="28"/>
          <w:szCs w:val="28"/>
        </w:rPr>
        <w:t>»</w:t>
      </w:r>
      <w:r w:rsidRPr="000A2C90">
        <w:rPr>
          <w:rFonts w:ascii="PT Astra Serif" w:hAnsi="PT Astra Serif" w:cs="PT Astra Serif"/>
          <w:sz w:val="28"/>
          <w:szCs w:val="28"/>
        </w:rPr>
        <w:t xml:space="preserve"> заменить</w:t>
      </w:r>
      <w:r>
        <w:rPr>
          <w:rFonts w:ascii="PT Astra Serif" w:hAnsi="PT Astra Serif" w:cs="PT Astra Serif"/>
          <w:sz w:val="28"/>
          <w:szCs w:val="28"/>
        </w:rPr>
        <w:t xml:space="preserve"> цифрой «6»</w:t>
      </w:r>
      <w:r w:rsidRPr="000A2C90">
        <w:rPr>
          <w:rFonts w:ascii="PT Astra Serif" w:hAnsi="PT Astra Serif" w:cs="PT Astra Serif"/>
          <w:sz w:val="28"/>
          <w:szCs w:val="28"/>
        </w:rPr>
        <w:t>;</w:t>
      </w:r>
    </w:p>
    <w:p w:rsidR="00A14D7D" w:rsidRPr="001E1811" w:rsidRDefault="00A14D7D" w:rsidP="00A14D7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л) </w:t>
      </w:r>
      <w:r w:rsidRPr="001E1811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 20 изложить в следующей редакции:</w:t>
      </w:r>
    </w:p>
    <w:p w:rsidR="00A14D7D" w:rsidRPr="001E1811" w:rsidRDefault="00A14D7D" w:rsidP="00A14D7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E1811">
        <w:rPr>
          <w:rFonts w:ascii="PT Astra Serif" w:eastAsiaTheme="minorHAnsi" w:hAnsi="PT Astra Serif" w:cs="PT Astra Serif"/>
          <w:sz w:val="28"/>
          <w:szCs w:val="28"/>
          <w:lang w:eastAsia="en-US"/>
        </w:rPr>
        <w:t>«20. В случае нарушения получателем субсидии условий, установленных при предоставлении субсидии, и (или) установления факта представления получателем субсидии документов, содержащих недостоверные сведения, выявленных в том числе по результатам проверок, проведённых Министерством или уполномоченным органом государственного финансового контроля, субсидия подлежит возврату в областной бюджет Ульяновской области в полном объёме.</w:t>
      </w:r>
    </w:p>
    <w:p w:rsidR="00A14D7D" w:rsidRPr="001E1811" w:rsidRDefault="00A14D7D" w:rsidP="00A14D7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E1811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непредставления или несвоевременного представления получателем субсидии отчёта о достижении значения результата предоставления субсидии субсидия подлежит возврату в областной бюджет Ульяновской области в полном объёме.</w:t>
      </w:r>
    </w:p>
    <w:p w:rsidR="00A14D7D" w:rsidRPr="00CA41B8" w:rsidRDefault="00A14D7D" w:rsidP="00A14D7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E1811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недостижения получателем субсидии результата предоставления субсидии субсидия подлежит возврату в областной бюджет Ульяновской области в объёме, пропорциональном величине недостигнутого результата.».</w:t>
      </w:r>
    </w:p>
    <w:p w:rsidR="00A14D7D" w:rsidRDefault="00A14D7D" w:rsidP="00A14D7D">
      <w:pPr>
        <w:shd w:val="clear" w:color="auto" w:fill="FFFFFF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="MS Mincho" w:hAnsi="PT Astra Serif"/>
          <w:sz w:val="28"/>
          <w:szCs w:val="28"/>
        </w:rPr>
        <w:t xml:space="preserve">2. Установить, что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производителям зерновых культур предоставляются субсидии из областного бюджета Ульяновской области в целях возмещения части их затрат, связанных с производством и реализацией зерновых культур, источником финансового обеспечения которых являются иные межбюджетные трансферты, имеющие целевое назначение, распределённые для Ульяновской области в соответствии с распоряжением Правительства Российской Федерации от 29.09.2022 № 2846-р, при условии реализации зерновых культур с 1 августа 2022 года. При этом указанные субсидии не предоставляются в случае если зерновые культуры реализованы производителями зерновых культур в процессе </w:t>
      </w:r>
      <w:r w:rsidRPr="005D71D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проведения государственных закупочных интервенций в соответствии </w:t>
      </w:r>
      <w:r w:rsidRPr="005D71D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с </w:t>
      </w:r>
      <w:hyperlink r:id="rId11" w:history="1">
        <w:r w:rsidRPr="005D71D2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постановлением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Правительства Российской Федерации от 05.10.2016 № 1003 «Об утверждении Правил приобретения сельскохозяйственной продукции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у сельскохозяйственных товаропроизводителей и (или) организаций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территории Российской Федерации, в процессе проведения государственных закупочных интервенций и ее реализации».</w:t>
      </w:r>
    </w:p>
    <w:p w:rsidR="00A14D7D" w:rsidRDefault="00A14D7D" w:rsidP="00A14D7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3. </w:t>
      </w:r>
      <w:r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14D7D" w:rsidRDefault="00A14D7D" w:rsidP="00A14D7D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14D7D" w:rsidRDefault="00A14D7D" w:rsidP="00A14D7D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14D7D" w:rsidRDefault="00A14D7D" w:rsidP="00A14D7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14D7D" w:rsidRDefault="00A14D7D" w:rsidP="00A14D7D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:rsidR="00BE0792" w:rsidRPr="00BE0792" w:rsidRDefault="00A14D7D" w:rsidP="00A14D7D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  <w:sectPr w:rsidR="00BE0792" w:rsidRPr="00BE0792" w:rsidSect="00223DD7">
          <w:headerReference w:type="default" r:id="rId12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>
        <w:rPr>
          <w:rFonts w:ascii="PT Astra Serif" w:hAnsi="PT Astra Serif"/>
          <w:color w:val="000000"/>
          <w:sz w:val="28"/>
          <w:szCs w:val="28"/>
        </w:rPr>
        <w:t>Правительства области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  <w:t xml:space="preserve"> В.Н.Разумков</w:t>
      </w:r>
    </w:p>
    <w:p w:rsidR="00A14D7D" w:rsidRDefault="00A14D7D" w:rsidP="00A14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A14D7D" w:rsidRDefault="00A14D7D" w:rsidP="00A14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A14D7D" w:rsidRDefault="00A14D7D" w:rsidP="00A14D7D">
      <w:pPr>
        <w:pStyle w:val="FORMATTEXT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«О внесении изменений в постановление Правительства Ульяновской области от </w:t>
      </w:r>
      <w:r>
        <w:rPr>
          <w:rFonts w:ascii="PT Astra Serif" w:hAnsi="PT Astra Serif"/>
          <w:b/>
          <w:sz w:val="28"/>
          <w:szCs w:val="28"/>
        </w:rPr>
        <w:t>07.10.2021 № 479-П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A14D7D" w:rsidRDefault="00A14D7D" w:rsidP="00A14D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14D7D" w:rsidRPr="00642EF8" w:rsidRDefault="00A14D7D" w:rsidP="00A14D7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bCs/>
          <w:kern w:val="2"/>
          <w:sz w:val="28"/>
          <w:szCs w:val="28"/>
        </w:rPr>
        <w:t xml:space="preserve">Проектом постановления </w:t>
      </w:r>
      <w:r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«О внесении изменений в постановление Правительства Ульяновской области </w:t>
      </w:r>
      <w:r w:rsidRPr="006D2CF1">
        <w:rPr>
          <w:rFonts w:ascii="PT Astra Serif" w:hAnsi="PT Astra Serif"/>
          <w:sz w:val="28"/>
          <w:szCs w:val="28"/>
        </w:rPr>
        <w:t xml:space="preserve">от 07.10.2021 № 479-П» (далее – проект) </w:t>
      </w:r>
      <w:r>
        <w:rPr>
          <w:rFonts w:ascii="PT Astra Serif" w:hAnsi="PT Astra Serif"/>
          <w:sz w:val="28"/>
          <w:szCs w:val="28"/>
        </w:rPr>
        <w:t xml:space="preserve">предлагается внести изменения </w:t>
      </w:r>
      <w:r>
        <w:rPr>
          <w:rFonts w:ascii="PT Astra Serif" w:hAnsi="PT Astra Serif"/>
          <w:sz w:val="28"/>
          <w:szCs w:val="28"/>
        </w:rPr>
        <w:br/>
        <w:t xml:space="preserve">в постановление 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>от 07.10.2021 № 479-П 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Правил предоставления производителям зерновых культур субсидий из областного бюджета </w:t>
      </w:r>
      <w:r w:rsidRPr="00642EF8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 в целях возмещения части их затрат, связанных с производством и реализацией зерновых культур</w:t>
      </w:r>
      <w:r w:rsidRPr="00642EF8">
        <w:rPr>
          <w:rFonts w:ascii="PT Astra Serif" w:hAnsi="PT Astra Serif" w:cs="PT Astra Serif"/>
          <w:sz w:val="28"/>
          <w:szCs w:val="28"/>
        </w:rPr>
        <w:t>», предусматривающие установление условия о</w:t>
      </w:r>
      <w:r w:rsidRPr="00642EF8">
        <w:rPr>
          <w:rFonts w:ascii="PT Astra Serif" w:hAnsi="PT Astra Serif"/>
          <w:sz w:val="28"/>
          <w:szCs w:val="28"/>
        </w:rPr>
        <w:t xml:space="preserve"> производстве</w:t>
      </w:r>
      <w:r>
        <w:rPr>
          <w:rFonts w:ascii="PT Astra Serif" w:hAnsi="PT Astra Serif"/>
          <w:sz w:val="28"/>
          <w:szCs w:val="28"/>
        </w:rPr>
        <w:t xml:space="preserve"> и реализации</w:t>
      </w:r>
      <w:r w:rsidRPr="00642EF8">
        <w:rPr>
          <w:rFonts w:ascii="PT Astra Serif" w:hAnsi="PT Astra Serif"/>
          <w:sz w:val="28"/>
          <w:szCs w:val="28"/>
        </w:rPr>
        <w:t xml:space="preserve"> зерновых культур в текущем году. Установление такого условия позволит производителям зерновых культур получить субсидии не только в случае производства зерновых культур в году, предшествующем текущему году,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и реализации их в текущем году,</w:t>
      </w:r>
      <w:r w:rsidRPr="00642EF8">
        <w:rPr>
          <w:rFonts w:ascii="PT Astra Serif" w:hAnsi="PT Astra Serif"/>
          <w:sz w:val="28"/>
          <w:szCs w:val="28"/>
        </w:rPr>
        <w:t xml:space="preserve"> но и в случае производства</w:t>
      </w:r>
      <w:r>
        <w:rPr>
          <w:rFonts w:ascii="PT Astra Serif" w:hAnsi="PT Astra Serif"/>
          <w:sz w:val="28"/>
          <w:szCs w:val="28"/>
        </w:rPr>
        <w:t xml:space="preserve"> и реализации</w:t>
      </w:r>
      <w:r w:rsidRPr="00642EF8">
        <w:rPr>
          <w:rFonts w:ascii="PT Astra Serif" w:hAnsi="PT Astra Serif"/>
          <w:sz w:val="28"/>
          <w:szCs w:val="28"/>
        </w:rPr>
        <w:t xml:space="preserve"> т</w:t>
      </w:r>
      <w:r>
        <w:rPr>
          <w:rFonts w:ascii="PT Astra Serif" w:hAnsi="PT Astra Serif"/>
          <w:sz w:val="28"/>
          <w:szCs w:val="28"/>
        </w:rPr>
        <w:t>ак</w:t>
      </w:r>
      <w:r w:rsidRPr="00642EF8">
        <w:rPr>
          <w:rFonts w:ascii="PT Astra Serif" w:hAnsi="PT Astra Serif"/>
          <w:sz w:val="28"/>
          <w:szCs w:val="28"/>
        </w:rPr>
        <w:t>их культур в текущем году.</w:t>
      </w:r>
      <w:r w:rsidRPr="00642E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A14D7D" w:rsidRDefault="00A14D7D" w:rsidP="00A14D7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Внесение изменений связано</w:t>
      </w:r>
      <w:r>
        <w:rPr>
          <w:rFonts w:ascii="PT Astra Serif" w:hAnsi="PT Astra Serif" w:cs="PT Astra Serif"/>
          <w:sz w:val="28"/>
          <w:szCs w:val="28"/>
        </w:rPr>
        <w:t xml:space="preserve"> с увеличением объёма иных межбюджетных трансфертов, предоставляемых из федерального бюджета областному бюджету Ульяновской области, и соответственно увеличением значения результата предоставления субсидии для Ульяновской области.</w:t>
      </w:r>
    </w:p>
    <w:p w:rsidR="00A14D7D" w:rsidRDefault="00A14D7D" w:rsidP="00A14D7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соответствии с Федеральным законом от 06.12.2021 № 390-ФЗ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«О </w:t>
      </w:r>
      <w:r w:rsidRPr="002D5A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федеральном бюджете на 2022 год и на плановый период 2023 и 2024 годов»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для областного бюджета Ульяновской области </w:t>
      </w:r>
      <w:r w:rsidRPr="002D5A9D">
        <w:rPr>
          <w:rFonts w:ascii="PT Astra Serif" w:eastAsiaTheme="minorHAnsi" w:hAnsi="PT Astra Serif" w:cs="PT Astra Serif"/>
          <w:sz w:val="28"/>
          <w:szCs w:val="28"/>
          <w:lang w:eastAsia="en-US"/>
        </w:rPr>
        <w:t>распределен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ы иные</w:t>
      </w:r>
      <w:r w:rsidRPr="002D5A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межбюд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Pr="002D5A9D">
        <w:rPr>
          <w:rFonts w:ascii="PT Astra Serif" w:eastAsiaTheme="minorHAnsi" w:hAnsi="PT Astra Serif" w:cs="PT Astra Serif"/>
          <w:sz w:val="28"/>
          <w:szCs w:val="28"/>
          <w:lang w:eastAsia="en-US"/>
        </w:rPr>
        <w:t>жетны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Pr="002D5A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трансферт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ы</w:t>
      </w:r>
      <w:r w:rsidRPr="002D5A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возмещение производителям зерновых культур части затрат на производство и реализацию зерновых культур на 2022 год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объёме 148 501,1 тыс. рублей</w:t>
      </w:r>
      <w:r w:rsidRPr="002D5A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т</w:t>
      </w:r>
      <w:r w:rsidRPr="002D5A9D">
        <w:rPr>
          <w:rFonts w:ascii="PT Astra Serif" w:eastAsiaTheme="minorHAnsi" w:hAnsi="PT Astra Serif" w:cs="PT Astra Serif"/>
          <w:sz w:val="28"/>
          <w:szCs w:val="28"/>
          <w:lang w:eastAsia="en-US"/>
        </w:rPr>
        <w:t>аблица 167)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Распоряжением Правительства Российской Федерации от 29.09.2022 № 2846-р распределены иные</w:t>
      </w:r>
      <w:r w:rsidRPr="002D5A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межбюджетны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Pr="002D5A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трансферт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ы, подлежащие предоставлению бюджетам субъектов Российской Федерации</w:t>
      </w:r>
      <w:r w:rsidRPr="00DC060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объёмов, в том числе областному бюджету Ульяновской области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объёме 146 306,1 тыс. рублей. Общий объём государственной поддержки составляет 294 807,2 тыс. рублей. </w:t>
      </w:r>
    </w:p>
    <w:p w:rsidR="00A14D7D" w:rsidRDefault="00A14D7D" w:rsidP="00A14D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также предлагается установить правое регулирование комиссионного рассмотрения документов на получение субсидий, внести изменения в </w:t>
      </w:r>
      <w:r w:rsidRPr="0085418B">
        <w:rPr>
          <w:rFonts w:ascii="PT Astra Serif" w:hAnsi="PT Astra Serif"/>
          <w:sz w:val="28"/>
          <w:szCs w:val="28"/>
        </w:rPr>
        <w:t xml:space="preserve">соответствии с пунктом 1 постановления Правительства Российской Федерации от 21.09.2022 № 1666 «О внесении изменений </w:t>
      </w:r>
      <w:r>
        <w:rPr>
          <w:rFonts w:ascii="PT Astra Serif" w:hAnsi="PT Astra Serif"/>
          <w:sz w:val="28"/>
          <w:szCs w:val="28"/>
        </w:rPr>
        <w:br/>
      </w:r>
      <w:r w:rsidRPr="0085418B">
        <w:rPr>
          <w:rFonts w:ascii="PT Astra Serif" w:hAnsi="PT Astra Serif"/>
          <w:sz w:val="28"/>
          <w:szCs w:val="28"/>
        </w:rPr>
        <w:t>в некоторые акты Правительства Российской Федерации»</w:t>
      </w:r>
      <w:r>
        <w:rPr>
          <w:rFonts w:ascii="PT Astra Serif" w:hAnsi="PT Astra Serif"/>
          <w:sz w:val="28"/>
          <w:szCs w:val="28"/>
        </w:rPr>
        <w:t>, а также внести изменения технического характера.</w:t>
      </w:r>
    </w:p>
    <w:p w:rsidR="00A14D7D" w:rsidRDefault="00A14D7D" w:rsidP="00A14D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разработан специалистами департамента финансов Министерства агропромышленного комплекса и развития сельских территорий Ульяновской области, проведена антикоррупционная экспертиза проекта, факторов, которые способствуют или могут способствовать созданию условий для проявления коррупции в связи с принятием проекта, не выявлено.</w:t>
      </w:r>
    </w:p>
    <w:p w:rsidR="00A14D7D" w:rsidRDefault="00A14D7D" w:rsidP="00A14D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Проект размещён на официальном сайте Губернатора и Правительства Ульяновской области в разделе «Общественная и антикоррупционная экспер</w:t>
      </w:r>
      <w:r>
        <w:rPr>
          <w:rFonts w:ascii="PT Astra Serif" w:hAnsi="PT Astra Serif"/>
          <w:sz w:val="28"/>
          <w:szCs w:val="28"/>
        </w:rPr>
        <w:softHyphen/>
        <w:t>тиза» (https://</w:t>
      </w:r>
      <w:r>
        <w:rPr>
          <w:rFonts w:ascii="PT Astra Serif" w:hAnsi="PT Astra Serif"/>
          <w:sz w:val="28"/>
          <w:szCs w:val="28"/>
          <w:lang w:val="en-US"/>
        </w:rPr>
        <w:t>www</w:t>
      </w:r>
      <w:r>
        <w:rPr>
          <w:rFonts w:ascii="PT Astra Serif" w:hAnsi="PT Astra Serif"/>
          <w:sz w:val="28"/>
          <w:szCs w:val="28"/>
        </w:rPr>
        <w:t xml:space="preserve">.ulgov.ru/public-anti-corruption-expertise/) </w:t>
      </w:r>
      <w:r>
        <w:rPr>
          <w:rFonts w:ascii="PT Astra Serif" w:hAnsi="PT Astra Serif"/>
          <w:bCs/>
          <w:sz w:val="28"/>
          <w:szCs w:val="28"/>
        </w:rPr>
        <w:t>для общественного обсуждения и проведения независимой антикоррупционной экспертизы.</w:t>
      </w:r>
    </w:p>
    <w:p w:rsidR="00A14D7D" w:rsidRDefault="00A14D7D" w:rsidP="00A14D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Основным должностным лицом, ответственным за разработку проекта, является 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Гудалова М.И.</w:t>
      </w:r>
    </w:p>
    <w:p w:rsidR="00A14D7D" w:rsidRDefault="00A14D7D" w:rsidP="00A14D7D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14D7D" w:rsidRDefault="00A14D7D" w:rsidP="00A14D7D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14D7D" w:rsidRDefault="00A14D7D" w:rsidP="00A14D7D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14D7D" w:rsidRDefault="00A14D7D" w:rsidP="00A14D7D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 агропромышленного комплекса</w:t>
      </w:r>
    </w:p>
    <w:p w:rsidR="00A14D7D" w:rsidRDefault="00A14D7D" w:rsidP="00A14D7D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 развития сельских территорий </w:t>
      </w:r>
    </w:p>
    <w:p w:rsidR="00BE0792" w:rsidRPr="00BE0792" w:rsidRDefault="00A14D7D" w:rsidP="00A14D7D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 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       М.И.Семёнкин</w:t>
      </w:r>
    </w:p>
    <w:p w:rsidR="00BE0792" w:rsidRPr="00BE0792" w:rsidRDefault="00BE0792" w:rsidP="00BE079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  <w:sectPr w:rsidR="00BE0792" w:rsidRPr="00BE0792" w:rsidSect="00E1542D">
          <w:headerReference w:type="default" r:id="rId13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4096"/>
        </w:sectPr>
      </w:pPr>
    </w:p>
    <w:p w:rsidR="00BE0792" w:rsidRPr="00BE0792" w:rsidRDefault="00BE0792" w:rsidP="00BE0792">
      <w:pPr>
        <w:pStyle w:val="a9"/>
        <w:rPr>
          <w:rFonts w:ascii="PT Astra Serif" w:hAnsi="PT Astra Serif"/>
          <w:b/>
          <w:szCs w:val="28"/>
        </w:rPr>
      </w:pPr>
      <w:r w:rsidRPr="00BE0792">
        <w:rPr>
          <w:rFonts w:ascii="PT Astra Serif" w:hAnsi="PT Astra Serif"/>
          <w:b/>
          <w:szCs w:val="28"/>
        </w:rPr>
        <w:lastRenderedPageBreak/>
        <w:t>ФИНАНСОВО-ЭКОНОМИЧЕСКОЕ ОБОСНОВАНИЕ</w:t>
      </w:r>
    </w:p>
    <w:p w:rsidR="00BE0792" w:rsidRPr="00BE0792" w:rsidRDefault="00BE0792" w:rsidP="00BE07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E0792"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</w:p>
    <w:p w:rsidR="00BE0792" w:rsidRPr="00BE0792" w:rsidRDefault="00BE0792" w:rsidP="00BE0792">
      <w:pPr>
        <w:pStyle w:val="FORMATTEXT"/>
        <w:jc w:val="center"/>
        <w:rPr>
          <w:rFonts w:ascii="PT Astra Serif" w:hAnsi="PT Astra Serif"/>
          <w:sz w:val="28"/>
          <w:szCs w:val="28"/>
        </w:rPr>
      </w:pPr>
      <w:r w:rsidRPr="00BE0792">
        <w:rPr>
          <w:rFonts w:ascii="PT Astra Serif" w:hAnsi="PT Astra Serif"/>
          <w:b/>
          <w:sz w:val="28"/>
          <w:szCs w:val="28"/>
        </w:rPr>
        <w:t>«</w:t>
      </w:r>
      <w:r w:rsidRPr="00BE0792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Правительства Ульяновской области от </w:t>
      </w:r>
      <w:r w:rsidRPr="00BE0792">
        <w:rPr>
          <w:rFonts w:ascii="PT Astra Serif" w:hAnsi="PT Astra Serif"/>
          <w:b/>
          <w:sz w:val="28"/>
          <w:szCs w:val="28"/>
        </w:rPr>
        <w:t>07.10.2021 № 479-П</w:t>
      </w:r>
      <w:r w:rsidRPr="00BE0792">
        <w:rPr>
          <w:rFonts w:ascii="PT Astra Serif" w:hAnsi="PT Astra Serif"/>
          <w:b/>
          <w:bCs/>
          <w:sz w:val="28"/>
          <w:szCs w:val="28"/>
        </w:rPr>
        <w:t>»</w:t>
      </w:r>
    </w:p>
    <w:p w:rsidR="00BE0792" w:rsidRPr="00BE0792" w:rsidRDefault="00BE0792" w:rsidP="00BE079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E0792" w:rsidRPr="00BE0792" w:rsidRDefault="00BE0792" w:rsidP="00BE079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0792">
        <w:rPr>
          <w:rFonts w:ascii="PT Astra Serif" w:hAnsi="PT Astra Serif"/>
          <w:sz w:val="28"/>
          <w:szCs w:val="28"/>
        </w:rPr>
        <w:t xml:space="preserve">Финансирование предлагаемого проекта постановления будет осуществляться за счёт бюджетных ассигнований областного бюджета Ульяновской области, предусмотренных подпрограммой «Развитие сельского хозяйства»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14.11.2019 № 26/578-П (далее – </w:t>
      </w:r>
      <w:r w:rsidRPr="00BE0792">
        <w:rPr>
          <w:rFonts w:ascii="PT Astra Serif" w:eastAsia="MS Mincho" w:hAnsi="PT Astra Serif"/>
          <w:sz w:val="28"/>
          <w:szCs w:val="28"/>
        </w:rPr>
        <w:t>государственная программа</w:t>
      </w:r>
      <w:r w:rsidRPr="00BE0792">
        <w:rPr>
          <w:rFonts w:ascii="PT Astra Serif" w:hAnsi="PT Astra Serif"/>
          <w:sz w:val="28"/>
          <w:szCs w:val="28"/>
        </w:rPr>
        <w:t>), на реализацию мероприятия «</w:t>
      </w:r>
      <w:r w:rsidRPr="00BE0792">
        <w:rPr>
          <w:rFonts w:ascii="PT Astra Serif" w:hAnsi="PT Astra Serif" w:cs="PT Astra Serif"/>
          <w:sz w:val="28"/>
          <w:szCs w:val="28"/>
        </w:rPr>
        <w:t xml:space="preserve">Предоставление производителям зерновых культур субсидий </w:t>
      </w:r>
      <w:r w:rsidRPr="00BE0792">
        <w:rPr>
          <w:rFonts w:ascii="PT Astra Serif" w:hAnsi="PT Astra Serif" w:cs="PT Astra Serif"/>
          <w:sz w:val="28"/>
          <w:szCs w:val="28"/>
        </w:rPr>
        <w:br/>
        <w:t>в целях возмещения части их затрат, связанных с производством и реализацией зерновых культур</w:t>
      </w:r>
      <w:r w:rsidRPr="00BE0792">
        <w:rPr>
          <w:rFonts w:ascii="PT Astra Serif" w:hAnsi="PT Astra Serif"/>
          <w:sz w:val="28"/>
          <w:szCs w:val="28"/>
        </w:rPr>
        <w:t>»</w:t>
      </w:r>
      <w:r w:rsidRPr="00BE0792">
        <w:rPr>
          <w:rFonts w:ascii="PT Astra Serif" w:eastAsia="MS Mincho" w:hAnsi="PT Astra Serif"/>
          <w:sz w:val="28"/>
          <w:szCs w:val="28"/>
        </w:rPr>
        <w:t xml:space="preserve"> </w:t>
      </w:r>
      <w:r w:rsidRPr="00BE0792">
        <w:rPr>
          <w:rFonts w:ascii="PT Astra Serif" w:hAnsi="PT Astra Serif"/>
          <w:sz w:val="28"/>
          <w:szCs w:val="28"/>
        </w:rPr>
        <w:t xml:space="preserve">в 2022 году в объёме </w:t>
      </w:r>
      <w:r w:rsidR="004A236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294 907,2 </w:t>
      </w:r>
      <w:r w:rsidRPr="00BE0792">
        <w:rPr>
          <w:rFonts w:ascii="PT Astra Serif" w:hAnsi="PT Astra Serif"/>
          <w:sz w:val="28"/>
          <w:szCs w:val="28"/>
        </w:rPr>
        <w:t>тыс. рублей</w:t>
      </w:r>
      <w:r w:rsidRPr="00BE0792">
        <w:rPr>
          <w:rFonts w:ascii="PT Astra Serif" w:eastAsia="MS Mincho" w:hAnsi="PT Astra Serif"/>
          <w:sz w:val="28"/>
          <w:szCs w:val="28"/>
        </w:rPr>
        <w:t>, из которых:</w:t>
      </w:r>
    </w:p>
    <w:p w:rsidR="00BE0792" w:rsidRPr="00BE0792" w:rsidRDefault="004A2361" w:rsidP="00BE0792">
      <w:pPr>
        <w:pStyle w:val="FORMATTEX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294 807,2 </w:t>
      </w:r>
      <w:r w:rsidR="00BE0792" w:rsidRPr="00BE0792">
        <w:rPr>
          <w:rFonts w:ascii="PT Astra Serif" w:eastAsia="MS Mincho" w:hAnsi="PT Astra Serif"/>
          <w:sz w:val="28"/>
          <w:szCs w:val="28"/>
        </w:rPr>
        <w:t xml:space="preserve">тыс. рублей – </w:t>
      </w:r>
      <w:r w:rsidR="00BE0792" w:rsidRPr="00BE0792">
        <w:rPr>
          <w:rFonts w:ascii="PT Astra Serif" w:hAnsi="PT Astra Serif" w:cs="PT Astra Serif"/>
          <w:sz w:val="28"/>
          <w:szCs w:val="28"/>
        </w:rPr>
        <w:t xml:space="preserve">иные межбюджетные трансферты </w:t>
      </w:r>
      <w:r w:rsidR="00BE0792" w:rsidRPr="00BE0792">
        <w:rPr>
          <w:rFonts w:ascii="PT Astra Serif" w:hAnsi="PT Astra Serif" w:cs="PT Astra Serif"/>
          <w:sz w:val="28"/>
          <w:szCs w:val="28"/>
        </w:rPr>
        <w:br/>
        <w:t>из федерального бюджета;</w:t>
      </w:r>
    </w:p>
    <w:p w:rsidR="00BE0792" w:rsidRPr="00BE0792" w:rsidRDefault="00BE0792" w:rsidP="00BE0792">
      <w:pPr>
        <w:pStyle w:val="FORMATTEXT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BE0792">
        <w:rPr>
          <w:rFonts w:ascii="PT Astra Serif" w:hAnsi="PT Astra Serif" w:cs="PT Astra Serif"/>
          <w:sz w:val="28"/>
          <w:szCs w:val="28"/>
        </w:rPr>
        <w:t xml:space="preserve">100,0 </w:t>
      </w:r>
      <w:r w:rsidRPr="00BE0792">
        <w:rPr>
          <w:rFonts w:ascii="PT Astra Serif" w:eastAsia="MS Mincho" w:hAnsi="PT Astra Serif"/>
          <w:sz w:val="28"/>
          <w:szCs w:val="28"/>
        </w:rPr>
        <w:t xml:space="preserve">тыс. рублей – </w:t>
      </w:r>
      <w:r w:rsidRPr="00BE0792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 Ульяновской области</w:t>
      </w:r>
      <w:r w:rsidRPr="00BE0792">
        <w:rPr>
          <w:rFonts w:ascii="PT Astra Serif" w:eastAsia="MS Mincho" w:hAnsi="PT Astra Serif"/>
          <w:sz w:val="28"/>
          <w:szCs w:val="28"/>
        </w:rPr>
        <w:t>.</w:t>
      </w:r>
    </w:p>
    <w:p w:rsidR="00BE0792" w:rsidRPr="00BE0792" w:rsidRDefault="00BE0792" w:rsidP="00BE0792">
      <w:pPr>
        <w:pStyle w:val="FORMATTEXT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BE0792">
        <w:rPr>
          <w:rFonts w:ascii="PT Astra Serif" w:eastAsia="MS Mincho" w:hAnsi="PT Astra Serif"/>
          <w:sz w:val="28"/>
          <w:szCs w:val="28"/>
        </w:rPr>
        <w:t>В настоящее время в государственную программу вносятся изменения, предусматривающие корректировку объёмов финансирования.</w:t>
      </w:r>
    </w:p>
    <w:p w:rsidR="00BE0792" w:rsidRPr="00BE0792" w:rsidRDefault="00BE0792" w:rsidP="00BE07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0792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BE0792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BE0792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BE0792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вышеуказанных лимитов бюджетных обязательств </w:t>
      </w:r>
      <w:r w:rsidRPr="00BE0792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BE0792">
        <w:rPr>
          <w:rFonts w:ascii="PT Astra Serif" w:eastAsiaTheme="minorHAnsi" w:hAnsi="PT Astra Serif"/>
          <w:sz w:val="28"/>
          <w:szCs w:val="28"/>
          <w:lang w:eastAsia="en-US"/>
        </w:rPr>
        <w:softHyphen/>
        <w:t xml:space="preserve">ние субсидий, доведённых до Министерства </w:t>
      </w:r>
      <w:r w:rsidRPr="00BE0792">
        <w:rPr>
          <w:rFonts w:ascii="PT Astra Serif" w:eastAsia="MS Mincho" w:hAnsi="PT Astra Serif"/>
          <w:sz w:val="28"/>
          <w:szCs w:val="28"/>
        </w:rPr>
        <w:t>агропромышленного комплекса</w:t>
      </w:r>
      <w:r w:rsidRPr="00BE0792">
        <w:rPr>
          <w:rFonts w:ascii="PT Astra Serif" w:eastAsia="MS Mincho" w:hAnsi="PT Astra Serif"/>
          <w:sz w:val="28"/>
          <w:szCs w:val="28"/>
        </w:rPr>
        <w:br/>
        <w:t xml:space="preserve">и развития сельских территорий Ульяновской области </w:t>
      </w:r>
      <w:r w:rsidRPr="00BE0792">
        <w:rPr>
          <w:rFonts w:ascii="PT Astra Serif" w:eastAsiaTheme="minorHAnsi" w:hAnsi="PT Astra Serif"/>
          <w:sz w:val="28"/>
          <w:szCs w:val="28"/>
          <w:lang w:eastAsia="en-US"/>
        </w:rPr>
        <w:t>как получателя средств областного бюджета Ульяновской области.</w:t>
      </w:r>
    </w:p>
    <w:p w:rsidR="00BE0792" w:rsidRPr="00BE0792" w:rsidRDefault="00BE0792" w:rsidP="00BE07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0792" w:rsidRPr="00BE0792" w:rsidRDefault="00BE0792" w:rsidP="00BE0792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BE0792" w:rsidRPr="00BE0792" w:rsidRDefault="00BE0792" w:rsidP="00BE0792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BE0792" w:rsidRPr="00BE0792" w:rsidRDefault="00BE0792" w:rsidP="00BE079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BE0792">
        <w:rPr>
          <w:rFonts w:ascii="PT Astra Serif" w:hAnsi="PT Astra Serif" w:cs="PT Astra Serif"/>
          <w:sz w:val="28"/>
          <w:szCs w:val="28"/>
        </w:rPr>
        <w:t>Министр агропромышленного комплекса</w:t>
      </w:r>
    </w:p>
    <w:p w:rsidR="00BE0792" w:rsidRPr="00BE0792" w:rsidRDefault="00BE0792" w:rsidP="00BE079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BE0792">
        <w:rPr>
          <w:rFonts w:ascii="PT Astra Serif" w:hAnsi="PT Astra Serif" w:cs="PT Astra Serif"/>
          <w:sz w:val="28"/>
          <w:szCs w:val="28"/>
        </w:rPr>
        <w:t xml:space="preserve">и развития сельских территорий </w:t>
      </w:r>
    </w:p>
    <w:p w:rsidR="00BE0792" w:rsidRPr="00BE0792" w:rsidRDefault="00BE0792" w:rsidP="00BE0792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BE0792">
        <w:rPr>
          <w:rFonts w:ascii="PT Astra Serif" w:hAnsi="PT Astra Serif" w:cs="PT Astra Serif"/>
          <w:sz w:val="28"/>
          <w:szCs w:val="28"/>
        </w:rPr>
        <w:t>Ульяновской области</w:t>
      </w:r>
      <w:r w:rsidRPr="00BE0792">
        <w:rPr>
          <w:rFonts w:ascii="PT Astra Serif" w:hAnsi="PT Astra Serif" w:cs="PT Astra Serif"/>
          <w:sz w:val="28"/>
          <w:szCs w:val="28"/>
        </w:rPr>
        <w:tab/>
      </w:r>
      <w:r w:rsidRPr="00BE0792">
        <w:rPr>
          <w:rFonts w:ascii="PT Astra Serif" w:hAnsi="PT Astra Serif" w:cs="PT Astra Serif"/>
          <w:sz w:val="28"/>
          <w:szCs w:val="28"/>
        </w:rPr>
        <w:tab/>
      </w:r>
      <w:r w:rsidRPr="00BE0792">
        <w:rPr>
          <w:rFonts w:ascii="PT Astra Serif" w:hAnsi="PT Astra Serif" w:cs="PT Astra Serif"/>
          <w:sz w:val="28"/>
          <w:szCs w:val="28"/>
        </w:rPr>
        <w:tab/>
      </w:r>
      <w:r w:rsidRPr="00BE0792">
        <w:rPr>
          <w:rFonts w:ascii="PT Astra Serif" w:hAnsi="PT Astra Serif" w:cs="PT Astra Serif"/>
          <w:sz w:val="28"/>
          <w:szCs w:val="28"/>
        </w:rPr>
        <w:tab/>
      </w:r>
      <w:r w:rsidRPr="00BE0792">
        <w:rPr>
          <w:rFonts w:ascii="PT Astra Serif" w:hAnsi="PT Astra Serif" w:cs="PT Astra Serif"/>
          <w:sz w:val="28"/>
          <w:szCs w:val="28"/>
        </w:rPr>
        <w:tab/>
      </w:r>
      <w:r w:rsidRPr="00BE0792">
        <w:rPr>
          <w:rFonts w:ascii="PT Astra Serif" w:hAnsi="PT Astra Serif" w:cs="PT Astra Serif"/>
          <w:sz w:val="28"/>
          <w:szCs w:val="28"/>
        </w:rPr>
        <w:tab/>
      </w:r>
      <w:r w:rsidRPr="00BE0792">
        <w:rPr>
          <w:rFonts w:ascii="PT Astra Serif" w:hAnsi="PT Astra Serif" w:cs="PT Astra Serif"/>
          <w:sz w:val="28"/>
          <w:szCs w:val="28"/>
        </w:rPr>
        <w:tab/>
      </w:r>
      <w:r w:rsidRPr="00BE0792">
        <w:rPr>
          <w:rFonts w:ascii="PT Astra Serif" w:hAnsi="PT Astra Serif" w:cs="PT Astra Serif"/>
          <w:sz w:val="28"/>
          <w:szCs w:val="28"/>
        </w:rPr>
        <w:tab/>
        <w:t>М.И.Семёнкин</w:t>
      </w:r>
    </w:p>
    <w:p w:rsidR="005639B4" w:rsidRPr="00BE0792" w:rsidRDefault="005639B4" w:rsidP="00BE079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sectPr w:rsidR="005639B4" w:rsidRPr="00BE0792" w:rsidSect="005F1E3E">
      <w:headerReference w:type="default" r:id="rId14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364" w:rsidRDefault="00F95364" w:rsidP="00223DD7">
      <w:pPr>
        <w:spacing w:after="0" w:line="240" w:lineRule="auto"/>
      </w:pPr>
      <w:r>
        <w:separator/>
      </w:r>
    </w:p>
  </w:endnote>
  <w:endnote w:type="continuationSeparator" w:id="1">
    <w:p w:rsidR="00F95364" w:rsidRDefault="00F95364" w:rsidP="002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364" w:rsidRDefault="00F95364" w:rsidP="00223DD7">
      <w:pPr>
        <w:spacing w:after="0" w:line="240" w:lineRule="auto"/>
      </w:pPr>
      <w:r>
        <w:separator/>
      </w:r>
    </w:p>
  </w:footnote>
  <w:footnote w:type="continuationSeparator" w:id="1">
    <w:p w:rsidR="00F95364" w:rsidRDefault="00F95364" w:rsidP="002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639B4" w:rsidRPr="00223DD7" w:rsidRDefault="00E62C88" w:rsidP="00223DD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223DD7">
          <w:rPr>
            <w:rFonts w:ascii="PT Astra Serif" w:hAnsi="PT Astra Serif"/>
            <w:sz w:val="28"/>
            <w:szCs w:val="28"/>
          </w:rPr>
          <w:fldChar w:fldCharType="begin"/>
        </w:r>
        <w:r w:rsidR="005639B4" w:rsidRPr="00223DD7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223DD7">
          <w:rPr>
            <w:rFonts w:ascii="PT Astra Serif" w:hAnsi="PT Astra Serif"/>
            <w:sz w:val="28"/>
            <w:szCs w:val="28"/>
          </w:rPr>
          <w:fldChar w:fldCharType="separate"/>
        </w:r>
        <w:r w:rsidR="00CB7355">
          <w:rPr>
            <w:rFonts w:ascii="PT Astra Serif" w:hAnsi="PT Astra Serif"/>
            <w:noProof/>
            <w:sz w:val="28"/>
            <w:szCs w:val="28"/>
          </w:rPr>
          <w:t>5</w:t>
        </w:r>
        <w:r w:rsidRPr="00223DD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192193"/>
      <w:docPartObj>
        <w:docPartGallery w:val="Page Numbers (Top of Page)"/>
        <w:docPartUnique/>
      </w:docPartObj>
    </w:sdtPr>
    <w:sdtContent>
      <w:p w:rsidR="00082BC1" w:rsidRDefault="00E62C88" w:rsidP="00A02C98"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 w:rsidR="00BE0792"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CB7355">
          <w:rPr>
            <w:rFonts w:ascii="PT Astra Serif" w:hAnsi="PT Astra Serif"/>
            <w:noProof/>
            <w:sz w:val="28"/>
            <w:szCs w:val="28"/>
          </w:rPr>
          <w:t>7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130" w:rsidRDefault="00E62C88">
    <w:pPr>
      <w:pStyle w:val="Header"/>
      <w:jc w:val="center"/>
      <w:rPr>
        <w:rFonts w:ascii="PT Astra Serif" w:hAnsi="PT Astra Serif"/>
      </w:rPr>
    </w:pPr>
    <w:r>
      <w:rPr>
        <w:rFonts w:ascii="PT Astra Serif" w:hAnsi="PT Astra Serif"/>
        <w:sz w:val="28"/>
        <w:szCs w:val="28"/>
      </w:rPr>
      <w:fldChar w:fldCharType="begin"/>
    </w:r>
    <w:r w:rsidR="00BE0792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BE0792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9BF"/>
    <w:rsid w:val="0007351B"/>
    <w:rsid w:val="000A0D3C"/>
    <w:rsid w:val="001805ED"/>
    <w:rsid w:val="001E1811"/>
    <w:rsid w:val="00223DD7"/>
    <w:rsid w:val="0032281F"/>
    <w:rsid w:val="00356C6C"/>
    <w:rsid w:val="004A2361"/>
    <w:rsid w:val="005639B4"/>
    <w:rsid w:val="006709BF"/>
    <w:rsid w:val="006F2DD3"/>
    <w:rsid w:val="006F2DED"/>
    <w:rsid w:val="007118CA"/>
    <w:rsid w:val="00942086"/>
    <w:rsid w:val="009D1D6A"/>
    <w:rsid w:val="00A14D7D"/>
    <w:rsid w:val="00BE0792"/>
    <w:rsid w:val="00C626EA"/>
    <w:rsid w:val="00CB7355"/>
    <w:rsid w:val="00CC5DCD"/>
    <w:rsid w:val="00E62C88"/>
    <w:rsid w:val="00F7618F"/>
    <w:rsid w:val="00F9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BF"/>
    <w:pPr>
      <w:suppressAutoHyphens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6709B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3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DD7"/>
    <w:rPr>
      <w:rFonts w:ascii="Calibri" w:eastAsiaTheme="minorEastAsia" w:hAnsi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23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DD7"/>
    <w:rPr>
      <w:rFonts w:ascii="Calibri" w:eastAsiaTheme="minorEastAsia" w:hAnsi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9B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">
    <w:name w:val="Header"/>
    <w:basedOn w:val="a"/>
    <w:uiPriority w:val="99"/>
    <w:unhideWhenUsed/>
    <w:rsid w:val="00BE0792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 w:cs="Times New Roman"/>
    </w:rPr>
  </w:style>
  <w:style w:type="paragraph" w:styleId="a9">
    <w:name w:val="Title"/>
    <w:basedOn w:val="a"/>
    <w:link w:val="aa"/>
    <w:qFormat/>
    <w:rsid w:val="00BE07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BE079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79B6E6D6CA6985EAD290E26B4BA1D30AA62134489FF0B54970125159960D896F4C8EA08B9C49D8FDC219642H0l0J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679B6E6D6CA6985EAD290E26B4BA1D30A965164C82FF0B54970125159960D884F490E608BCD9948FC977C704573F2889ED9890074F7FB5H5lFJ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CFEBE6A0FCD5EC5DC9E66FDB422241C7721345CBD6DACCA71DD60248362C2F05ADBE10109DF5AD84B9ECADF5E401C97FCD461D9BAB344D14B163f0i8J" TargetMode="External"/><Relationship Id="rId11" Type="http://schemas.openxmlformats.org/officeDocument/2006/relationships/hyperlink" Target="consultantplus://offline/ref=69B47B40B59910A8271DD55D6F4C573B2D38DD41BEADEBAF5B1B3403D4B4FA25D922C2A46BF3DAF31F31941C2C11X7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8A73D4DD68164B768A140ED69285228BFF74754D3EF14A2CF76700CA6FF738B3E4535CF1B1B01BE55C21DC869C70193D6477CFB1FF6D1FD89790K7t4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4B85455E1CF3366788382F4AE50E6BA17DA7A43C9103936C77B524E4365097D488559AB2C89409EDD7B498BAFBA6AF94CAEA0F83004347470C596y3mA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2</cp:revision>
  <cp:lastPrinted>2022-08-30T06:51:00Z</cp:lastPrinted>
  <dcterms:created xsi:type="dcterms:W3CDTF">2022-10-13T10:19:00Z</dcterms:created>
  <dcterms:modified xsi:type="dcterms:W3CDTF">2022-10-13T10:19:00Z</dcterms:modified>
</cp:coreProperties>
</file>