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04" w:rsidRPr="00376296" w:rsidRDefault="00B34104" w:rsidP="00B34104">
      <w:pPr>
        <w:pStyle w:val="1"/>
        <w:spacing w:before="0" w:after="150" w:line="288" w:lineRule="atLeast"/>
        <w:jc w:val="both"/>
        <w:rPr>
          <w:rFonts w:ascii="PT Astra Serif" w:hAnsi="PT Astra Serif"/>
          <w:b w:val="0"/>
          <w:color w:val="00000A"/>
          <w:sz w:val="20"/>
          <w:szCs w:val="20"/>
          <w:shd w:val="clear" w:color="auto" w:fill="FFFFFF"/>
          <w:lang w:eastAsia="zh-CN" w:bidi="hi-IN"/>
        </w:rPr>
      </w:pPr>
      <w:proofErr w:type="gramStart"/>
      <w:r w:rsidRPr="00376296">
        <w:rPr>
          <w:rFonts w:ascii="PT Astra Serif" w:hAnsi="PT Astra Serif"/>
          <w:b w:val="0"/>
          <w:sz w:val="20"/>
          <w:szCs w:val="20"/>
        </w:rPr>
        <w:t xml:space="preserve">Проектом постановления Правительства Ульяновской области </w:t>
      </w:r>
      <w:r w:rsidRPr="00376296">
        <w:rPr>
          <w:rFonts w:ascii="PT Astra Serif" w:eastAsia="Calibri" w:hAnsi="PT Astra Serif"/>
          <w:b w:val="0"/>
          <w:sz w:val="20"/>
          <w:szCs w:val="20"/>
          <w:shd w:val="clear" w:color="auto" w:fill="FFFFFF"/>
          <w:lang w:eastAsia="zh-CN" w:bidi="hi-IN"/>
        </w:rPr>
        <w:t>«</w:t>
      </w:r>
      <w:r w:rsidRPr="00376296">
        <w:rPr>
          <w:rFonts w:ascii="PT Astra Serif" w:hAnsi="PT Astra Serif"/>
          <w:b w:val="0"/>
          <w:color w:val="00000A"/>
          <w:sz w:val="20"/>
          <w:szCs w:val="20"/>
          <w:shd w:val="clear" w:color="auto" w:fill="FFFFFF"/>
          <w:lang w:eastAsia="zh-CN" w:bidi="hi-IN"/>
        </w:rPr>
        <w:t>О внесении изменений в государственную программу Ульяновской области «Развитие физической культуры и спорта в Ульяновской области» (далее – проект постановления) вносятся следующие изменения в  государственную программу Ульяновской области «Развитие физической культуры и спорта в Ульяновской области» (далее – государственная программа), утверждённую постановлением Правительства Ульяновской области от 14.11.2019 № 26/570-П «Об утверждении государственной программы Ульяновской области «Развитие физической</w:t>
      </w:r>
      <w:proofErr w:type="gramEnd"/>
      <w:r w:rsidRPr="00376296">
        <w:rPr>
          <w:rFonts w:ascii="PT Astra Serif" w:hAnsi="PT Astra Serif"/>
          <w:b w:val="0"/>
          <w:color w:val="00000A"/>
          <w:sz w:val="20"/>
          <w:szCs w:val="20"/>
          <w:shd w:val="clear" w:color="auto" w:fill="FFFFFF"/>
          <w:lang w:eastAsia="zh-CN" w:bidi="hi-IN"/>
        </w:rPr>
        <w:t xml:space="preserve"> культуры и спорта </w:t>
      </w:r>
      <w:r w:rsidRPr="00376296">
        <w:rPr>
          <w:rFonts w:ascii="PT Astra Serif" w:hAnsi="PT Astra Serif"/>
          <w:b w:val="0"/>
          <w:sz w:val="20"/>
          <w:szCs w:val="20"/>
        </w:rPr>
        <w:t>в Ульяновской</w:t>
      </w:r>
      <w:r w:rsidRPr="00376296">
        <w:rPr>
          <w:rFonts w:ascii="PT Astra Serif" w:hAnsi="PT Astra Serif"/>
          <w:b w:val="0"/>
          <w:color w:val="00000A"/>
          <w:sz w:val="20"/>
          <w:szCs w:val="20"/>
          <w:shd w:val="clear" w:color="auto" w:fill="FFFFFF"/>
          <w:lang w:eastAsia="zh-CN" w:bidi="hi-IN"/>
        </w:rPr>
        <w:t xml:space="preserve"> области».</w:t>
      </w:r>
    </w:p>
    <w:p w:rsidR="00B34104" w:rsidRPr="00376296" w:rsidRDefault="00B34104" w:rsidP="00B34104">
      <w:pPr>
        <w:pStyle w:val="1"/>
        <w:spacing w:before="0" w:after="150" w:line="288" w:lineRule="atLeast"/>
        <w:ind w:firstLine="708"/>
        <w:jc w:val="both"/>
        <w:rPr>
          <w:rFonts w:ascii="PT Astra Serif" w:hAnsi="PT Astra Serif"/>
          <w:color w:val="00000A"/>
          <w:sz w:val="20"/>
          <w:szCs w:val="20"/>
          <w:shd w:val="clear" w:color="auto" w:fill="FFFFFF"/>
          <w:lang w:eastAsia="zh-CN" w:bidi="hi-IN"/>
        </w:rPr>
      </w:pPr>
      <w:r w:rsidRPr="00376296">
        <w:rPr>
          <w:rFonts w:ascii="PT Astra Serif" w:hAnsi="PT Astra Serif"/>
          <w:b w:val="0"/>
          <w:color w:val="00000A"/>
          <w:sz w:val="20"/>
          <w:szCs w:val="20"/>
          <w:shd w:val="clear" w:color="auto" w:fill="FFFFFF"/>
          <w:lang w:eastAsia="zh-CN" w:bidi="hi-IN"/>
        </w:rPr>
        <w:t xml:space="preserve">В 2022 году объем финансирования государственной программы увеличивается  за счёт дополнительного финансирования из областного бюджета Ульяновской области на </w:t>
      </w:r>
      <w:r w:rsidRPr="00376296">
        <w:rPr>
          <w:rFonts w:ascii="PT Astra Serif" w:hAnsi="PT Astra Serif"/>
          <w:color w:val="00000A"/>
          <w:sz w:val="20"/>
          <w:szCs w:val="20"/>
          <w:shd w:val="clear" w:color="auto" w:fill="FFFFFF"/>
          <w:lang w:eastAsia="zh-CN" w:bidi="hi-IN"/>
        </w:rPr>
        <w:t xml:space="preserve">125 386,30 тыс. рублей. </w:t>
      </w:r>
    </w:p>
    <w:p w:rsidR="00B34104" w:rsidRPr="00376296" w:rsidRDefault="00B34104" w:rsidP="00B34104">
      <w:pPr>
        <w:pStyle w:val="1"/>
        <w:spacing w:before="0" w:after="150" w:line="288" w:lineRule="atLeast"/>
        <w:ind w:firstLine="708"/>
        <w:jc w:val="both"/>
        <w:rPr>
          <w:rFonts w:ascii="PT Astra Serif" w:hAnsi="PT Astra Serif"/>
          <w:b w:val="0"/>
          <w:color w:val="00000A"/>
          <w:sz w:val="20"/>
          <w:szCs w:val="20"/>
          <w:shd w:val="clear" w:color="auto" w:fill="FFFFFF"/>
          <w:lang w:eastAsia="zh-CN" w:bidi="hi-IN"/>
        </w:rPr>
      </w:pPr>
      <w:r w:rsidRPr="00376296">
        <w:rPr>
          <w:rFonts w:ascii="PT Astra Serif" w:hAnsi="PT Astra Serif"/>
          <w:color w:val="00000A"/>
          <w:sz w:val="20"/>
          <w:szCs w:val="20"/>
          <w:shd w:val="clear" w:color="auto" w:fill="FFFFFF"/>
          <w:lang w:eastAsia="zh-CN" w:bidi="hi-IN"/>
        </w:rPr>
        <w:t>Средства направлены</w:t>
      </w:r>
      <w:r w:rsidRPr="00376296">
        <w:rPr>
          <w:rFonts w:ascii="PT Astra Serif" w:hAnsi="PT Astra Serif"/>
          <w:b w:val="0"/>
          <w:color w:val="00000A"/>
          <w:sz w:val="20"/>
          <w:szCs w:val="20"/>
          <w:shd w:val="clear" w:color="auto" w:fill="FFFFFF"/>
          <w:lang w:eastAsia="zh-CN" w:bidi="hi-IN"/>
        </w:rPr>
        <w:t>:</w:t>
      </w:r>
    </w:p>
    <w:p w:rsidR="00B34104" w:rsidRPr="00376296" w:rsidRDefault="00B34104" w:rsidP="00B34104">
      <w:pPr>
        <w:pStyle w:val="1"/>
        <w:spacing w:before="0" w:after="0"/>
        <w:ind w:firstLine="709"/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b w:val="0"/>
          <w:sz w:val="20"/>
          <w:szCs w:val="20"/>
        </w:rPr>
        <w:t>860,00 тыс. рублей на покрытие дефицита по оплате труда с начислениями до конца 2022 года РОО «Олимпийский совет» (предусмотрено по сентябрь) по строке 1.3 раздела «Развитие массового спорта»;</w:t>
      </w:r>
    </w:p>
    <w:p w:rsidR="00B34104" w:rsidRPr="00376296" w:rsidRDefault="00B34104" w:rsidP="00B34104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sz w:val="20"/>
          <w:szCs w:val="20"/>
        </w:rPr>
        <w:t>40 000,00 тыс. рублей на финансовое обеспечение участия спортивных клубов по игровым видам спорта в спортивных мероприятиях (заработная плата с начислениями, содержание, кредиторская задолженность) (предварительно потребность существует АНО «Клуб хоккея с мячом» и АНО ФК «Волга») по строке 1.1 раздела «Развитие спорта высших достижений и системы подготовки спортивного резерва»;</w:t>
      </w:r>
    </w:p>
    <w:p w:rsidR="00B34104" w:rsidRPr="00376296" w:rsidRDefault="00B34104" w:rsidP="00B34104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sz w:val="20"/>
          <w:szCs w:val="20"/>
        </w:rPr>
        <w:t>9 000,00</w:t>
      </w:r>
      <w:r w:rsidRPr="00376296">
        <w:rPr>
          <w:rFonts w:ascii="PT Astra Serif" w:hAnsi="PT Astra Serif"/>
          <w:b/>
          <w:sz w:val="20"/>
          <w:szCs w:val="20"/>
        </w:rPr>
        <w:t xml:space="preserve"> </w:t>
      </w:r>
      <w:r w:rsidRPr="00376296">
        <w:rPr>
          <w:rFonts w:ascii="PT Astra Serif" w:hAnsi="PT Astra Serif"/>
          <w:sz w:val="20"/>
          <w:szCs w:val="20"/>
        </w:rPr>
        <w:t xml:space="preserve">тыс. рублей на социальные выплаты спортсменам и тренерам за высокие и выдающиеся достижения в спорте до конца года (3 </w:t>
      </w:r>
      <w:proofErr w:type="spellStart"/>
      <w:proofErr w:type="gramStart"/>
      <w:r w:rsidRPr="00376296">
        <w:rPr>
          <w:rFonts w:ascii="PT Astra Serif" w:hAnsi="PT Astra Serif"/>
          <w:sz w:val="20"/>
          <w:szCs w:val="20"/>
        </w:rPr>
        <w:t>млн</w:t>
      </w:r>
      <w:proofErr w:type="spellEnd"/>
      <w:proofErr w:type="gramEnd"/>
      <w:r w:rsidRPr="00376296">
        <w:rPr>
          <w:rFonts w:ascii="PT Astra Serif" w:hAnsi="PT Astra Serif"/>
          <w:sz w:val="20"/>
          <w:szCs w:val="20"/>
        </w:rPr>
        <w:t xml:space="preserve"> ежемесячно) по строке 1.2 раздела «Развитие спорта высших достижений и системы подготовки спортивного резерва»;</w:t>
      </w:r>
    </w:p>
    <w:p w:rsidR="00B34104" w:rsidRPr="00376296" w:rsidRDefault="00B34104" w:rsidP="00B34104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sz w:val="20"/>
          <w:szCs w:val="20"/>
        </w:rPr>
        <w:t xml:space="preserve">7 500,00 тыс. рублей на содержание экспериментальных групп по базовым видам спорта ОГК ФСУ ЦСП (финансовое обеспечение: оплата питания на сборах, медикаменты, инвентарь, 2,5 </w:t>
      </w:r>
      <w:proofErr w:type="spellStart"/>
      <w:proofErr w:type="gramStart"/>
      <w:r w:rsidRPr="00376296">
        <w:rPr>
          <w:rFonts w:ascii="PT Astra Serif" w:hAnsi="PT Astra Serif"/>
          <w:sz w:val="20"/>
          <w:szCs w:val="20"/>
        </w:rPr>
        <w:t>млн</w:t>
      </w:r>
      <w:proofErr w:type="spellEnd"/>
      <w:proofErr w:type="gramEnd"/>
      <w:r w:rsidRPr="00376296">
        <w:rPr>
          <w:rFonts w:ascii="PT Astra Serif" w:hAnsi="PT Astra Serif"/>
          <w:sz w:val="20"/>
          <w:szCs w:val="20"/>
        </w:rPr>
        <w:t xml:space="preserve"> ежемесячно) по строке 2.1 раздела «Развитие спорта высших достижений и системы подготовки спортивного резерва»;</w:t>
      </w:r>
    </w:p>
    <w:p w:rsidR="00B34104" w:rsidRPr="00376296" w:rsidRDefault="00B34104" w:rsidP="00B34104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sz w:val="20"/>
          <w:szCs w:val="20"/>
        </w:rPr>
        <w:t>15 000,00 тыс. рублей на календарный план (проезд, проживание, суточные) до конца года по строке 1.6 раздела «Региональный проект «Спорт-норма жизни»;</w:t>
      </w:r>
    </w:p>
    <w:p w:rsidR="00B34104" w:rsidRPr="00376296" w:rsidRDefault="00B34104" w:rsidP="00B34104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sz w:val="20"/>
          <w:szCs w:val="20"/>
        </w:rPr>
        <w:t xml:space="preserve">1 026,30 тыс. рублей на обеспечение деятельности регионального оператора ГТО (мероприятия по тестированию, фестивали ГТО) по строке 1.7 раздела «Региональный проект «Спорт-норма жизни»; </w:t>
      </w:r>
    </w:p>
    <w:p w:rsidR="00B34104" w:rsidRPr="00376296" w:rsidRDefault="00B34104" w:rsidP="00B34104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sz w:val="20"/>
          <w:szCs w:val="20"/>
        </w:rPr>
        <w:t>2 000,00 тыс. рублей на покрытие дефицита по оплате труда с начислениями подведомственного учреждения ОГБ ПОУ У</w:t>
      </w:r>
      <w:proofErr w:type="gramStart"/>
      <w:r w:rsidRPr="00376296">
        <w:rPr>
          <w:rFonts w:ascii="PT Astra Serif" w:hAnsi="PT Astra Serif"/>
          <w:sz w:val="20"/>
          <w:szCs w:val="20"/>
        </w:rPr>
        <w:t>У(</w:t>
      </w:r>
      <w:proofErr w:type="gramEnd"/>
      <w:r w:rsidRPr="00376296">
        <w:rPr>
          <w:rFonts w:ascii="PT Astra Serif" w:hAnsi="PT Astra Serif"/>
          <w:sz w:val="20"/>
          <w:szCs w:val="20"/>
        </w:rPr>
        <w:t>т)ОР по октябрь 2022 года по строке 1.1 подпрограммы «Обеспечение реализации государственной программы Ульяновской области «Развитие физической культуры и спорта в Ульяновской области»;</w:t>
      </w:r>
    </w:p>
    <w:p w:rsidR="00B34104" w:rsidRPr="00376296" w:rsidRDefault="00B34104" w:rsidP="00B34104">
      <w:pPr>
        <w:ind w:firstLine="708"/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sz w:val="20"/>
          <w:szCs w:val="20"/>
        </w:rPr>
        <w:t>50 000,00 тыс. рублей на оплату договора аренды дворца спорта «Волга-Спорт-Арена» по строке 1.2 подпрограммы «Обеспечение реализации государственной программы Ульяновской области «Развитие физической культуры».</w:t>
      </w:r>
    </w:p>
    <w:p w:rsidR="00B34104" w:rsidRPr="00376296" w:rsidRDefault="00B34104" w:rsidP="00B34104">
      <w:pPr>
        <w:ind w:firstLine="708"/>
        <w:jc w:val="both"/>
        <w:rPr>
          <w:rFonts w:ascii="PT Astra Serif" w:hAnsi="PT Astra Serif"/>
          <w:i/>
          <w:sz w:val="20"/>
          <w:szCs w:val="20"/>
        </w:rPr>
      </w:pPr>
    </w:p>
    <w:p w:rsidR="00B34104" w:rsidRPr="00376296" w:rsidRDefault="00B34104" w:rsidP="00B34104">
      <w:pPr>
        <w:ind w:firstLine="708"/>
        <w:jc w:val="both"/>
        <w:rPr>
          <w:rFonts w:ascii="PT Astra Serif" w:eastAsia="MS Mincho" w:hAnsi="PT Astra Serif"/>
          <w:i/>
          <w:color w:val="000000"/>
          <w:sz w:val="20"/>
          <w:szCs w:val="20"/>
          <w:lang w:eastAsia="ja-JP"/>
        </w:rPr>
      </w:pPr>
      <w:proofErr w:type="spellStart"/>
      <w:r w:rsidRPr="00376296">
        <w:rPr>
          <w:rFonts w:ascii="PT Astra Serif" w:hAnsi="PT Astra Serif"/>
          <w:i/>
          <w:sz w:val="20"/>
          <w:szCs w:val="20"/>
        </w:rPr>
        <w:t>Справочно</w:t>
      </w:r>
      <w:proofErr w:type="spellEnd"/>
      <w:r w:rsidRPr="00376296">
        <w:rPr>
          <w:rFonts w:ascii="PT Astra Serif" w:hAnsi="PT Astra Serif"/>
          <w:i/>
          <w:sz w:val="20"/>
          <w:szCs w:val="20"/>
        </w:rPr>
        <w:t>: в</w:t>
      </w:r>
      <w:r w:rsidRPr="00376296">
        <w:rPr>
          <w:rFonts w:ascii="PT Astra Serif" w:eastAsia="MS Mincho" w:hAnsi="PT Astra Serif"/>
          <w:i/>
          <w:color w:val="000000"/>
          <w:sz w:val="20"/>
          <w:szCs w:val="20"/>
          <w:lang w:eastAsia="ja-JP"/>
        </w:rPr>
        <w:t xml:space="preserve">сего по финансовой модели сумма выплат по договору аренды составит </w:t>
      </w:r>
      <w:r w:rsidRPr="00376296">
        <w:rPr>
          <w:rFonts w:ascii="PT Astra Serif" w:eastAsia="MS Mincho" w:hAnsi="PT Astra Serif"/>
          <w:b/>
          <w:i/>
          <w:color w:val="000000"/>
          <w:sz w:val="20"/>
          <w:szCs w:val="20"/>
          <w:lang w:eastAsia="ja-JP"/>
        </w:rPr>
        <w:t>4 704,3 млн. рублей</w:t>
      </w:r>
      <w:r w:rsidRPr="00376296">
        <w:rPr>
          <w:rFonts w:ascii="PT Astra Serif" w:eastAsia="MS Mincho" w:hAnsi="PT Astra Serif"/>
          <w:i/>
          <w:color w:val="000000"/>
          <w:sz w:val="20"/>
          <w:szCs w:val="20"/>
          <w:lang w:eastAsia="ja-JP"/>
        </w:rPr>
        <w:t>.</w:t>
      </w:r>
    </w:p>
    <w:p w:rsidR="00B34104" w:rsidRPr="00376296" w:rsidRDefault="00B34104" w:rsidP="00B3410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MS Mincho" w:hAnsi="PT Astra Serif"/>
          <w:i/>
          <w:color w:val="000000"/>
          <w:sz w:val="20"/>
          <w:szCs w:val="20"/>
          <w:lang w:eastAsia="ja-JP"/>
        </w:rPr>
      </w:pPr>
      <w:r w:rsidRPr="00376296">
        <w:rPr>
          <w:rFonts w:ascii="PT Astra Serif" w:eastAsia="MS Mincho" w:hAnsi="PT Astra Serif"/>
          <w:i/>
          <w:color w:val="000000"/>
          <w:sz w:val="20"/>
          <w:szCs w:val="20"/>
          <w:lang w:eastAsia="ja-JP"/>
        </w:rPr>
        <w:t>Сумма платежей по договору аренды за период с 2014 по 01.09.2022 в рамках доведенных лимитов составила -</w:t>
      </w:r>
      <w:r w:rsidRPr="00376296">
        <w:rPr>
          <w:rFonts w:ascii="PT Astra Serif" w:eastAsia="MS Mincho" w:hAnsi="PT Astra Serif"/>
          <w:b/>
          <w:i/>
          <w:color w:val="000000"/>
          <w:sz w:val="20"/>
          <w:szCs w:val="20"/>
          <w:u w:val="single"/>
          <w:lang w:eastAsia="ja-JP"/>
        </w:rPr>
        <w:t xml:space="preserve"> 3 млрд. 851,6 млн. рублей или 81,9%, в т.ч.:</w:t>
      </w:r>
    </w:p>
    <w:p w:rsidR="00B34104" w:rsidRPr="00376296" w:rsidRDefault="00B34104" w:rsidP="00B34104">
      <w:pPr>
        <w:ind w:firstLine="708"/>
        <w:jc w:val="both"/>
        <w:rPr>
          <w:rFonts w:ascii="PT Astra Serif" w:eastAsia="MS Mincho" w:hAnsi="PT Astra Serif"/>
          <w:i/>
          <w:color w:val="000000"/>
          <w:sz w:val="20"/>
          <w:szCs w:val="20"/>
          <w:lang w:eastAsia="ja-JP"/>
        </w:rPr>
      </w:pPr>
      <w:proofErr w:type="gramStart"/>
      <w:r w:rsidRPr="00376296">
        <w:rPr>
          <w:rFonts w:ascii="PT Astra Serif" w:eastAsia="Times New Roman" w:hAnsi="PT Astra Serif"/>
          <w:i/>
          <w:sz w:val="20"/>
          <w:szCs w:val="20"/>
        </w:rPr>
        <w:t xml:space="preserve">в 2014 году – 320,8 млн. рублей;  в 2015 году – 448,7 млн. рублей; </w:t>
      </w:r>
      <w:r w:rsidRPr="00376296">
        <w:rPr>
          <w:rFonts w:ascii="PT Astra Serif" w:eastAsia="Times New Roman" w:hAnsi="PT Astra Serif"/>
          <w:bCs/>
          <w:i/>
          <w:color w:val="000000"/>
          <w:sz w:val="20"/>
          <w:szCs w:val="20"/>
        </w:rPr>
        <w:t xml:space="preserve">в 2016 году – 450,5 млн. рублей; </w:t>
      </w:r>
      <w:r w:rsidRPr="00376296">
        <w:rPr>
          <w:rFonts w:ascii="PT Astra Serif" w:eastAsia="Times New Roman" w:hAnsi="PT Astra Serif"/>
          <w:i/>
          <w:color w:val="000000"/>
          <w:sz w:val="20"/>
          <w:szCs w:val="20"/>
        </w:rPr>
        <w:t xml:space="preserve">в 2017 году – 349,7 млн. рублей; в 2018 году – 292,0 млн. рублей; </w:t>
      </w:r>
      <w:r w:rsidRPr="00376296">
        <w:rPr>
          <w:rFonts w:ascii="PT Astra Serif" w:eastAsia="MS Mincho" w:hAnsi="PT Astra Serif"/>
          <w:i/>
          <w:color w:val="000000"/>
          <w:sz w:val="20"/>
          <w:szCs w:val="20"/>
          <w:lang w:eastAsia="ja-JP"/>
        </w:rPr>
        <w:t xml:space="preserve">в 2019 году – 750,2 млн. рублей; в 2020 году – 534,8 млн. рублей; в 2021 году – 354,0 млн. рублей; </w:t>
      </w:r>
      <w:r w:rsidRPr="00376296">
        <w:rPr>
          <w:rFonts w:ascii="PT Astra Serif" w:eastAsia="Times New Roman" w:hAnsi="PT Astra Serif"/>
          <w:i/>
          <w:kern w:val="1"/>
          <w:sz w:val="20"/>
          <w:szCs w:val="20"/>
          <w:lang w:eastAsia="zh-CN" w:bidi="hi-IN"/>
        </w:rPr>
        <w:t>в 2022 </w:t>
      </w:r>
      <w:r w:rsidRPr="00376296">
        <w:rPr>
          <w:rFonts w:ascii="PT Astra Serif" w:eastAsia="MS Mincho" w:hAnsi="PT Astra Serif"/>
          <w:i/>
          <w:color w:val="000000"/>
          <w:sz w:val="20"/>
          <w:szCs w:val="20"/>
          <w:lang w:eastAsia="ja-JP"/>
        </w:rPr>
        <w:t>году – 351,0 млн. рублей.</w:t>
      </w:r>
      <w:proofErr w:type="gramEnd"/>
    </w:p>
    <w:p w:rsidR="00B34104" w:rsidRPr="00376296" w:rsidRDefault="00B34104" w:rsidP="00B34104">
      <w:pPr>
        <w:jc w:val="both"/>
        <w:rPr>
          <w:rFonts w:ascii="PT Astra Serif" w:eastAsia="Times New Roman" w:hAnsi="PT Astra Serif"/>
          <w:b/>
          <w:i/>
          <w:kern w:val="1"/>
          <w:sz w:val="20"/>
          <w:szCs w:val="20"/>
          <w:lang w:eastAsia="zh-CN" w:bidi="hi-IN"/>
        </w:rPr>
      </w:pPr>
      <w:r w:rsidRPr="00376296">
        <w:rPr>
          <w:rFonts w:ascii="PT Astra Serif" w:eastAsia="MS Mincho" w:hAnsi="PT Astra Serif"/>
          <w:i/>
          <w:color w:val="000000"/>
          <w:sz w:val="20"/>
          <w:szCs w:val="20"/>
          <w:lang w:eastAsia="ja-JP"/>
        </w:rPr>
        <w:tab/>
      </w:r>
      <w:r w:rsidRPr="00376296">
        <w:rPr>
          <w:rFonts w:ascii="PT Astra Serif" w:eastAsia="Times New Roman" w:hAnsi="PT Astra Serif"/>
          <w:b/>
          <w:i/>
          <w:kern w:val="1"/>
          <w:sz w:val="20"/>
          <w:szCs w:val="20"/>
          <w:lang w:eastAsia="zh-CN" w:bidi="hi-IN"/>
        </w:rPr>
        <w:t>Остаток выплат основного долга – 852,7 млн. рублей:</w:t>
      </w:r>
    </w:p>
    <w:p w:rsidR="00B34104" w:rsidRPr="00376296" w:rsidRDefault="00B34104" w:rsidP="00B34104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i/>
          <w:sz w:val="20"/>
          <w:szCs w:val="20"/>
        </w:rPr>
      </w:pPr>
      <w:r w:rsidRPr="00376296">
        <w:rPr>
          <w:rFonts w:ascii="PT Astra Serif" w:eastAsia="Times New Roman" w:hAnsi="PT Astra Serif"/>
          <w:i/>
          <w:sz w:val="20"/>
          <w:szCs w:val="20"/>
        </w:rPr>
        <w:t xml:space="preserve">за 2021 год – 266,4 млн. рублей (кредиторская задолженность, лимиты не предусмотрены), </w:t>
      </w:r>
    </w:p>
    <w:p w:rsidR="00B34104" w:rsidRPr="00376296" w:rsidRDefault="00B34104" w:rsidP="00B34104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i/>
          <w:sz w:val="20"/>
          <w:szCs w:val="20"/>
        </w:rPr>
      </w:pPr>
      <w:r w:rsidRPr="00376296">
        <w:rPr>
          <w:rFonts w:ascii="PT Astra Serif" w:eastAsia="Times New Roman" w:hAnsi="PT Astra Serif"/>
          <w:i/>
          <w:sz w:val="20"/>
          <w:szCs w:val="20"/>
        </w:rPr>
        <w:lastRenderedPageBreak/>
        <w:t xml:space="preserve">за 2022 год – 282,0 млн. рублей (из них 188 млн. рублей кредиторская задолженность за январь-август, лимиты не предусмотрены) </w:t>
      </w:r>
    </w:p>
    <w:p w:rsidR="00B34104" w:rsidRPr="00376296" w:rsidRDefault="00B34104" w:rsidP="00B34104">
      <w:pPr>
        <w:autoSpaceDE w:val="0"/>
        <w:autoSpaceDN w:val="0"/>
        <w:adjustRightInd w:val="0"/>
        <w:ind w:firstLine="709"/>
        <w:rPr>
          <w:rFonts w:ascii="PT Astra Serif" w:eastAsia="Times New Roman" w:hAnsi="PT Astra Serif"/>
          <w:i/>
          <w:sz w:val="20"/>
          <w:szCs w:val="20"/>
        </w:rPr>
      </w:pPr>
      <w:r w:rsidRPr="00376296">
        <w:rPr>
          <w:rFonts w:ascii="PT Astra Serif" w:eastAsia="Times New Roman" w:hAnsi="PT Astra Serif"/>
          <w:i/>
          <w:sz w:val="20"/>
          <w:szCs w:val="20"/>
        </w:rPr>
        <w:t>2023 год – 251,5 млн. рублей;</w:t>
      </w:r>
    </w:p>
    <w:p w:rsidR="00B34104" w:rsidRPr="00376296" w:rsidRDefault="00B34104" w:rsidP="00B34104">
      <w:pPr>
        <w:autoSpaceDE w:val="0"/>
        <w:autoSpaceDN w:val="0"/>
        <w:adjustRightInd w:val="0"/>
        <w:ind w:firstLine="709"/>
        <w:rPr>
          <w:rFonts w:ascii="PT Astra Serif" w:eastAsia="Times New Roman" w:hAnsi="PT Astra Serif"/>
          <w:i/>
          <w:sz w:val="20"/>
          <w:szCs w:val="20"/>
        </w:rPr>
      </w:pPr>
      <w:r w:rsidRPr="00376296">
        <w:rPr>
          <w:rFonts w:ascii="PT Astra Serif" w:eastAsia="Times New Roman" w:hAnsi="PT Astra Serif"/>
          <w:i/>
          <w:sz w:val="20"/>
          <w:szCs w:val="20"/>
        </w:rPr>
        <w:t>2024 год – 52,8 млн. рублей.</w:t>
      </w:r>
    </w:p>
    <w:p w:rsidR="00B34104" w:rsidRPr="00376296" w:rsidRDefault="00B34104" w:rsidP="00B34104">
      <w:pPr>
        <w:pStyle w:val="1"/>
        <w:spacing w:before="0" w:after="0"/>
        <w:jc w:val="both"/>
        <w:rPr>
          <w:rFonts w:ascii="PT Astra Serif" w:hAnsi="PT Astra Serif" w:cs="Arial"/>
          <w:color w:val="000000"/>
          <w:spacing w:val="3"/>
          <w:sz w:val="20"/>
          <w:szCs w:val="20"/>
        </w:rPr>
      </w:pPr>
      <w:r w:rsidRPr="00376296">
        <w:rPr>
          <w:rFonts w:ascii="PT Astra Serif" w:hAnsi="PT Astra Serif" w:cs="Arial"/>
          <w:color w:val="000000"/>
          <w:spacing w:val="3"/>
          <w:sz w:val="20"/>
          <w:szCs w:val="20"/>
        </w:rPr>
        <w:t>Перераспределено в рамках программных мероприятий 15026,26 тыс. рублей, в т.ч.:</w:t>
      </w:r>
    </w:p>
    <w:p w:rsidR="00B34104" w:rsidRPr="00376296" w:rsidRDefault="00B34104" w:rsidP="00B34104">
      <w:pPr>
        <w:pStyle w:val="1"/>
        <w:spacing w:before="0" w:after="0"/>
        <w:jc w:val="both"/>
        <w:rPr>
          <w:rFonts w:ascii="PT Astra Serif" w:hAnsi="PT Astra Serif"/>
          <w:b w:val="0"/>
          <w:sz w:val="20"/>
          <w:szCs w:val="20"/>
        </w:rPr>
      </w:pPr>
      <w:proofErr w:type="gramStart"/>
      <w:r w:rsidRPr="00376296">
        <w:rPr>
          <w:rFonts w:ascii="PT Astra Serif" w:hAnsi="PT Astra Serif" w:cs="Arial"/>
          <w:b w:val="0"/>
          <w:bCs w:val="0"/>
          <w:color w:val="000000"/>
          <w:spacing w:val="3"/>
          <w:sz w:val="20"/>
          <w:szCs w:val="20"/>
        </w:rPr>
        <w:t>1)</w:t>
      </w:r>
      <w:r w:rsidRPr="00376296">
        <w:rPr>
          <w:rFonts w:ascii="PT Astra Serif" w:hAnsi="PT Astra Serif" w:cs="Arial"/>
          <w:color w:val="000000"/>
          <w:spacing w:val="3"/>
          <w:sz w:val="20"/>
          <w:szCs w:val="20"/>
        </w:rPr>
        <w:t xml:space="preserve"> 1 597,00 тыс. рублей</w:t>
      </w:r>
      <w:r w:rsidRPr="00376296">
        <w:rPr>
          <w:rFonts w:ascii="PT Astra Serif" w:hAnsi="PT Astra Serif" w:cs="Arial"/>
          <w:b w:val="0"/>
          <w:color w:val="000000"/>
          <w:spacing w:val="3"/>
          <w:sz w:val="20"/>
          <w:szCs w:val="20"/>
        </w:rPr>
        <w:t xml:space="preserve"> перераспределены в 2022 году в рамках программных мероприятий со строки 1.2.</w:t>
      </w:r>
      <w:proofErr w:type="gramEnd"/>
      <w:r w:rsidRPr="00376296">
        <w:rPr>
          <w:rFonts w:ascii="PT Astra Serif" w:hAnsi="PT Astra Serif" w:cs="Arial"/>
          <w:b w:val="0"/>
          <w:color w:val="000000"/>
          <w:spacing w:val="3"/>
          <w:sz w:val="20"/>
          <w:szCs w:val="20"/>
        </w:rPr>
        <w:t xml:space="preserve"> Предоставление Фонду "Развитие физической культуры и спорта "Триумф" субсидий из областного бюджета Ульяновской области</w:t>
      </w:r>
      <w:r w:rsidRPr="00376296">
        <w:rPr>
          <w:rFonts w:ascii="PT Astra Serif" w:hAnsi="PT Astra Serif"/>
          <w:b w:val="0"/>
          <w:sz w:val="20"/>
          <w:szCs w:val="20"/>
        </w:rPr>
        <w:t>;</w:t>
      </w:r>
    </w:p>
    <w:p w:rsidR="00B34104" w:rsidRPr="00376296" w:rsidRDefault="00B34104" w:rsidP="00B34104">
      <w:pPr>
        <w:tabs>
          <w:tab w:val="left" w:pos="8364"/>
        </w:tabs>
        <w:jc w:val="both"/>
        <w:rPr>
          <w:rFonts w:ascii="PT Astra Serif" w:hAnsi="PT Astra Serif"/>
          <w:sz w:val="20"/>
          <w:szCs w:val="20"/>
        </w:rPr>
      </w:pPr>
      <w:proofErr w:type="gramStart"/>
      <w:r w:rsidRPr="00376296">
        <w:rPr>
          <w:rFonts w:ascii="PT Astra Serif" w:hAnsi="PT Astra Serif"/>
          <w:sz w:val="20"/>
          <w:szCs w:val="20"/>
        </w:rPr>
        <w:t>300,00 тыс. рублей средства направлены на предоставление региональной общественной организации «Олимпийский совет Ульяновской области» субсидий из областного бюджета Ульяновской области в целях финансового обеспечения затрат, связанных с осуществлением его уставной деятельности» на оплату труда с начислениями работникам до конца года по строке 1.3 раздела «Развитие массового спорта»;</w:t>
      </w:r>
      <w:proofErr w:type="gramEnd"/>
    </w:p>
    <w:p w:rsidR="00B34104" w:rsidRPr="00376296" w:rsidRDefault="00B34104" w:rsidP="00B34104">
      <w:pPr>
        <w:tabs>
          <w:tab w:val="left" w:pos="8364"/>
        </w:tabs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sz w:val="20"/>
          <w:szCs w:val="20"/>
        </w:rPr>
        <w:t>868,00 тыс. рублей в 2022 году направлены на финансовое обеспечение мероприятий регионального оператора ГТО по строке 1.7 раздела «Региональный проект «Спорт-норма жизни»;</w:t>
      </w:r>
    </w:p>
    <w:p w:rsidR="00B34104" w:rsidRPr="00376296" w:rsidRDefault="00B34104" w:rsidP="00B34104">
      <w:pPr>
        <w:tabs>
          <w:tab w:val="left" w:pos="8364"/>
        </w:tabs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sz w:val="20"/>
          <w:szCs w:val="20"/>
        </w:rPr>
        <w:t>429,00 тыс. рублей на оплату труда работников У</w:t>
      </w:r>
      <w:proofErr w:type="gramStart"/>
      <w:r w:rsidRPr="00376296">
        <w:rPr>
          <w:rFonts w:ascii="PT Astra Serif" w:hAnsi="PT Astra Serif"/>
          <w:sz w:val="20"/>
          <w:szCs w:val="20"/>
        </w:rPr>
        <w:t>У(</w:t>
      </w:r>
      <w:proofErr w:type="gramEnd"/>
      <w:r w:rsidRPr="00376296">
        <w:rPr>
          <w:rFonts w:ascii="PT Astra Serif" w:hAnsi="PT Astra Serif"/>
          <w:sz w:val="20"/>
          <w:szCs w:val="20"/>
        </w:rPr>
        <w:t>т)ОР на октябрь, в связи с дефицитом средств по строке 1.1 подпрограммы «Обеспечение реализации государственной программы Ульяновской области «Развитие физической культуры и спорта в Ульяновской области»;</w:t>
      </w:r>
    </w:p>
    <w:p w:rsidR="00B34104" w:rsidRPr="00376296" w:rsidRDefault="00B34104" w:rsidP="00B34104">
      <w:pPr>
        <w:pStyle w:val="ConsPlusNormal"/>
        <w:jc w:val="both"/>
        <w:rPr>
          <w:rFonts w:ascii="PT Astra Serif" w:hAnsi="PT Astra Serif"/>
        </w:rPr>
      </w:pPr>
      <w:r w:rsidRPr="00376296">
        <w:rPr>
          <w:rFonts w:ascii="PT Astra Serif" w:hAnsi="PT Astra Serif"/>
        </w:rPr>
        <w:t xml:space="preserve"> 2) </w:t>
      </w:r>
      <w:r w:rsidRPr="00376296">
        <w:rPr>
          <w:rFonts w:ascii="PT Astra Serif" w:hAnsi="PT Astra Serif"/>
          <w:b/>
        </w:rPr>
        <w:t xml:space="preserve">632,00 тыс. рублей </w:t>
      </w:r>
      <w:r w:rsidRPr="00376296">
        <w:rPr>
          <w:rFonts w:ascii="PT Astra Serif" w:hAnsi="PT Astra Serif"/>
        </w:rPr>
        <w:t>перераспределено с ОГАУ «СОЛ «Сокол» в связи с отсутствием государственного задания на 2022 год, экономией средств, предусмотренных бюджетом на питание спортсменов в летний период на экспертное сопровождение по строительству спортивного объекта "Крытый футбольный манеж" в городе Ульяновске по строке 1.3.1 раздела «Региональный проект «Спорт-норма жизни»;</w:t>
      </w:r>
    </w:p>
    <w:p w:rsidR="00B34104" w:rsidRPr="00376296" w:rsidRDefault="00B34104" w:rsidP="00B34104">
      <w:pPr>
        <w:pStyle w:val="ConsPlusNormal"/>
        <w:jc w:val="both"/>
        <w:rPr>
          <w:rFonts w:ascii="PT Astra Serif" w:hAnsi="PT Astra Serif"/>
        </w:rPr>
      </w:pPr>
      <w:r w:rsidRPr="00376296">
        <w:rPr>
          <w:rFonts w:ascii="PT Astra Serif" w:hAnsi="PT Astra Serif"/>
        </w:rPr>
        <w:t xml:space="preserve">  3) </w:t>
      </w:r>
      <w:r w:rsidRPr="00376296">
        <w:rPr>
          <w:rFonts w:ascii="PT Astra Serif" w:hAnsi="PT Astra Serif"/>
          <w:b/>
        </w:rPr>
        <w:t>12209,53 тыс. рублей</w:t>
      </w:r>
      <w:r w:rsidRPr="00376296">
        <w:rPr>
          <w:rFonts w:ascii="PT Astra Serif" w:hAnsi="PT Astra Serif"/>
        </w:rPr>
        <w:t xml:space="preserve"> перераспределены в 2022 году в рамках 1 объекта со строительства на закупку оборудования для Центра единоборств, средства на строительство будут предусмотрены в 2023 году, в рамках имеющихся бюджетных ассигнований по строке 1.3.4 раздела «Региональный проект «Спорт-норма жизни»;</w:t>
      </w:r>
    </w:p>
    <w:p w:rsidR="00B34104" w:rsidRPr="00376296" w:rsidRDefault="00B34104" w:rsidP="00B34104">
      <w:pPr>
        <w:pStyle w:val="ConsPlusNormal"/>
        <w:jc w:val="both"/>
        <w:rPr>
          <w:rFonts w:ascii="PT Astra Serif" w:hAnsi="PT Astra Serif"/>
        </w:rPr>
      </w:pPr>
      <w:r w:rsidRPr="00376296">
        <w:rPr>
          <w:rFonts w:ascii="PT Astra Serif" w:hAnsi="PT Astra Serif"/>
        </w:rPr>
        <w:t xml:space="preserve">4) </w:t>
      </w:r>
      <w:r w:rsidRPr="00376296">
        <w:rPr>
          <w:rFonts w:ascii="PT Astra Serif" w:hAnsi="PT Astra Serif"/>
          <w:b/>
        </w:rPr>
        <w:t>587,736 тыс. рублей</w:t>
      </w:r>
      <w:r w:rsidRPr="00376296">
        <w:rPr>
          <w:rFonts w:ascii="PT Astra Serif" w:hAnsi="PT Astra Serif"/>
        </w:rPr>
        <w:t xml:space="preserve"> перераспределены со строки 1.3 раздела «Развитие спорта высших достижений и системы подготовки спортивного резерва» на  строку 1.3 подпрограммы «Обеспечение деятельности государственного заказчика» «Обеспечение реализации государственной программы Ульяновской области «Развитие физической культуры и спорта в Ульяновской области»;</w:t>
      </w:r>
    </w:p>
    <w:p w:rsidR="00B34104" w:rsidRPr="00376296" w:rsidRDefault="00B34104" w:rsidP="00B34104">
      <w:pPr>
        <w:tabs>
          <w:tab w:val="left" w:pos="8364"/>
        </w:tabs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b/>
          <w:sz w:val="20"/>
          <w:szCs w:val="20"/>
        </w:rPr>
        <w:t>В 2023 году перераспределяются средства в сумме</w:t>
      </w:r>
      <w:r w:rsidRPr="00376296">
        <w:rPr>
          <w:rFonts w:ascii="PT Astra Serif" w:hAnsi="PT Astra Serif"/>
          <w:sz w:val="20"/>
          <w:szCs w:val="20"/>
        </w:rPr>
        <w:t xml:space="preserve"> </w:t>
      </w:r>
      <w:r w:rsidRPr="00376296">
        <w:rPr>
          <w:rFonts w:ascii="PT Astra Serif" w:hAnsi="PT Astra Serif"/>
          <w:b/>
          <w:sz w:val="20"/>
          <w:szCs w:val="20"/>
        </w:rPr>
        <w:t>51282,6</w:t>
      </w:r>
      <w:r w:rsidRPr="00376296">
        <w:rPr>
          <w:rFonts w:ascii="PT Astra Serif" w:hAnsi="PT Astra Serif"/>
          <w:sz w:val="20"/>
          <w:szCs w:val="20"/>
        </w:rPr>
        <w:t xml:space="preserve"> </w:t>
      </w:r>
      <w:r w:rsidRPr="00376296">
        <w:rPr>
          <w:rFonts w:ascii="PT Astra Serif" w:hAnsi="PT Astra Serif"/>
          <w:b/>
          <w:sz w:val="20"/>
          <w:szCs w:val="20"/>
        </w:rPr>
        <w:t>тыс. рублей</w:t>
      </w:r>
      <w:r w:rsidRPr="00376296">
        <w:rPr>
          <w:rFonts w:ascii="PT Astra Serif" w:hAnsi="PT Astra Serif"/>
          <w:sz w:val="20"/>
          <w:szCs w:val="20"/>
        </w:rPr>
        <w:t>:</w:t>
      </w:r>
    </w:p>
    <w:p w:rsidR="00B34104" w:rsidRPr="00376296" w:rsidRDefault="00B34104" w:rsidP="00B34104">
      <w:pPr>
        <w:tabs>
          <w:tab w:val="left" w:pos="8364"/>
        </w:tabs>
        <w:jc w:val="both"/>
        <w:rPr>
          <w:rFonts w:ascii="PT Astra Serif" w:hAnsi="PT Astra Serif"/>
          <w:sz w:val="20"/>
          <w:szCs w:val="20"/>
        </w:rPr>
      </w:pPr>
      <w:proofErr w:type="gramStart"/>
      <w:r w:rsidRPr="00376296">
        <w:rPr>
          <w:rFonts w:ascii="PT Astra Serif" w:hAnsi="PT Astra Serif"/>
          <w:sz w:val="20"/>
          <w:szCs w:val="20"/>
        </w:rPr>
        <w:t xml:space="preserve">1) В 2023 году 50 000,00 тыс. рублей  перераспределены за счет средств на оплату концессионного соглашения АО «Волга-спорт» (по строке 1.1 подпрограммы «Обеспечение реализации государственной программы Ульяновской области «Развитие физической культуры и спорта в Ульяновской области») на расходы по строительству объекта «Центр спортивной борьбы в г. Ульяновске» по строке 1.3.3 раздела «Региональный проект «Спорт-норма жизни». </w:t>
      </w:r>
      <w:proofErr w:type="gramEnd"/>
    </w:p>
    <w:p w:rsidR="00B34104" w:rsidRPr="00376296" w:rsidRDefault="00B34104" w:rsidP="00B34104">
      <w:pPr>
        <w:jc w:val="both"/>
        <w:rPr>
          <w:rFonts w:ascii="PT Astra Serif" w:hAnsi="PT Astra Serif"/>
          <w:sz w:val="20"/>
          <w:szCs w:val="20"/>
        </w:rPr>
      </w:pPr>
      <w:r w:rsidRPr="00376296">
        <w:rPr>
          <w:rFonts w:ascii="PT Astra Serif" w:hAnsi="PT Astra Serif"/>
          <w:sz w:val="20"/>
          <w:szCs w:val="20"/>
        </w:rPr>
        <w:t xml:space="preserve">В связи с тем, что Министерством спорта Российской Федерации инициирован отзыв субсидии из федерального бюджета в 2022, в целях обеспечения двухгодичного контракта предусматриваются средства на </w:t>
      </w:r>
      <w:r w:rsidRPr="00376296">
        <w:rPr>
          <w:rFonts w:ascii="PT Astra Serif" w:hAnsi="PT Astra Serif"/>
          <w:b/>
          <w:sz w:val="20"/>
          <w:szCs w:val="20"/>
        </w:rPr>
        <w:t>2023 год</w:t>
      </w:r>
      <w:r w:rsidRPr="00376296">
        <w:rPr>
          <w:rFonts w:ascii="PT Astra Serif" w:hAnsi="PT Astra Serif"/>
          <w:sz w:val="20"/>
          <w:szCs w:val="20"/>
        </w:rPr>
        <w:t xml:space="preserve"> в размере 50 000,00 тыс. рублей, показатель по вводу объекта в эксплуатацию поставлен на контроль Министерством спорта Российской Федерации.</w:t>
      </w:r>
    </w:p>
    <w:p w:rsidR="00B34104" w:rsidRPr="00376296" w:rsidRDefault="00B34104" w:rsidP="00B34104">
      <w:pPr>
        <w:tabs>
          <w:tab w:val="left" w:pos="8364"/>
        </w:tabs>
        <w:jc w:val="both"/>
        <w:rPr>
          <w:rFonts w:ascii="PT Astra Serif" w:hAnsi="PT Astra Serif"/>
          <w:sz w:val="20"/>
          <w:szCs w:val="20"/>
        </w:rPr>
      </w:pPr>
      <w:proofErr w:type="gramStart"/>
      <w:r w:rsidRPr="00376296">
        <w:rPr>
          <w:rFonts w:ascii="PT Astra Serif" w:hAnsi="PT Astra Serif"/>
          <w:sz w:val="20"/>
          <w:szCs w:val="20"/>
        </w:rPr>
        <w:t xml:space="preserve">2) В 2023 году по строке 1.1.13 раздела «Развитие объектов спорта»   </w:t>
      </w:r>
      <w:r w:rsidRPr="00376296">
        <w:rPr>
          <w:rFonts w:ascii="PT Astra Serif" w:hAnsi="PT Astra Serif"/>
          <w:b/>
          <w:sz w:val="20"/>
          <w:szCs w:val="20"/>
        </w:rPr>
        <w:t>641,3 тыс</w:t>
      </w:r>
      <w:r w:rsidRPr="00376296">
        <w:rPr>
          <w:rFonts w:ascii="PT Astra Serif" w:hAnsi="PT Astra Serif"/>
          <w:sz w:val="20"/>
          <w:szCs w:val="20"/>
        </w:rPr>
        <w:t xml:space="preserve">. рублей на оплату проектных работ спортивного комплекса с универсальной спортивной площадкой в с. Большой </w:t>
      </w:r>
      <w:proofErr w:type="spellStart"/>
      <w:r w:rsidRPr="00376296">
        <w:rPr>
          <w:rFonts w:ascii="PT Astra Serif" w:hAnsi="PT Astra Serif"/>
          <w:sz w:val="20"/>
          <w:szCs w:val="20"/>
        </w:rPr>
        <w:t>Чирклей</w:t>
      </w:r>
      <w:proofErr w:type="spellEnd"/>
      <w:r w:rsidRPr="00376296">
        <w:rPr>
          <w:rFonts w:ascii="PT Astra Serif" w:hAnsi="PT Astra Serif"/>
          <w:sz w:val="20"/>
          <w:szCs w:val="20"/>
        </w:rPr>
        <w:t xml:space="preserve"> Николаевского района Ульяновской области и </w:t>
      </w:r>
      <w:r w:rsidRPr="00376296">
        <w:rPr>
          <w:rFonts w:ascii="PT Astra Serif" w:hAnsi="PT Astra Serif"/>
          <w:b/>
          <w:sz w:val="20"/>
          <w:szCs w:val="20"/>
        </w:rPr>
        <w:t>641,3 тыс. рублей</w:t>
      </w:r>
      <w:r w:rsidRPr="00376296">
        <w:rPr>
          <w:rFonts w:ascii="PT Astra Serif" w:hAnsi="PT Astra Serif"/>
          <w:sz w:val="20"/>
          <w:szCs w:val="20"/>
        </w:rPr>
        <w:t xml:space="preserve"> на оплату проектных работ спортивного комплекса с универсальной спортивной площадкой в с. </w:t>
      </w:r>
      <w:proofErr w:type="spellStart"/>
      <w:r w:rsidRPr="00376296">
        <w:rPr>
          <w:rFonts w:ascii="PT Astra Serif" w:hAnsi="PT Astra Serif"/>
          <w:sz w:val="20"/>
          <w:szCs w:val="20"/>
        </w:rPr>
        <w:t>Тетюшское</w:t>
      </w:r>
      <w:proofErr w:type="spellEnd"/>
      <w:r w:rsidRPr="00376296">
        <w:rPr>
          <w:rFonts w:ascii="PT Astra Serif" w:hAnsi="PT Astra Serif"/>
          <w:sz w:val="20"/>
          <w:szCs w:val="20"/>
        </w:rPr>
        <w:t xml:space="preserve">  Ульяновского района Ульяновской области перераспределены за счет средств на оплату концессионного</w:t>
      </w:r>
      <w:proofErr w:type="gramEnd"/>
      <w:r w:rsidRPr="00376296">
        <w:rPr>
          <w:rFonts w:ascii="PT Astra Serif" w:hAnsi="PT Astra Serif"/>
          <w:sz w:val="20"/>
          <w:szCs w:val="20"/>
        </w:rPr>
        <w:t xml:space="preserve"> соглашения АО «Волга-Спорт» (по строке 1.1 подпрограммы «Обеспечение реализации государственной программы Ульяновской области «Развитие физической культуры и спорта в Ульяновской области») (итого перераспределяются 1282,6 тыс. рублей).</w:t>
      </w:r>
    </w:p>
    <w:p w:rsidR="00B34104" w:rsidRPr="00376296" w:rsidRDefault="00B34104" w:rsidP="00B34104">
      <w:pPr>
        <w:pStyle w:val="ConsPlusTitle"/>
        <w:jc w:val="both"/>
        <w:rPr>
          <w:rFonts w:ascii="PT Astra Serif" w:hAnsi="PT Astra Serif"/>
          <w:b w:val="0"/>
          <w:sz w:val="20"/>
        </w:rPr>
      </w:pPr>
      <w:r w:rsidRPr="00376296">
        <w:rPr>
          <w:rFonts w:ascii="PT Astra Serif" w:hAnsi="PT Astra Serif"/>
          <w:b w:val="0"/>
          <w:i/>
          <w:sz w:val="20"/>
        </w:rPr>
        <w:t>Следующие изменения без финансирования</w:t>
      </w:r>
      <w:r w:rsidRPr="00376296">
        <w:rPr>
          <w:rFonts w:ascii="PT Astra Serif" w:hAnsi="PT Astra Serif"/>
          <w:b w:val="0"/>
          <w:sz w:val="20"/>
        </w:rPr>
        <w:t>:</w:t>
      </w:r>
    </w:p>
    <w:p w:rsidR="00B34104" w:rsidRPr="00376296" w:rsidRDefault="00B34104" w:rsidP="00B34104">
      <w:pPr>
        <w:pStyle w:val="ConsPlusTitle"/>
        <w:ind w:firstLine="708"/>
        <w:jc w:val="both"/>
        <w:rPr>
          <w:rFonts w:ascii="PT Astra Serif" w:hAnsi="PT Astra Serif"/>
          <w:b w:val="0"/>
          <w:sz w:val="20"/>
        </w:rPr>
      </w:pPr>
    </w:p>
    <w:p w:rsidR="00B34104" w:rsidRPr="00376296" w:rsidRDefault="00B34104" w:rsidP="00B34104">
      <w:pPr>
        <w:pStyle w:val="ConsPlusTitle"/>
        <w:jc w:val="both"/>
        <w:rPr>
          <w:rFonts w:ascii="PT Astra Serif" w:hAnsi="PT Astra Serif"/>
          <w:b w:val="0"/>
          <w:sz w:val="20"/>
        </w:rPr>
      </w:pPr>
      <w:r w:rsidRPr="00376296">
        <w:rPr>
          <w:rFonts w:ascii="PT Astra Serif" w:hAnsi="PT Astra Serif"/>
          <w:b w:val="0"/>
          <w:sz w:val="20"/>
        </w:rPr>
        <w:t xml:space="preserve">1) В связи с реорганизацией по тексту государственной программы уточняется наименование Министерства </w:t>
      </w:r>
      <w:r w:rsidRPr="00376296">
        <w:rPr>
          <w:rFonts w:ascii="PT Astra Serif" w:hAnsi="PT Astra Serif"/>
          <w:b w:val="0"/>
          <w:sz w:val="20"/>
        </w:rPr>
        <w:lastRenderedPageBreak/>
        <w:t>жилищно-коммунального хозяйства и строительства Ульяновской области.</w:t>
      </w:r>
    </w:p>
    <w:p w:rsidR="00B34104" w:rsidRPr="00376296" w:rsidRDefault="00B34104" w:rsidP="00B34104">
      <w:pPr>
        <w:pStyle w:val="ConsPlusTitle"/>
        <w:jc w:val="both"/>
        <w:rPr>
          <w:rFonts w:ascii="PT Astra Serif" w:hAnsi="PT Astra Serif"/>
          <w:b w:val="0"/>
          <w:sz w:val="20"/>
        </w:rPr>
      </w:pPr>
      <w:r w:rsidRPr="00376296">
        <w:rPr>
          <w:rFonts w:ascii="PT Astra Serif" w:hAnsi="PT Astra Serif"/>
          <w:b w:val="0"/>
          <w:sz w:val="20"/>
        </w:rPr>
        <w:t>2) В Приложении № 1 изменены плановые показатели целевых индикаторов для государственной программы.</w:t>
      </w:r>
    </w:p>
    <w:p w:rsidR="00B34104" w:rsidRPr="00376296" w:rsidRDefault="00B34104" w:rsidP="00B34104">
      <w:pPr>
        <w:pStyle w:val="ConsPlusTitle"/>
        <w:jc w:val="both"/>
        <w:rPr>
          <w:rFonts w:ascii="PT Astra Serif" w:hAnsi="PT Astra Serif"/>
          <w:b w:val="0"/>
          <w:sz w:val="20"/>
        </w:rPr>
      </w:pPr>
      <w:proofErr w:type="gramStart"/>
      <w:r w:rsidRPr="00376296">
        <w:rPr>
          <w:rFonts w:ascii="PT Astra Serif" w:hAnsi="PT Astra Serif"/>
          <w:b w:val="0"/>
          <w:sz w:val="20"/>
        </w:rPr>
        <w:t>3) Вносится изменение в Приложение № 5 «Перечень объектов спорта, созданных либо создание которых на территории Ульяновской области планируется, в том числе на основании соглашений о государственно-частном партнерстве и концессионных соглашений к государственной программе» в части изменения наименования объекта</w:t>
      </w:r>
      <w:r w:rsidRPr="00376296">
        <w:rPr>
          <w:rFonts w:ascii="PT Astra Serif" w:hAnsi="PT Astra Serif"/>
          <w:sz w:val="20"/>
        </w:rPr>
        <w:t xml:space="preserve"> «</w:t>
      </w:r>
      <w:r w:rsidRPr="00376296">
        <w:rPr>
          <w:rFonts w:ascii="PT Astra Serif" w:hAnsi="PT Astra Serif"/>
          <w:b w:val="0"/>
          <w:sz w:val="20"/>
        </w:rPr>
        <w:t>Оздоровительный комплекс с залом ОФП, реабилитацией спортсменов, а также кабинетами для занятий лечебной физкультурой» адресу:</w:t>
      </w:r>
      <w:proofErr w:type="gramEnd"/>
      <w:r w:rsidRPr="00376296">
        <w:rPr>
          <w:rFonts w:ascii="PT Astra Serif" w:hAnsi="PT Astra Serif"/>
          <w:b w:val="0"/>
          <w:sz w:val="20"/>
        </w:rPr>
        <w:t xml:space="preserve"> Ульяновская область, город Димитровград, юго-восточнее участка по ул. Московская, д.66».</w:t>
      </w:r>
    </w:p>
    <w:p w:rsidR="00994FE9" w:rsidRDefault="00994FE9"/>
    <w:sectPr w:rsidR="00994FE9" w:rsidSect="0008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4104"/>
    <w:rsid w:val="00080A19"/>
    <w:rsid w:val="00103045"/>
    <w:rsid w:val="0015432E"/>
    <w:rsid w:val="0028005C"/>
    <w:rsid w:val="002D63F7"/>
    <w:rsid w:val="00344EF8"/>
    <w:rsid w:val="003B0447"/>
    <w:rsid w:val="00412EDC"/>
    <w:rsid w:val="00506B81"/>
    <w:rsid w:val="0053217E"/>
    <w:rsid w:val="00554483"/>
    <w:rsid w:val="0057359D"/>
    <w:rsid w:val="0059620C"/>
    <w:rsid w:val="005C3B7E"/>
    <w:rsid w:val="005D377E"/>
    <w:rsid w:val="005E617D"/>
    <w:rsid w:val="00672FC1"/>
    <w:rsid w:val="006E1CC5"/>
    <w:rsid w:val="006E52E7"/>
    <w:rsid w:val="00760387"/>
    <w:rsid w:val="008C350F"/>
    <w:rsid w:val="008C7E48"/>
    <w:rsid w:val="0092049B"/>
    <w:rsid w:val="009625BA"/>
    <w:rsid w:val="00994FE9"/>
    <w:rsid w:val="009C4496"/>
    <w:rsid w:val="009C4CD7"/>
    <w:rsid w:val="00A0080B"/>
    <w:rsid w:val="00A5497A"/>
    <w:rsid w:val="00A90581"/>
    <w:rsid w:val="00AA5845"/>
    <w:rsid w:val="00AD320F"/>
    <w:rsid w:val="00B04A15"/>
    <w:rsid w:val="00B30A44"/>
    <w:rsid w:val="00B34104"/>
    <w:rsid w:val="00B443E3"/>
    <w:rsid w:val="00B87560"/>
    <w:rsid w:val="00E41A24"/>
    <w:rsid w:val="00E6573F"/>
    <w:rsid w:val="00ED4956"/>
    <w:rsid w:val="00ED638C"/>
    <w:rsid w:val="00EE5530"/>
    <w:rsid w:val="00EE5EE0"/>
    <w:rsid w:val="00EF52D7"/>
    <w:rsid w:val="00F56B6C"/>
    <w:rsid w:val="00F65C88"/>
    <w:rsid w:val="00FF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41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1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341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34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7120</Characters>
  <Application>Microsoft Office Word</Application>
  <DocSecurity>0</DocSecurity>
  <Lines>445</Lines>
  <Paragraphs>52</Paragraphs>
  <ScaleCrop>false</ScaleCrop>
  <Company>Grizli777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2022-09-22T06:40:00Z</dcterms:created>
  <dcterms:modified xsi:type="dcterms:W3CDTF">2022-09-22T06:40:00Z</dcterms:modified>
</cp:coreProperties>
</file>