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190334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 xml:space="preserve">Министерство жилищно-коммунального 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>хозяйства и строительства Ульяновской области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24BB9" w:rsidRPr="00B4028C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4028C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24BB9" w:rsidRPr="0005344F" w:rsidTr="00B136B0">
        <w:tc>
          <w:tcPr>
            <w:tcW w:w="4672" w:type="dxa"/>
          </w:tcPr>
          <w:p w:rsidR="00024BB9" w:rsidRPr="0005344F" w:rsidRDefault="00024BB9" w:rsidP="00B136B0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24BB9" w:rsidRDefault="00385F29" w:rsidP="00385F29">
            <w:pPr>
              <w:spacing w:after="0" w:line="240" w:lineRule="auto"/>
              <w:ind w:left="283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№</w:t>
            </w:r>
          </w:p>
          <w:bookmarkEnd w:id="0"/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504691" w:rsidRPr="00504691" w:rsidRDefault="00E9292E" w:rsidP="00504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504691">
        <w:rPr>
          <w:rFonts w:ascii="PT Astra Serif" w:hAnsi="PT Astra Serif"/>
          <w:b/>
          <w:sz w:val="28"/>
          <w:szCs w:val="28"/>
        </w:rPr>
        <w:t>б</w:t>
      </w:r>
      <w:r w:rsidR="00504691">
        <w:rPr>
          <w:rFonts w:ascii="PT Astra Serif" w:hAnsi="PT Astra Serif"/>
          <w:b/>
          <w:bCs/>
          <w:sz w:val="28"/>
          <w:szCs w:val="28"/>
        </w:rPr>
        <w:t xml:space="preserve"> утверждении Правил</w:t>
      </w:r>
      <w:r w:rsidR="00504691" w:rsidRPr="00A36AE6">
        <w:rPr>
          <w:rFonts w:ascii="PT Astra Serif" w:hAnsi="PT Astra Serif"/>
          <w:b/>
          <w:bCs/>
          <w:sz w:val="28"/>
          <w:szCs w:val="28"/>
        </w:rPr>
        <w:t xml:space="preserve"> осуществления Министерством жилищно-коммунального хозяйства и строительства </w:t>
      </w:r>
      <w:r w:rsidR="00504691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504691" w:rsidRPr="00A36AE6">
        <w:rPr>
          <w:rFonts w:ascii="PT Astra Serif" w:hAnsi="PT Astra Serif"/>
          <w:b/>
          <w:bCs/>
          <w:sz w:val="28"/>
          <w:szCs w:val="28"/>
        </w:rPr>
        <w:t>области</w:t>
      </w:r>
      <w:r w:rsidR="00504691">
        <w:rPr>
          <w:rFonts w:ascii="PT Astra Serif" w:hAnsi="PT Astra Serif"/>
          <w:b/>
          <w:bCs/>
          <w:sz w:val="28"/>
          <w:szCs w:val="28"/>
        </w:rPr>
        <w:t xml:space="preserve"> контроля</w:t>
      </w:r>
      <w:r w:rsidR="00504691" w:rsidRPr="00504691">
        <w:rPr>
          <w:rFonts w:ascii="PT Astra Serif" w:hAnsi="PT Astra Serif"/>
          <w:b/>
          <w:sz w:val="28"/>
        </w:rPr>
        <w:t>за соблюдением получат</w:t>
      </w:r>
      <w:r w:rsidR="00DC28D6">
        <w:rPr>
          <w:rFonts w:ascii="PT Astra Serif" w:hAnsi="PT Astra Serif"/>
          <w:b/>
          <w:sz w:val="28"/>
        </w:rPr>
        <w:t xml:space="preserve">елями межбюджетных субсидий, субвенций и иных </w:t>
      </w:r>
      <w:r w:rsidR="00504691" w:rsidRPr="00504691">
        <w:rPr>
          <w:rFonts w:ascii="PT Astra Serif" w:hAnsi="PT Astra Serif"/>
          <w:b/>
          <w:sz w:val="28"/>
        </w:rPr>
        <w:t>межбюджетных трансфертов, имеющих целевое назначение, а также иных субсидий</w:t>
      </w:r>
      <w:r w:rsidR="00DC28D6">
        <w:rPr>
          <w:rFonts w:ascii="PT Astra Serif" w:hAnsi="PT Astra Serif"/>
          <w:b/>
          <w:sz w:val="28"/>
        </w:rPr>
        <w:t xml:space="preserve"> и бюджетных инвестиций</w:t>
      </w:r>
      <w:r w:rsidR="00504691" w:rsidRPr="00504691">
        <w:rPr>
          <w:rFonts w:ascii="PT Astra Serif" w:hAnsi="PT Astra Serif"/>
          <w:b/>
          <w:sz w:val="28"/>
        </w:rPr>
        <w:t xml:space="preserve"> условий, целей и порядка,установленных при их предоставлении</w:t>
      </w:r>
    </w:p>
    <w:p w:rsidR="00433F8E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Pr="00504691" w:rsidRDefault="00504691" w:rsidP="0050469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7582">
        <w:rPr>
          <w:rFonts w:ascii="PT Astra Serif" w:hAnsi="PT Astra Serif"/>
          <w:sz w:val="28"/>
          <w:szCs w:val="28"/>
        </w:rPr>
        <w:t>В соответствии с пунктом 10 части 1 статьи 158 Бюджетного кодекса Российской Федерации и пунктом 2.15 Положения о Министерстве жилищно-коммунального хозяйства и строительства Ульяновской области, утверждённого постановлением Правительства Ульяновской области от 27.01.2022 № 1/52-П «О Министерстве жилищно-коммунального хозяйства и строительства Ульяновской области»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п</w:t>
      </w:r>
      <w:r w:rsidR="00433F8E" w:rsidRPr="00CF5FAD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DC28D6" w:rsidRPr="00DC28D6" w:rsidRDefault="004D71AA" w:rsidP="00DC28D6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1. Утвердить прилагаемые</w:t>
      </w:r>
      <w:r w:rsidR="00DC28D6" w:rsidRPr="00DC28D6">
        <w:rPr>
          <w:rFonts w:ascii="PT Astra Serif" w:hAnsi="PT Astra Serif"/>
          <w:bCs/>
          <w:sz w:val="28"/>
          <w:szCs w:val="28"/>
        </w:rPr>
        <w:t xml:space="preserve">Правила осуществления Министерством жилищно-коммунального хозяйства и строительства Ульяновской области контроля </w:t>
      </w:r>
      <w:r w:rsidR="00DC28D6" w:rsidRPr="00DC28D6">
        <w:rPr>
          <w:rFonts w:ascii="PT Astra Serif" w:hAnsi="PT Astra Serif"/>
          <w:sz w:val="28"/>
        </w:rPr>
        <w:t>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предоставлении.</w:t>
      </w:r>
    </w:p>
    <w:p w:rsidR="00DC28D6" w:rsidRDefault="00DC28D6" w:rsidP="00DC28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400A5">
        <w:rPr>
          <w:rFonts w:ascii="PT Astra Serif" w:hAnsi="PT Astra Serif"/>
          <w:sz w:val="28"/>
          <w:szCs w:val="28"/>
        </w:rPr>
        <w:t xml:space="preserve">. Контроль за исполнение настоящего </w:t>
      </w:r>
      <w:r>
        <w:rPr>
          <w:rFonts w:ascii="PT Astra Serif" w:hAnsi="PT Astra Serif"/>
          <w:sz w:val="28"/>
          <w:szCs w:val="28"/>
        </w:rPr>
        <w:t>приказавозложить на заместителя Министра жилищно-коммунального хозяйства и строительства Ульяновской области – главного бухгалтера Сычеву И.Н.</w:t>
      </w:r>
    </w:p>
    <w:p w:rsidR="00436985" w:rsidRPr="00DC28D6" w:rsidRDefault="00DC28D6" w:rsidP="00DC28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436985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приказ вступает в силу </w:t>
      </w:r>
      <w:r w:rsidR="00436985" w:rsidRPr="00CF5FAD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Pr="00436985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p w:rsidR="00DC28D6" w:rsidRDefault="00DC28D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C28D6" w:rsidRDefault="00DC28D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DC28D6" w:rsidSect="00BC69C1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C28D6" w:rsidRDefault="00DC28D6" w:rsidP="00DC28D6">
      <w:pPr>
        <w:spacing w:after="0" w:line="360" w:lineRule="auto"/>
        <w:ind w:left="566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C28D6" w:rsidRPr="009116D5" w:rsidRDefault="00DC28D6" w:rsidP="00DC28D6">
      <w:pPr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</w:t>
      </w:r>
      <w:r w:rsidRPr="009116D5">
        <w:rPr>
          <w:rFonts w:ascii="PT Astra Serif" w:hAnsi="PT Astra Serif"/>
          <w:sz w:val="28"/>
          <w:szCs w:val="28"/>
        </w:rPr>
        <w:t xml:space="preserve"> Министерства</w:t>
      </w:r>
    </w:p>
    <w:p w:rsidR="00DC28D6" w:rsidRDefault="00DC28D6" w:rsidP="00DC28D6">
      <w:pPr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жилищно-коммунального </w:t>
      </w:r>
    </w:p>
    <w:p w:rsidR="00DC28D6" w:rsidRDefault="00DC28D6" w:rsidP="00DC28D6">
      <w:pPr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хозяйства и строительства</w:t>
      </w:r>
    </w:p>
    <w:p w:rsidR="00DC28D6" w:rsidRPr="009116D5" w:rsidRDefault="00DC28D6" w:rsidP="00DC28D6">
      <w:pPr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 w:rsidRPr="009116D5">
        <w:rPr>
          <w:rFonts w:ascii="PT Astra Serif" w:hAnsi="PT Astra Serif"/>
          <w:sz w:val="28"/>
          <w:szCs w:val="28"/>
        </w:rPr>
        <w:t>Ульяновской области</w:t>
      </w:r>
    </w:p>
    <w:p w:rsidR="00DC28D6" w:rsidRPr="009116D5" w:rsidRDefault="00DC28D6" w:rsidP="00DC28D6">
      <w:pPr>
        <w:spacing w:after="0" w:line="240" w:lineRule="auto"/>
        <w:ind w:left="5664"/>
        <w:jc w:val="center"/>
        <w:rPr>
          <w:rFonts w:ascii="PT Astra Serif" w:hAnsi="PT Astra Serif"/>
          <w:sz w:val="28"/>
          <w:szCs w:val="28"/>
        </w:rPr>
      </w:pPr>
      <w:r w:rsidRPr="009116D5">
        <w:rPr>
          <w:rFonts w:ascii="PT Astra Serif" w:hAnsi="PT Astra Serif"/>
          <w:sz w:val="28"/>
          <w:szCs w:val="28"/>
        </w:rPr>
        <w:t>от ___</w:t>
      </w:r>
      <w:r>
        <w:rPr>
          <w:rFonts w:ascii="PT Astra Serif" w:hAnsi="PT Astra Serif"/>
          <w:sz w:val="28"/>
          <w:szCs w:val="28"/>
        </w:rPr>
        <w:t>__.__</w:t>
      </w:r>
      <w:r w:rsidRPr="009116D5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2022</w:t>
      </w:r>
      <w:r w:rsidRPr="009116D5">
        <w:rPr>
          <w:rFonts w:ascii="PT Astra Serif" w:hAnsi="PT Astra Serif"/>
          <w:sz w:val="28"/>
          <w:szCs w:val="28"/>
        </w:rPr>
        <w:t xml:space="preserve"> № _____</w:t>
      </w:r>
      <w:r>
        <w:rPr>
          <w:rFonts w:ascii="PT Astra Serif" w:hAnsi="PT Astra Serif"/>
          <w:sz w:val="28"/>
          <w:szCs w:val="28"/>
        </w:rPr>
        <w:t>-од</w:t>
      </w:r>
    </w:p>
    <w:p w:rsidR="00DC28D6" w:rsidRPr="009116D5" w:rsidRDefault="00DC28D6" w:rsidP="00DC28D6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C28D6" w:rsidRPr="009116D5" w:rsidRDefault="00DC28D6" w:rsidP="00DC28D6">
      <w:pPr>
        <w:pStyle w:val="ConsPlusNormal"/>
        <w:widowControl/>
        <w:spacing w:line="21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C28D6" w:rsidRDefault="00DC28D6" w:rsidP="00DC28D6">
      <w:pPr>
        <w:pStyle w:val="ConsPlusNormal"/>
        <w:widowControl/>
        <w:spacing w:line="21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C28D6" w:rsidRPr="009116D5" w:rsidRDefault="00DC28D6" w:rsidP="00DC28D6">
      <w:pPr>
        <w:pStyle w:val="ConsPlusNormal"/>
        <w:widowControl/>
        <w:spacing w:line="21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C28D6" w:rsidRDefault="00DC28D6" w:rsidP="00DC28D6">
      <w:pPr>
        <w:pStyle w:val="ConsPlusTitle"/>
        <w:spacing w:line="21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ПРАВИЛА</w:t>
      </w:r>
    </w:p>
    <w:p w:rsidR="00BC69C1" w:rsidRDefault="004D1208" w:rsidP="00DC2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36AE6">
        <w:rPr>
          <w:rFonts w:ascii="PT Astra Serif" w:hAnsi="PT Astra Serif"/>
          <w:b/>
          <w:bCs/>
          <w:sz w:val="28"/>
          <w:szCs w:val="28"/>
        </w:rPr>
        <w:t xml:space="preserve">осуществления Министерством жилищно-коммунального хозяйства </w:t>
      </w:r>
    </w:p>
    <w:p w:rsidR="00BC69C1" w:rsidRDefault="004D1208" w:rsidP="00DC2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</w:rPr>
      </w:pPr>
      <w:r w:rsidRPr="00A36AE6">
        <w:rPr>
          <w:rFonts w:ascii="PT Astra Serif" w:hAnsi="PT Astra Serif"/>
          <w:b/>
          <w:bCs/>
          <w:sz w:val="28"/>
          <w:szCs w:val="28"/>
        </w:rPr>
        <w:t xml:space="preserve">и строительства </w:t>
      </w:r>
      <w:r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Pr="00A36AE6">
        <w:rPr>
          <w:rFonts w:ascii="PT Astra Serif" w:hAnsi="PT Astra Serif"/>
          <w:b/>
          <w:bCs/>
          <w:sz w:val="28"/>
          <w:szCs w:val="28"/>
        </w:rPr>
        <w:t>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контроля</w:t>
      </w:r>
      <w:r w:rsidRPr="00504691">
        <w:rPr>
          <w:rFonts w:ascii="PT Astra Serif" w:hAnsi="PT Astra Serif"/>
          <w:b/>
          <w:sz w:val="28"/>
        </w:rPr>
        <w:t>за соблюдением получат</w:t>
      </w:r>
      <w:r>
        <w:rPr>
          <w:rFonts w:ascii="PT Astra Serif" w:hAnsi="PT Astra Serif"/>
          <w:b/>
          <w:sz w:val="28"/>
        </w:rPr>
        <w:t xml:space="preserve">елями межбюджетных субсидий, субвенций и иных </w:t>
      </w:r>
      <w:r w:rsidRPr="00504691">
        <w:rPr>
          <w:rFonts w:ascii="PT Astra Serif" w:hAnsi="PT Astra Serif"/>
          <w:b/>
          <w:sz w:val="28"/>
        </w:rPr>
        <w:t>межбюджетных трансфертов, имеющих целевое назначение, а также иных субсидий</w:t>
      </w:r>
    </w:p>
    <w:p w:rsidR="00BC69C1" w:rsidRDefault="004D1208" w:rsidP="00DC2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 бюджетных инвестиций</w:t>
      </w:r>
      <w:r w:rsidRPr="00504691">
        <w:rPr>
          <w:rFonts w:ascii="PT Astra Serif" w:hAnsi="PT Astra Serif"/>
          <w:b/>
          <w:sz w:val="28"/>
        </w:rPr>
        <w:t xml:space="preserve"> условий, целей и порядка,установленных </w:t>
      </w:r>
    </w:p>
    <w:p w:rsidR="004D1208" w:rsidRDefault="004D1208" w:rsidP="00DC2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при их </w:t>
      </w:r>
      <w:r w:rsidRPr="00504691">
        <w:rPr>
          <w:rFonts w:ascii="PT Astra Serif" w:hAnsi="PT Astra Serif"/>
          <w:b/>
          <w:sz w:val="28"/>
        </w:rPr>
        <w:t>предоставлении</w:t>
      </w:r>
    </w:p>
    <w:p w:rsidR="00DC28D6" w:rsidRDefault="00DC28D6" w:rsidP="00DC28D6">
      <w:pPr>
        <w:pStyle w:val="ConsPlusTitle"/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p w:rsidR="00DC28D6" w:rsidRPr="001B6F71" w:rsidRDefault="00DC28D6" w:rsidP="004D120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1B6F71">
        <w:rPr>
          <w:rFonts w:ascii="PT Astra Serif" w:hAnsi="PT Astra Serif"/>
          <w:b w:val="0"/>
          <w:sz w:val="28"/>
          <w:szCs w:val="28"/>
        </w:rPr>
        <w:t>1. Общие положения</w:t>
      </w:r>
    </w:p>
    <w:p w:rsidR="00DC28D6" w:rsidRPr="001D0A80" w:rsidRDefault="00DC28D6" w:rsidP="004D120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D1208" w:rsidRPr="004D1208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866">
        <w:rPr>
          <w:rFonts w:ascii="PT Astra Serif" w:hAnsi="PT Astra Serif"/>
          <w:sz w:val="28"/>
          <w:szCs w:val="28"/>
        </w:rPr>
        <w:t xml:space="preserve">1.1. Настоящие Правила устанавливают порядок осуществления Министерством жилищно-коммунального хозяйства и строительства Ульяновской области (далее - Министерство) как главным распорядителям средств областного бюджета Ульяновской области бюджетных полномочий по обеспечению соблюдения </w:t>
      </w:r>
      <w:r w:rsidR="004D1208" w:rsidRPr="004D1208">
        <w:rPr>
          <w:rFonts w:ascii="PT Astra Serif" w:hAnsi="PT Astra Serif"/>
          <w:sz w:val="28"/>
        </w:rPr>
        <w:t>межбюджетных субсидий, субвенций и иных межбюджетных трансфертов, имеющих целевое назначение, а также иных субсидий и бюджетных инвестицийусловий, целей и порядка, установленных при их предоставлении.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1.2. Целью контроля является обеспечение соблюдения получателями бюджетных средств условий, целей и порядка, установленных при их предоставлении, выявление и пресечение нецелевого использования бюджетных средств объектами контроля, указанными в пункте 1.3 </w:t>
      </w:r>
      <w:r>
        <w:rPr>
          <w:rFonts w:ascii="PT Astra Serif" w:hAnsi="PT Astra Serif"/>
          <w:sz w:val="28"/>
          <w:szCs w:val="28"/>
        </w:rPr>
        <w:t>настоящих Правил</w:t>
      </w:r>
      <w:r w:rsidRPr="001B6F71">
        <w:rPr>
          <w:rFonts w:ascii="PT Astra Serif" w:hAnsi="PT Astra Serif"/>
          <w:sz w:val="28"/>
          <w:szCs w:val="28"/>
        </w:rPr>
        <w:t>, нарушений условий и порядка их предоставления.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48"/>
      <w:bookmarkEnd w:id="1"/>
      <w:r w:rsidRPr="001B6F71">
        <w:rPr>
          <w:rFonts w:ascii="PT Astra Serif" w:hAnsi="PT Astra Serif"/>
          <w:sz w:val="28"/>
          <w:szCs w:val="28"/>
        </w:rPr>
        <w:t>1.3. Объектами контроля являются: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49"/>
      <w:bookmarkEnd w:id="2"/>
      <w:r w:rsidRPr="001B6F71">
        <w:rPr>
          <w:rFonts w:ascii="PT Astra Serif" w:hAnsi="PT Astra Serif"/>
          <w:sz w:val="28"/>
          <w:szCs w:val="28"/>
        </w:rPr>
        <w:t>1) администрации городских округов и муниципальных районов, бюджетам которых предоставлены межбюджетные трансферты;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50"/>
      <w:bookmarkEnd w:id="3"/>
      <w:r w:rsidRPr="001B6F71">
        <w:rPr>
          <w:rFonts w:ascii="PT Astra Serif" w:hAnsi="PT Astra Serif"/>
          <w:sz w:val="28"/>
          <w:szCs w:val="28"/>
        </w:rPr>
        <w:t>2) юридические лица (за исключением государстве</w:t>
      </w:r>
      <w:r>
        <w:rPr>
          <w:rFonts w:ascii="PT Astra Serif" w:hAnsi="PT Astra Serif"/>
          <w:sz w:val="28"/>
          <w:szCs w:val="28"/>
        </w:rPr>
        <w:t xml:space="preserve">нных (муниципальных) учрежденийв части соблюдения ими условий </w:t>
      </w:r>
      <w:r w:rsidRPr="001B6F71">
        <w:rPr>
          <w:rFonts w:ascii="PT Astra Serif" w:hAnsi="PT Astra Serif"/>
          <w:sz w:val="28"/>
          <w:szCs w:val="28"/>
        </w:rPr>
        <w:t xml:space="preserve">соглашений о предоставлении субсидий в соответствии со </w:t>
      </w:r>
      <w:r w:rsidRPr="00DC28D6">
        <w:rPr>
          <w:rFonts w:ascii="PT Astra Serif" w:hAnsi="PT Astra Serif"/>
          <w:sz w:val="28"/>
          <w:szCs w:val="28"/>
        </w:rPr>
        <w:t xml:space="preserve">статьей 78 </w:t>
      </w:r>
      <w:r w:rsidRPr="001B6F71">
        <w:rPr>
          <w:rFonts w:ascii="PT Astra Serif" w:hAnsi="PT Astra Serif"/>
          <w:sz w:val="28"/>
          <w:szCs w:val="28"/>
        </w:rPr>
        <w:t>Бюджетного кодекса Российской Федерации;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51"/>
      <w:bookmarkEnd w:id="4"/>
      <w:r w:rsidRPr="001B6F71">
        <w:rPr>
          <w:rFonts w:ascii="PT Astra Serif" w:hAnsi="PT Astra Serif"/>
          <w:sz w:val="28"/>
          <w:szCs w:val="28"/>
        </w:rPr>
        <w:t>3) государственные бюджетные и автономные учреждения в части соблюдения ими условий соглашений о предоставлении: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субсидий на финансовое обеспечение выполнения государственного </w:t>
      </w:r>
      <w:r w:rsidRPr="001B6F71">
        <w:rPr>
          <w:rFonts w:ascii="PT Astra Serif" w:hAnsi="PT Astra Serif"/>
          <w:sz w:val="28"/>
          <w:szCs w:val="28"/>
        </w:rPr>
        <w:lastRenderedPageBreak/>
        <w:t xml:space="preserve">задания, субсидий на иные цели в соответствии </w:t>
      </w:r>
      <w:r w:rsidRPr="00DC28D6">
        <w:rPr>
          <w:rFonts w:ascii="PT Astra Serif" w:hAnsi="PT Astra Serif"/>
          <w:sz w:val="28"/>
          <w:szCs w:val="28"/>
        </w:rPr>
        <w:t xml:space="preserve">с частью 1 статьи 78.1 </w:t>
      </w:r>
      <w:r w:rsidRPr="001B6F71">
        <w:rPr>
          <w:rFonts w:ascii="PT Astra Serif" w:hAnsi="PT Astra Serif"/>
          <w:sz w:val="28"/>
          <w:szCs w:val="28"/>
        </w:rPr>
        <w:t>Бюджетного кодекса Российской Федерации;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грантов в форме субсидий в </w:t>
      </w:r>
      <w:r w:rsidRPr="00DC28D6">
        <w:rPr>
          <w:rFonts w:ascii="PT Astra Serif" w:hAnsi="PT Astra Serif"/>
          <w:sz w:val="28"/>
          <w:szCs w:val="28"/>
        </w:rPr>
        <w:t xml:space="preserve">соответствии с частью 4 статьи 78.1 </w:t>
      </w:r>
      <w:r w:rsidRPr="001B6F71">
        <w:rPr>
          <w:rFonts w:ascii="PT Astra Serif" w:hAnsi="PT Astra Serif"/>
          <w:sz w:val="28"/>
          <w:szCs w:val="28"/>
        </w:rPr>
        <w:t>Бюджетного кодекса Российской Федерации;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54"/>
      <w:bookmarkEnd w:id="5"/>
      <w:r w:rsidRPr="001B6F71">
        <w:rPr>
          <w:rFonts w:ascii="PT Astra Serif" w:hAnsi="PT Astra Serif"/>
          <w:sz w:val="28"/>
          <w:szCs w:val="28"/>
        </w:rPr>
        <w:t>4) иные некоммерческие организации в части соблюдения ими условий соглашений о предоставлении: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субсидий в </w:t>
      </w:r>
      <w:r w:rsidRPr="00DC28D6">
        <w:rPr>
          <w:rFonts w:ascii="PT Astra Serif" w:hAnsi="PT Astra Serif"/>
          <w:sz w:val="28"/>
          <w:szCs w:val="28"/>
        </w:rPr>
        <w:t xml:space="preserve">соответствии с частью 2 статьи 78.1 Бюджетного </w:t>
      </w:r>
      <w:r w:rsidRPr="001B6F71">
        <w:rPr>
          <w:rFonts w:ascii="PT Astra Serif" w:hAnsi="PT Astra Serif"/>
          <w:sz w:val="28"/>
          <w:szCs w:val="28"/>
        </w:rPr>
        <w:t>кодекса Российской Федерации;</w:t>
      </w:r>
    </w:p>
    <w:p w:rsidR="00DC28D6" w:rsidRPr="00DC28D6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грантов в форме субсидий в </w:t>
      </w:r>
      <w:r w:rsidRPr="00DC28D6">
        <w:rPr>
          <w:rFonts w:ascii="PT Astra Serif" w:hAnsi="PT Astra Serif"/>
          <w:sz w:val="28"/>
          <w:szCs w:val="28"/>
        </w:rPr>
        <w:t>соответствии с частью 4 статьи 78.1 Бюджетного кодекса Российской Федерации.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>1.4. Контрольные мероприятия осуществляются методом мониторинга отчётов об использовании бюджетных средств (далее - мониторинг отчётов).</w:t>
      </w:r>
    </w:p>
    <w:p w:rsidR="00DC28D6" w:rsidRPr="001B6F71" w:rsidRDefault="00DC28D6" w:rsidP="004D12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C28D6" w:rsidRPr="001B6F71" w:rsidRDefault="00DC28D6" w:rsidP="004D120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1B6F71">
        <w:rPr>
          <w:rFonts w:ascii="PT Astra Serif" w:hAnsi="PT Astra Serif"/>
          <w:b w:val="0"/>
          <w:sz w:val="28"/>
          <w:szCs w:val="28"/>
        </w:rPr>
        <w:t>2. Мониторинг отчётов</w:t>
      </w:r>
    </w:p>
    <w:p w:rsidR="00DC28D6" w:rsidRPr="001B6F71" w:rsidRDefault="00DC28D6" w:rsidP="004D12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C28D6" w:rsidRPr="001B6F71" w:rsidRDefault="00DC28D6" w:rsidP="004D12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2.1. Мониторинг отчётов проводится в отношении объектов контроля, </w:t>
      </w:r>
      <w:r w:rsidRPr="004D1208">
        <w:rPr>
          <w:rFonts w:ascii="PT Astra Serif" w:hAnsi="PT Astra Serif"/>
          <w:sz w:val="28"/>
          <w:szCs w:val="28"/>
        </w:rPr>
        <w:t xml:space="preserve">указанных в пункте 1.3 настоящих </w:t>
      </w:r>
      <w:r w:rsidRPr="001B6F7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равил</w:t>
      </w:r>
      <w:r w:rsidRPr="001B6F71">
        <w:rPr>
          <w:rFonts w:ascii="PT Astra Serif" w:hAnsi="PT Astra Serif"/>
          <w:sz w:val="28"/>
          <w:szCs w:val="28"/>
        </w:rPr>
        <w:t>, по месту нахождения Министерства путем сравнения данных, содержащихся в отчётах об использовании бюджетных средств, с целями, условиями и плановыми значениями показателей результативности использования бюджетных средств, установленных соглашением.</w:t>
      </w:r>
    </w:p>
    <w:p w:rsidR="00DC28D6" w:rsidRPr="004D1208" w:rsidRDefault="00DC28D6" w:rsidP="004D12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64"/>
      <w:bookmarkEnd w:id="6"/>
      <w:r w:rsidRPr="001B6F71">
        <w:rPr>
          <w:rFonts w:ascii="PT Astra Serif" w:hAnsi="PT Astra Serif"/>
          <w:sz w:val="28"/>
          <w:szCs w:val="28"/>
        </w:rPr>
        <w:t xml:space="preserve">2.2. Мониторинг </w:t>
      </w:r>
      <w:r w:rsidRPr="004D1208">
        <w:rPr>
          <w:rFonts w:ascii="PT Astra Serif" w:hAnsi="PT Astra Serif"/>
          <w:sz w:val="28"/>
          <w:szCs w:val="28"/>
        </w:rPr>
        <w:t xml:space="preserve">отчётов «Информация </w:t>
      </w:r>
      <w:r w:rsidRPr="001B6F71">
        <w:rPr>
          <w:rFonts w:ascii="PT Astra Serif" w:hAnsi="PT Astra Serif"/>
          <w:sz w:val="28"/>
          <w:szCs w:val="28"/>
        </w:rPr>
        <w:t>о результатах мониторинга отчётов об использовании бюджетных средств</w:t>
      </w:r>
      <w:r>
        <w:rPr>
          <w:rFonts w:ascii="PT Astra Serif" w:hAnsi="PT Astra Serif"/>
          <w:sz w:val="28"/>
          <w:szCs w:val="28"/>
        </w:rPr>
        <w:t>»</w:t>
      </w:r>
      <w:r w:rsidRPr="001B6F71">
        <w:rPr>
          <w:rFonts w:ascii="PT Astra Serif" w:hAnsi="PT Astra Serif"/>
          <w:sz w:val="28"/>
          <w:szCs w:val="28"/>
        </w:rPr>
        <w:t xml:space="preserve"> (далее - отчёты) по форме согласно приложению к настоящ</w:t>
      </w:r>
      <w:r>
        <w:rPr>
          <w:rFonts w:ascii="PT Astra Serif" w:hAnsi="PT Astra Serif"/>
          <w:sz w:val="28"/>
          <w:szCs w:val="28"/>
        </w:rPr>
        <w:t>им</w:t>
      </w:r>
      <w:r w:rsidRPr="001B6F71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равилам</w:t>
      </w:r>
      <w:r w:rsidRPr="001B6F71">
        <w:rPr>
          <w:rFonts w:ascii="PT Astra Serif" w:hAnsi="PT Astra Serif"/>
          <w:sz w:val="28"/>
          <w:szCs w:val="28"/>
        </w:rPr>
        <w:t xml:space="preserve"> осуществляется ежегодно следующими структурными подразделениями Министерства, курирующими (координирующими) направления работы, в рамках которых предоставлены </w:t>
      </w:r>
      <w:r w:rsidRPr="004D1208">
        <w:rPr>
          <w:rFonts w:ascii="PT Astra Serif" w:hAnsi="PT Astra Serif"/>
          <w:sz w:val="28"/>
          <w:szCs w:val="28"/>
        </w:rPr>
        <w:t>бюджетные средства объектам контроля, указанным:</w:t>
      </w:r>
    </w:p>
    <w:p w:rsidR="00DC28D6" w:rsidRPr="001B6F71" w:rsidRDefault="00DC28D6" w:rsidP="004D12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D1208">
        <w:rPr>
          <w:rFonts w:ascii="PT Astra Serif" w:hAnsi="PT Astra Serif"/>
          <w:sz w:val="28"/>
          <w:szCs w:val="28"/>
        </w:rPr>
        <w:t xml:space="preserve">в </w:t>
      </w:r>
      <w:hyperlink w:anchor="P49" w:history="1">
        <w:r w:rsidRPr="004D1208">
          <w:rPr>
            <w:rFonts w:ascii="PT Astra Serif" w:hAnsi="PT Astra Serif"/>
            <w:sz w:val="28"/>
            <w:szCs w:val="28"/>
          </w:rPr>
          <w:t>подпункте 1 пункта 1.3</w:t>
        </w:r>
      </w:hyperlink>
      <w:r>
        <w:rPr>
          <w:rFonts w:ascii="PT Astra Serif" w:hAnsi="PT Astra Serif"/>
          <w:sz w:val="28"/>
          <w:szCs w:val="28"/>
        </w:rPr>
        <w:t>настоящих</w:t>
      </w:r>
      <w:r w:rsidRPr="001B6F71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равил–департаментом жилищной политики Министерства, департаментом топливно-энергетического комплекса Министерства, департаментом строительства Министерства и департаментом городской среды Министерства</w:t>
      </w:r>
      <w:r w:rsidRPr="001B6F71">
        <w:rPr>
          <w:rFonts w:ascii="PT Astra Serif" w:hAnsi="PT Astra Serif"/>
          <w:sz w:val="28"/>
          <w:szCs w:val="28"/>
        </w:rPr>
        <w:t>;</w:t>
      </w:r>
    </w:p>
    <w:p w:rsidR="00DC28D6" w:rsidRPr="001B6F71" w:rsidRDefault="00DC28D6" w:rsidP="004D12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D1208">
        <w:rPr>
          <w:rFonts w:ascii="PT Astra Serif" w:hAnsi="PT Astra Serif"/>
          <w:sz w:val="28"/>
          <w:szCs w:val="28"/>
        </w:rPr>
        <w:t xml:space="preserve">в </w:t>
      </w:r>
      <w:hyperlink w:anchor="P50" w:history="1">
        <w:r w:rsidRPr="004D1208">
          <w:rPr>
            <w:rFonts w:ascii="PT Astra Serif" w:hAnsi="PT Astra Serif"/>
            <w:sz w:val="28"/>
            <w:szCs w:val="28"/>
          </w:rPr>
          <w:t>подпункте 2 пункта 1.3</w:t>
        </w:r>
      </w:hyperlink>
      <w:r>
        <w:rPr>
          <w:rFonts w:ascii="PT Astra Serif" w:hAnsi="PT Astra Serif"/>
          <w:sz w:val="28"/>
          <w:szCs w:val="28"/>
        </w:rPr>
        <w:t xml:space="preserve"> настоящих</w:t>
      </w:r>
      <w:r w:rsidRPr="001B6F71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равил–департаментом топливно-энергетического комплекса Министерства и департаментом строительства Министерства</w:t>
      </w:r>
      <w:r w:rsidRPr="001B6F71">
        <w:rPr>
          <w:rFonts w:ascii="PT Astra Serif" w:hAnsi="PT Astra Serif"/>
          <w:sz w:val="28"/>
          <w:szCs w:val="28"/>
        </w:rPr>
        <w:t>;</w:t>
      </w:r>
    </w:p>
    <w:p w:rsidR="00DC28D6" w:rsidRPr="001B6F71" w:rsidRDefault="00DC28D6" w:rsidP="004D12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в </w:t>
      </w:r>
      <w:hyperlink w:anchor="P51" w:history="1">
        <w:r w:rsidRPr="004D1208">
          <w:rPr>
            <w:rFonts w:ascii="PT Astra Serif" w:hAnsi="PT Astra Serif"/>
            <w:sz w:val="28"/>
            <w:szCs w:val="28"/>
          </w:rPr>
          <w:t>подпунктах 3</w:t>
        </w:r>
      </w:hyperlink>
      <w:r w:rsidRPr="004D1208">
        <w:rPr>
          <w:rFonts w:ascii="PT Astra Serif" w:hAnsi="PT Astra Serif"/>
          <w:sz w:val="28"/>
          <w:szCs w:val="28"/>
        </w:rPr>
        <w:t xml:space="preserve">, </w:t>
      </w:r>
      <w:hyperlink w:anchor="P54" w:history="1">
        <w:r w:rsidRPr="004D1208">
          <w:rPr>
            <w:rFonts w:ascii="PT Astra Serif" w:hAnsi="PT Astra Serif"/>
            <w:sz w:val="28"/>
            <w:szCs w:val="28"/>
          </w:rPr>
          <w:t>4 пункта 1.3</w:t>
        </w:r>
      </w:hyperlink>
      <w:r>
        <w:rPr>
          <w:rFonts w:ascii="PT Astra Serif" w:hAnsi="PT Astra Serif"/>
          <w:sz w:val="28"/>
          <w:szCs w:val="28"/>
        </w:rPr>
        <w:t xml:space="preserve"> настоящих</w:t>
      </w:r>
      <w:r w:rsidRPr="001B6F71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равил–департаментом жилищной политики Министерства, департаментом топливно-энергетического комплекса Министерства и департаментом строительства Министерства.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1208">
        <w:rPr>
          <w:rFonts w:ascii="PT Astra Serif" w:hAnsi="PT Astra Serif"/>
          <w:sz w:val="28"/>
          <w:szCs w:val="28"/>
        </w:rPr>
        <w:t>2.</w:t>
      </w:r>
      <w:r w:rsidR="004D1208" w:rsidRPr="004D1208">
        <w:rPr>
          <w:rFonts w:ascii="PT Astra Serif" w:hAnsi="PT Astra Serif"/>
          <w:sz w:val="28"/>
          <w:szCs w:val="28"/>
        </w:rPr>
        <w:t>3</w:t>
      </w:r>
      <w:r w:rsidRPr="004D1208">
        <w:rPr>
          <w:rFonts w:ascii="PT Astra Serif" w:hAnsi="PT Astra Serif"/>
          <w:sz w:val="28"/>
          <w:szCs w:val="28"/>
        </w:rPr>
        <w:t xml:space="preserve">. Информация о результатах </w:t>
      </w:r>
      <w:r w:rsidRPr="001B6F71">
        <w:rPr>
          <w:rFonts w:ascii="PT Astra Serif" w:hAnsi="PT Astra Serif"/>
          <w:sz w:val="28"/>
          <w:szCs w:val="28"/>
        </w:rPr>
        <w:t xml:space="preserve">мониторинга отчётов по форме согласно приложению </w:t>
      </w:r>
      <w:r>
        <w:rPr>
          <w:rFonts w:ascii="PT Astra Serif" w:hAnsi="PT Astra Serif"/>
          <w:sz w:val="28"/>
          <w:szCs w:val="28"/>
        </w:rPr>
        <w:t>к настоящим</w:t>
      </w:r>
      <w:r w:rsidRPr="001B6F71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равилам</w:t>
      </w:r>
      <w:r w:rsidRPr="001B6F71">
        <w:rPr>
          <w:rFonts w:ascii="PT Astra Serif" w:hAnsi="PT Astra Serif"/>
          <w:sz w:val="28"/>
          <w:szCs w:val="28"/>
        </w:rPr>
        <w:t xml:space="preserve"> направляется структурными подразделениями, </w:t>
      </w:r>
      <w:r w:rsidRPr="004D1208">
        <w:rPr>
          <w:rFonts w:ascii="PT Astra Serif" w:hAnsi="PT Astra Serif"/>
          <w:sz w:val="28"/>
          <w:szCs w:val="28"/>
        </w:rPr>
        <w:t xml:space="preserve">указанными в пункте 2.2 настоящих </w:t>
      </w:r>
      <w:r w:rsidRPr="001B6F7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равил</w:t>
      </w:r>
      <w:r w:rsidRPr="001B6F71">
        <w:rPr>
          <w:rFonts w:ascii="PT Astra Serif" w:hAnsi="PT Astra Serif"/>
          <w:sz w:val="28"/>
          <w:szCs w:val="28"/>
        </w:rPr>
        <w:t xml:space="preserve">, в </w:t>
      </w:r>
      <w:r>
        <w:rPr>
          <w:rFonts w:ascii="PT Astra Serif" w:hAnsi="PT Astra Serif"/>
          <w:sz w:val="28"/>
          <w:szCs w:val="28"/>
        </w:rPr>
        <w:t>департамент финансового обеспечения</w:t>
      </w:r>
      <w:r w:rsidRPr="001B6F71">
        <w:rPr>
          <w:rFonts w:ascii="PT Astra Serif" w:hAnsi="PT Astra Serif"/>
          <w:sz w:val="28"/>
          <w:szCs w:val="28"/>
        </w:rPr>
        <w:t xml:space="preserve"> Министерства в срок до 15 февраля года, следующего за отчётным.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 xml:space="preserve">К результатам мониторинга отчётов прилагается аналитическая записка с информацией об освоении средств, полученных из бюджетов различных </w:t>
      </w:r>
      <w:r w:rsidRPr="001B6F71">
        <w:rPr>
          <w:rFonts w:ascii="PT Astra Serif" w:hAnsi="PT Astra Serif"/>
          <w:sz w:val="28"/>
          <w:szCs w:val="28"/>
        </w:rPr>
        <w:lastRenderedPageBreak/>
        <w:t xml:space="preserve">уровней и достижении показателей результативности объектами контроля, указанными в </w:t>
      </w:r>
      <w:r w:rsidRPr="004D1208">
        <w:rPr>
          <w:rFonts w:ascii="PT Astra Serif" w:hAnsi="PT Astra Serif"/>
          <w:sz w:val="28"/>
          <w:szCs w:val="28"/>
        </w:rPr>
        <w:t>пункте 1.3 настоящих Правил.</w:t>
      </w:r>
    </w:p>
    <w:p w:rsidR="00DC28D6" w:rsidRPr="001B6F71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>2.</w:t>
      </w:r>
      <w:r w:rsidR="004D1208">
        <w:rPr>
          <w:rFonts w:ascii="PT Astra Serif" w:hAnsi="PT Astra Serif"/>
          <w:sz w:val="28"/>
          <w:szCs w:val="28"/>
        </w:rPr>
        <w:t>4</w:t>
      </w:r>
      <w:r w:rsidRPr="001B6F71">
        <w:rPr>
          <w:rFonts w:ascii="PT Astra Serif" w:hAnsi="PT Astra Serif"/>
          <w:sz w:val="28"/>
          <w:szCs w:val="28"/>
        </w:rPr>
        <w:t xml:space="preserve">. </w:t>
      </w:r>
      <w:r w:rsidRPr="004D1208">
        <w:rPr>
          <w:rFonts w:ascii="PT Astra Serif" w:hAnsi="PT Astra Serif"/>
          <w:sz w:val="28"/>
          <w:szCs w:val="28"/>
        </w:rPr>
        <w:t xml:space="preserve">Сводная информация о результатах мониторинга </w:t>
      </w:r>
      <w:r w:rsidRPr="001B6F71">
        <w:rPr>
          <w:rFonts w:ascii="PT Astra Serif" w:hAnsi="PT Astra Serif"/>
          <w:sz w:val="28"/>
          <w:szCs w:val="28"/>
        </w:rPr>
        <w:t xml:space="preserve">отчётов предоставляется </w:t>
      </w:r>
      <w:r>
        <w:rPr>
          <w:rFonts w:ascii="PT Astra Serif" w:hAnsi="PT Astra Serif"/>
          <w:sz w:val="28"/>
          <w:szCs w:val="28"/>
        </w:rPr>
        <w:t xml:space="preserve">департаментом финансового обеспечения </w:t>
      </w:r>
      <w:r w:rsidRPr="001B6F71">
        <w:rPr>
          <w:rFonts w:ascii="PT Astra Serif" w:hAnsi="PT Astra Serif"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</w:rPr>
        <w:t>заместителю Министра жилищно-коммунального хозяйства и строительства Ульяновской области – главному бухгалтеру</w:t>
      </w:r>
      <w:r w:rsidRPr="001B6F71">
        <w:rPr>
          <w:rFonts w:ascii="PT Astra Serif" w:hAnsi="PT Astra Serif"/>
          <w:sz w:val="28"/>
          <w:szCs w:val="28"/>
        </w:rPr>
        <w:t xml:space="preserve"> в срок не позднее 1 апреля года, следующего за отчётным, по форме согласно приложению к настоящ</w:t>
      </w:r>
      <w:r>
        <w:rPr>
          <w:rFonts w:ascii="PT Astra Serif" w:hAnsi="PT Astra Serif"/>
          <w:sz w:val="28"/>
          <w:szCs w:val="28"/>
        </w:rPr>
        <w:t>им</w:t>
      </w:r>
      <w:r w:rsidRPr="001B6F71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равилам.</w:t>
      </w:r>
    </w:p>
    <w:p w:rsidR="00DC28D6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B6F71">
        <w:rPr>
          <w:rFonts w:ascii="PT Astra Serif" w:hAnsi="PT Astra Serif"/>
          <w:sz w:val="28"/>
          <w:szCs w:val="28"/>
        </w:rPr>
        <w:t>2.</w:t>
      </w:r>
      <w:r w:rsidR="004D1208">
        <w:rPr>
          <w:rFonts w:ascii="PT Astra Serif" w:hAnsi="PT Astra Serif"/>
          <w:sz w:val="28"/>
          <w:szCs w:val="28"/>
        </w:rPr>
        <w:t>5</w:t>
      </w:r>
      <w:r w:rsidRPr="001B6F71">
        <w:rPr>
          <w:rFonts w:ascii="PT Astra Serif" w:hAnsi="PT Astra Serif"/>
          <w:sz w:val="28"/>
          <w:szCs w:val="28"/>
        </w:rPr>
        <w:t xml:space="preserve">. В случае выявления фактов нарушений, установленных по результатам мониторинга отчётов, сводная информация о результатах мониторинга отчётов с приложением аналитических записок с информацией об освоении средств направляется </w:t>
      </w:r>
      <w:r>
        <w:rPr>
          <w:rFonts w:ascii="PT Astra Serif" w:hAnsi="PT Astra Serif"/>
          <w:sz w:val="28"/>
          <w:szCs w:val="28"/>
        </w:rPr>
        <w:t xml:space="preserve">департаментом финансового обеспечения </w:t>
      </w:r>
      <w:r w:rsidRPr="001B6F71">
        <w:rPr>
          <w:rFonts w:ascii="PT Astra Serif" w:hAnsi="PT Astra Serif"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</w:rPr>
        <w:t>заместителюМинистра жилищно-коммунального хозяйства и строительства Ульяновской области – главному бухгалтеру.</w:t>
      </w:r>
    </w:p>
    <w:p w:rsidR="00DC28D6" w:rsidRPr="00405926" w:rsidRDefault="00DC28D6" w:rsidP="004D1208">
      <w:pPr>
        <w:tabs>
          <w:tab w:val="left" w:pos="5670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DC28D6" w:rsidRPr="00405926" w:rsidRDefault="00DC28D6" w:rsidP="004D120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405926">
        <w:rPr>
          <w:rFonts w:ascii="PT Astra Serif" w:hAnsi="PT Astra Serif"/>
          <w:b w:val="0"/>
          <w:sz w:val="28"/>
          <w:szCs w:val="28"/>
        </w:rPr>
        <w:t>3. Реализация результатов мониторинга</w:t>
      </w:r>
    </w:p>
    <w:p w:rsidR="00DC28D6" w:rsidRPr="00405926" w:rsidRDefault="00DC28D6" w:rsidP="004D12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C28D6" w:rsidRPr="00405926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405926">
        <w:rPr>
          <w:rFonts w:ascii="PT Astra Serif" w:hAnsi="PT Astra Serif"/>
          <w:sz w:val="28"/>
          <w:szCs w:val="28"/>
        </w:rPr>
        <w:t xml:space="preserve">.1. По результатам </w:t>
      </w:r>
      <w:r>
        <w:rPr>
          <w:rFonts w:ascii="PT Astra Serif" w:hAnsi="PT Astra Serif"/>
          <w:sz w:val="28"/>
          <w:szCs w:val="28"/>
        </w:rPr>
        <w:t xml:space="preserve">мониторинга </w:t>
      </w:r>
      <w:r w:rsidRPr="00405926">
        <w:rPr>
          <w:rFonts w:ascii="PT Astra Serif" w:hAnsi="PT Astra Serif"/>
          <w:sz w:val="28"/>
          <w:szCs w:val="28"/>
        </w:rPr>
        <w:t>объектам контроля, допустившим наруш</w:t>
      </w:r>
      <w:r>
        <w:rPr>
          <w:rFonts w:ascii="PT Astra Serif" w:hAnsi="PT Astra Serif"/>
          <w:sz w:val="28"/>
          <w:szCs w:val="28"/>
        </w:rPr>
        <w:t xml:space="preserve">ения, направляются уведомления </w:t>
      </w:r>
      <w:r w:rsidRPr="00405926">
        <w:rPr>
          <w:rFonts w:ascii="PT Astra Serif" w:hAnsi="PT Astra Serif"/>
          <w:sz w:val="28"/>
          <w:szCs w:val="28"/>
        </w:rPr>
        <w:t>об устранении выявленных нарушений, привлечении к ответственности лиц, допустивших нарушения. Уведомления направляются за подписью Министра</w:t>
      </w:r>
      <w:r>
        <w:rPr>
          <w:rFonts w:ascii="PT Astra Serif" w:hAnsi="PT Astra Serif"/>
          <w:sz w:val="28"/>
          <w:szCs w:val="28"/>
        </w:rPr>
        <w:t xml:space="preserve"> жилищно-коммунального хозяйства и строительства Ульяновской области</w:t>
      </w:r>
      <w:r w:rsidRPr="00405926">
        <w:rPr>
          <w:rFonts w:ascii="PT Astra Serif" w:hAnsi="PT Astra Serif"/>
          <w:sz w:val="28"/>
          <w:szCs w:val="28"/>
        </w:rPr>
        <w:t xml:space="preserve"> (а в его отсутствие - заместител</w:t>
      </w:r>
      <w:r>
        <w:rPr>
          <w:rFonts w:ascii="PT Astra Serif" w:hAnsi="PT Astra Serif"/>
          <w:sz w:val="28"/>
          <w:szCs w:val="28"/>
        </w:rPr>
        <w:t>ем</w:t>
      </w:r>
      <w:r w:rsidRPr="00405926">
        <w:rPr>
          <w:rFonts w:ascii="PT Astra Serif" w:hAnsi="PT Astra Serif"/>
          <w:sz w:val="28"/>
          <w:szCs w:val="28"/>
        </w:rPr>
        <w:t xml:space="preserve"> Министра </w:t>
      </w:r>
      <w:r>
        <w:rPr>
          <w:rFonts w:ascii="PT Astra Serif" w:hAnsi="PT Astra Serif"/>
          <w:sz w:val="28"/>
          <w:szCs w:val="28"/>
        </w:rPr>
        <w:t>жилищно-коммунального хозяйства и строительства Ульяновской</w:t>
      </w:r>
      <w:r w:rsidRPr="00405926">
        <w:rPr>
          <w:rFonts w:ascii="PT Astra Serif" w:hAnsi="PT Astra Serif"/>
          <w:sz w:val="28"/>
          <w:szCs w:val="28"/>
        </w:rPr>
        <w:t>, исполняющ</w:t>
      </w:r>
      <w:r>
        <w:rPr>
          <w:rFonts w:ascii="PT Astra Serif" w:hAnsi="PT Astra Serif"/>
          <w:sz w:val="28"/>
          <w:szCs w:val="28"/>
        </w:rPr>
        <w:t>им</w:t>
      </w:r>
      <w:r w:rsidRPr="00405926">
        <w:rPr>
          <w:rFonts w:ascii="PT Astra Serif" w:hAnsi="PT Astra Serif"/>
          <w:sz w:val="28"/>
          <w:szCs w:val="28"/>
        </w:rPr>
        <w:t xml:space="preserve"> его обязанности).</w:t>
      </w:r>
    </w:p>
    <w:p w:rsidR="00DC28D6" w:rsidRPr="00405926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405926">
        <w:rPr>
          <w:rFonts w:ascii="PT Astra Serif" w:hAnsi="PT Astra Serif"/>
          <w:sz w:val="28"/>
          <w:szCs w:val="28"/>
        </w:rPr>
        <w:t xml:space="preserve">.2. В случае установления фактов нецелевого использования бюджетных средств и нарушения условий их предоставления и неустранения выявленных нарушений объектом контроля соответствующие средства подлежат возврату в доход </w:t>
      </w:r>
      <w:r>
        <w:rPr>
          <w:rFonts w:ascii="PT Astra Serif" w:hAnsi="PT Astra Serif"/>
          <w:sz w:val="28"/>
          <w:szCs w:val="28"/>
        </w:rPr>
        <w:t xml:space="preserve">областного </w:t>
      </w:r>
      <w:r w:rsidRPr="00405926">
        <w:rPr>
          <w:rFonts w:ascii="PT Astra Serif" w:hAnsi="PT Astra Serif"/>
          <w:sz w:val="28"/>
          <w:szCs w:val="28"/>
        </w:rPr>
        <w:t xml:space="preserve">бюджета </w:t>
      </w:r>
      <w:r>
        <w:rPr>
          <w:rFonts w:ascii="PT Astra Serif" w:hAnsi="PT Astra Serif"/>
          <w:sz w:val="28"/>
          <w:szCs w:val="28"/>
        </w:rPr>
        <w:t>Ульяновской области</w:t>
      </w:r>
      <w:r w:rsidRPr="00405926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 Российской Федерации и соглашением о предоставлении бюджетных средств.</w:t>
      </w:r>
    </w:p>
    <w:p w:rsidR="00DC28D6" w:rsidRPr="00405926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05926">
        <w:rPr>
          <w:rFonts w:ascii="PT Astra Serif" w:hAnsi="PT Astra Serif"/>
          <w:sz w:val="28"/>
          <w:szCs w:val="28"/>
        </w:rPr>
        <w:t>Министерство направляет объекту контроля уведомление о возврате бюджетных средств в порядке, установленном нормативным правовым актом, регулирующим их предоставление, и соглашением о предоставлении бюджетных средств.</w:t>
      </w:r>
    </w:p>
    <w:p w:rsidR="00DC28D6" w:rsidRPr="00405926" w:rsidRDefault="00DC28D6" w:rsidP="004D12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405926">
        <w:rPr>
          <w:rFonts w:ascii="PT Astra Serif" w:hAnsi="PT Astra Serif"/>
          <w:sz w:val="28"/>
          <w:szCs w:val="28"/>
        </w:rPr>
        <w:t>.3. При отказе объекта контроля, являющегося получателеммежбюджетных субсидий, субвенций</w:t>
      </w:r>
      <w:r>
        <w:rPr>
          <w:rFonts w:ascii="PT Astra Serif" w:hAnsi="PT Astra Serif"/>
          <w:sz w:val="28"/>
          <w:szCs w:val="28"/>
        </w:rPr>
        <w:t>,</w:t>
      </w:r>
      <w:r w:rsidRPr="00405926">
        <w:rPr>
          <w:rFonts w:ascii="PT Astra Serif" w:hAnsi="PT Astra Serif"/>
          <w:sz w:val="28"/>
          <w:szCs w:val="28"/>
        </w:rPr>
        <w:t xml:space="preserve"> иных межбюджетных трансфертов</w:t>
      </w:r>
      <w:r>
        <w:rPr>
          <w:rFonts w:ascii="PT Astra Serif" w:hAnsi="PT Astra Serif"/>
          <w:sz w:val="28"/>
          <w:szCs w:val="28"/>
        </w:rPr>
        <w:t>, а также</w:t>
      </w:r>
      <w:r w:rsidRPr="00405926">
        <w:rPr>
          <w:rFonts w:ascii="PT Astra Serif" w:hAnsi="PT Astra Serif"/>
          <w:sz w:val="28"/>
          <w:szCs w:val="28"/>
        </w:rPr>
        <w:t xml:space="preserve"> иных субсидий и бюджетных инвестиций, от добровольного возврата бюджетных средств, использованных с нарушением бюджетного законодательства Российской Федерации, Министерством принимаются меры по взысканию бюджетных средств в судебном порядке.</w:t>
      </w:r>
    </w:p>
    <w:p w:rsidR="00DC28D6" w:rsidRDefault="00DC28D6" w:rsidP="00DC28D6">
      <w:pPr>
        <w:tabs>
          <w:tab w:val="left" w:pos="5670"/>
        </w:tabs>
        <w:spacing w:after="0" w:line="21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DC28D6" w:rsidRDefault="00DC28D6" w:rsidP="00DC28D6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</w:t>
      </w:r>
    </w:p>
    <w:p w:rsidR="00DC28D6" w:rsidRDefault="00DC28D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CEB" w:rsidRDefault="00083CE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CEB" w:rsidRDefault="00083CE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083CEB" w:rsidSect="00BC69C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3CEB" w:rsidRDefault="00083CEB" w:rsidP="00083CEB">
      <w:pPr>
        <w:spacing w:after="0" w:line="360" w:lineRule="auto"/>
        <w:ind w:left="920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083CEB" w:rsidRDefault="00083CEB" w:rsidP="00083CEB">
      <w:pPr>
        <w:widowControl w:val="0"/>
        <w:autoSpaceDE w:val="0"/>
        <w:autoSpaceDN w:val="0"/>
        <w:adjustRightInd w:val="0"/>
        <w:spacing w:after="0" w:line="240" w:lineRule="auto"/>
        <w:ind w:left="9204"/>
        <w:jc w:val="center"/>
        <w:outlineLvl w:val="0"/>
        <w:rPr>
          <w:rFonts w:ascii="PT Astra Serif" w:hAnsi="PT Astra Serif"/>
          <w:b/>
          <w:sz w:val="28"/>
        </w:rPr>
      </w:pPr>
      <w:r w:rsidRPr="00C21FBF">
        <w:rPr>
          <w:rFonts w:ascii="PT Astra Serif" w:hAnsi="PT Astra Serif"/>
          <w:sz w:val="28"/>
          <w:szCs w:val="28"/>
        </w:rPr>
        <w:t>к Правилам</w:t>
      </w:r>
      <w:r w:rsidRPr="00C21FBF">
        <w:rPr>
          <w:rFonts w:ascii="PT Astra Serif" w:hAnsi="PT Astra Serif"/>
          <w:bCs/>
          <w:sz w:val="28"/>
          <w:szCs w:val="28"/>
        </w:rPr>
        <w:t>осуществления Министерством жилищно-коммунального хозяйства и строительства Ульяновской области</w:t>
      </w:r>
      <w:r w:rsidRPr="00083CEB">
        <w:rPr>
          <w:rFonts w:ascii="PT Astra Serif" w:hAnsi="PT Astra Serif"/>
          <w:bCs/>
          <w:sz w:val="28"/>
          <w:szCs w:val="28"/>
        </w:rPr>
        <w:t xml:space="preserve">контроля </w:t>
      </w:r>
      <w:r w:rsidRPr="00083CEB">
        <w:rPr>
          <w:rFonts w:ascii="PT Astra Serif" w:hAnsi="PT Astra Serif"/>
          <w:sz w:val="28"/>
        </w:rPr>
        <w:t>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</w:r>
    </w:p>
    <w:p w:rsidR="00083CEB" w:rsidRPr="00C21FBF" w:rsidRDefault="00083CEB" w:rsidP="00083CEB">
      <w:pPr>
        <w:spacing w:after="0" w:line="240" w:lineRule="auto"/>
        <w:ind w:left="8494"/>
        <w:jc w:val="center"/>
        <w:rPr>
          <w:rFonts w:ascii="PT Astra Serif" w:hAnsi="PT Astra Serif"/>
          <w:sz w:val="28"/>
          <w:szCs w:val="28"/>
        </w:rPr>
      </w:pPr>
    </w:p>
    <w:p w:rsidR="00083CEB" w:rsidRDefault="00083CEB" w:rsidP="00083CEB">
      <w:pPr>
        <w:spacing w:after="0" w:line="360" w:lineRule="auto"/>
        <w:ind w:left="12036"/>
        <w:rPr>
          <w:rFonts w:ascii="PT Astra Serif" w:hAnsi="PT Astra Serif"/>
          <w:sz w:val="28"/>
          <w:szCs w:val="28"/>
        </w:rPr>
      </w:pPr>
    </w:p>
    <w:p w:rsidR="00083CEB" w:rsidRPr="009116D5" w:rsidRDefault="00083CEB" w:rsidP="00083CEB">
      <w:pPr>
        <w:spacing w:after="0" w:line="360" w:lineRule="auto"/>
        <w:ind w:left="12036"/>
        <w:rPr>
          <w:rFonts w:ascii="PT Astra Serif" w:hAnsi="PT Astra Serif"/>
          <w:sz w:val="28"/>
          <w:szCs w:val="28"/>
        </w:rPr>
      </w:pPr>
    </w:p>
    <w:p w:rsidR="00083CEB" w:rsidRDefault="00083CEB" w:rsidP="00083CE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3CEB" w:rsidRPr="00F2538E" w:rsidRDefault="00083CEB" w:rsidP="00083CE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83CEB" w:rsidRPr="00F2538E" w:rsidRDefault="00083CEB" w:rsidP="00083CEB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ИНФОРМАЦИЯ</w:t>
      </w:r>
    </w:p>
    <w:p w:rsidR="00083CEB" w:rsidRPr="00F2538E" w:rsidRDefault="00083CEB" w:rsidP="00083CEB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F2538E">
        <w:rPr>
          <w:rFonts w:ascii="PT Astra Serif" w:hAnsi="PT Astra Serif"/>
          <w:b/>
          <w:sz w:val="28"/>
          <w:szCs w:val="28"/>
        </w:rPr>
        <w:t>о результатах мониторинга отчётов об использовании бюджетных средств</w:t>
      </w:r>
    </w:p>
    <w:p w:rsidR="00083CEB" w:rsidRPr="00E66704" w:rsidRDefault="00083CEB" w:rsidP="00083C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083CEB" w:rsidRPr="00E66704" w:rsidRDefault="00083CEB" w:rsidP="00083C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66704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083CEB" w:rsidRPr="00E66704" w:rsidRDefault="00083CEB" w:rsidP="00083C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66704">
        <w:rPr>
          <w:rFonts w:ascii="PT Astra Serif" w:hAnsi="PT Astra Serif"/>
          <w:sz w:val="28"/>
          <w:szCs w:val="28"/>
        </w:rPr>
        <w:t>(наименование структурного подразделения Министерства,</w:t>
      </w:r>
    </w:p>
    <w:p w:rsidR="00083CEB" w:rsidRDefault="00083CEB" w:rsidP="00083C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66704">
        <w:rPr>
          <w:rFonts w:ascii="PT Astra Serif" w:hAnsi="PT Astra Serif"/>
          <w:sz w:val="28"/>
          <w:szCs w:val="28"/>
        </w:rPr>
        <w:t>предоставляющего результаты мониторинга)</w:t>
      </w:r>
    </w:p>
    <w:p w:rsidR="00083CEB" w:rsidRDefault="00083CEB" w:rsidP="00083CEB">
      <w:pPr>
        <w:pStyle w:val="ConsPlusNonformat"/>
        <w:rPr>
          <w:rFonts w:ascii="PT Astra Serif" w:hAnsi="PT Astra Serif"/>
          <w:sz w:val="28"/>
          <w:szCs w:val="28"/>
        </w:rPr>
      </w:pPr>
    </w:p>
    <w:p w:rsidR="00083CEB" w:rsidRDefault="00083CE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083CEB" w:rsidSect="00BC69C1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1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93"/>
        <w:gridCol w:w="426"/>
        <w:gridCol w:w="425"/>
        <w:gridCol w:w="907"/>
        <w:gridCol w:w="794"/>
        <w:gridCol w:w="1134"/>
        <w:gridCol w:w="850"/>
        <w:gridCol w:w="709"/>
        <w:gridCol w:w="567"/>
        <w:gridCol w:w="709"/>
        <w:gridCol w:w="850"/>
        <w:gridCol w:w="512"/>
        <w:gridCol w:w="985"/>
        <w:gridCol w:w="850"/>
        <w:gridCol w:w="850"/>
        <w:gridCol w:w="670"/>
        <w:gridCol w:w="47"/>
        <w:gridCol w:w="142"/>
        <w:gridCol w:w="378"/>
        <w:gridCol w:w="331"/>
        <w:gridCol w:w="9"/>
        <w:gridCol w:w="567"/>
        <w:gridCol w:w="190"/>
        <w:gridCol w:w="56"/>
        <w:gridCol w:w="86"/>
        <w:gridCol w:w="566"/>
        <w:gridCol w:w="1191"/>
      </w:tblGrid>
      <w:tr w:rsidR="00083CEB" w:rsidRPr="00083CEB" w:rsidTr="00EE0AFB">
        <w:tc>
          <w:tcPr>
            <w:tcW w:w="425" w:type="dxa"/>
            <w:vMerge w:val="restart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lastRenderedPageBreak/>
              <w:t>N п/п</w:t>
            </w:r>
          </w:p>
        </w:tc>
        <w:tc>
          <w:tcPr>
            <w:tcW w:w="793" w:type="dxa"/>
            <w:vMerge w:val="restart"/>
            <w:textDirection w:val="btL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Наименование субсидии, субвенции, иных МБТ, гранта</w:t>
            </w:r>
          </w:p>
        </w:tc>
        <w:tc>
          <w:tcPr>
            <w:tcW w:w="426" w:type="dxa"/>
            <w:vMerge w:val="restart"/>
            <w:textDirection w:val="btL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Наименование получателя</w:t>
            </w:r>
          </w:p>
        </w:tc>
        <w:tc>
          <w:tcPr>
            <w:tcW w:w="425" w:type="dxa"/>
            <w:vMerge w:val="restart"/>
            <w:textDirection w:val="btL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Дата и N соглашения </w:t>
            </w:r>
          </w:p>
        </w:tc>
        <w:tc>
          <w:tcPr>
            <w:tcW w:w="9717" w:type="dxa"/>
            <w:gridSpan w:val="1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Финансирование мероприятий, тыс. руб.</w:t>
            </w:r>
          </w:p>
        </w:tc>
        <w:tc>
          <w:tcPr>
            <w:tcW w:w="4233" w:type="dxa"/>
            <w:gridSpan w:val="1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Показатели результативности</w:t>
            </w:r>
          </w:p>
        </w:tc>
      </w:tr>
      <w:tr w:rsidR="00083CEB" w:rsidRPr="00083CEB" w:rsidTr="00EE0AFB">
        <w:tc>
          <w:tcPr>
            <w:tcW w:w="425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3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Размер предоставляемых средств (по соглашению)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Подлежит финансированию за счет средств бюджета (заполняется по межбюджетным субсидиям)</w:t>
            </w:r>
          </w:p>
        </w:tc>
        <w:tc>
          <w:tcPr>
            <w:tcW w:w="1559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Перечислено</w:t>
            </w:r>
          </w:p>
        </w:tc>
        <w:tc>
          <w:tcPr>
            <w:tcW w:w="2638" w:type="dxa"/>
            <w:gridSpan w:val="4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Фактический расход на 31 декабря отчетного года</w:t>
            </w:r>
          </w:p>
        </w:tc>
        <w:tc>
          <w:tcPr>
            <w:tcW w:w="2685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Возврат остатков неиспользованных средств (заполняется по субсидиям, субвенциям и иным межбюджетным трансфертам)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Наименование и единица измерения</w:t>
            </w:r>
          </w:p>
        </w:tc>
        <w:tc>
          <w:tcPr>
            <w:tcW w:w="907" w:type="dxa"/>
            <w:gridSpan w:val="5"/>
            <w:vMerge w:val="restart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Плановое значение по соглашению</w:t>
            </w:r>
          </w:p>
        </w:tc>
        <w:tc>
          <w:tcPr>
            <w:tcW w:w="757" w:type="dxa"/>
            <w:gridSpan w:val="2"/>
            <w:vMerge w:val="restart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Фактическое значение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Отклонение</w:t>
            </w: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Причины недостижения</w:t>
            </w:r>
          </w:p>
        </w:tc>
      </w:tr>
      <w:tr w:rsidR="00083CEB" w:rsidRPr="00083CEB" w:rsidTr="00EE0AFB">
        <w:trPr>
          <w:cantSplit/>
          <w:trHeight w:val="1134"/>
        </w:trPr>
        <w:tc>
          <w:tcPr>
            <w:tcW w:w="425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3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РФ</w:t>
            </w:r>
          </w:p>
        </w:tc>
        <w:tc>
          <w:tcPr>
            <w:tcW w:w="794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УО</w:t>
            </w:r>
          </w:p>
        </w:tc>
        <w:tc>
          <w:tcPr>
            <w:tcW w:w="1134" w:type="dxa"/>
            <w:vMerge/>
            <w:textDirection w:val="btL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РФ</w:t>
            </w:r>
          </w:p>
        </w:tc>
        <w:tc>
          <w:tcPr>
            <w:tcW w:w="709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УО</w:t>
            </w:r>
          </w:p>
        </w:tc>
        <w:tc>
          <w:tcPr>
            <w:tcW w:w="567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РФ</w:t>
            </w:r>
          </w:p>
        </w:tc>
        <w:tc>
          <w:tcPr>
            <w:tcW w:w="850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УО</w:t>
            </w:r>
          </w:p>
        </w:tc>
        <w:tc>
          <w:tcPr>
            <w:tcW w:w="512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МО</w:t>
            </w:r>
          </w:p>
        </w:tc>
        <w:tc>
          <w:tcPr>
            <w:tcW w:w="985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Бюджет РФ</w:t>
            </w:r>
          </w:p>
        </w:tc>
        <w:tc>
          <w:tcPr>
            <w:tcW w:w="850" w:type="dxa"/>
            <w:textDirection w:val="btLr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Бюджет </w:t>
            </w:r>
          </w:p>
        </w:tc>
        <w:tc>
          <w:tcPr>
            <w:tcW w:w="670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gridSpan w:val="5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12</w:t>
            </w: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13</w:t>
            </w: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16</w:t>
            </w:r>
          </w:p>
        </w:tc>
        <w:tc>
          <w:tcPr>
            <w:tcW w:w="717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17</w:t>
            </w:r>
          </w:p>
        </w:tc>
        <w:tc>
          <w:tcPr>
            <w:tcW w:w="851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18</w:t>
            </w:r>
          </w:p>
        </w:tc>
        <w:tc>
          <w:tcPr>
            <w:tcW w:w="766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19</w:t>
            </w:r>
          </w:p>
        </w:tc>
        <w:tc>
          <w:tcPr>
            <w:tcW w:w="708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20</w:t>
            </w: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21</w:t>
            </w:r>
          </w:p>
        </w:tc>
      </w:tr>
      <w:tr w:rsidR="00083CEB" w:rsidRPr="00083CEB" w:rsidTr="00EE0AFB">
        <w:tc>
          <w:tcPr>
            <w:tcW w:w="16019" w:type="dxa"/>
            <w:gridSpan w:val="28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ind w:left="781" w:hanging="850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1. Субсидии бюджетам городских округов и муниципальных районов, предоставленные в соответствии со </w:t>
            </w:r>
            <w:hyperlink r:id="rId11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статьей 139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1.1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16019" w:type="dxa"/>
            <w:gridSpan w:val="28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2. Иные межбюджетные трансферты бюджетам городских округов и муниципальных районов, предоставленные в соответствии со </w:t>
            </w:r>
            <w:hyperlink r:id="rId12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статьей 139.1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2.1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16019" w:type="dxa"/>
            <w:gridSpan w:val="28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3. Субвенции бюджетам городских округов и муниципальных районов, предоставленные в соответствии со </w:t>
            </w:r>
            <w:hyperlink r:id="rId13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статьей 140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3.1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22" w:type="dxa"/>
            <w:gridSpan w:val="4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16019" w:type="dxa"/>
            <w:gridSpan w:val="28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4. Субсидии юридическим лицам, индивидуальным предпринимателям, физическим лицам, предоставленные в соответствии со </w:t>
            </w:r>
            <w:hyperlink r:id="rId14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статьей 78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4.1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8" w:type="dxa"/>
            <w:gridSpan w:val="5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16019" w:type="dxa"/>
            <w:gridSpan w:val="28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5. Субсидии бюджетным и автономным учреждениям на финансовое обеспечение выполнения ими государственного задания, предоставленные в соответствии с </w:t>
            </w:r>
            <w:hyperlink r:id="rId15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частью 1 статьи 78.1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5.1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8" w:type="dxa"/>
            <w:gridSpan w:val="5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16019" w:type="dxa"/>
            <w:gridSpan w:val="28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6. Субсидиям бюджетным и автономным учреждениям на иные цели, предоставленные в соответствии с </w:t>
            </w:r>
            <w:hyperlink r:id="rId16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частью 1 статьи 78.1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6.1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16019" w:type="dxa"/>
            <w:gridSpan w:val="28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7. Субсидии иным некоммерческим организациям, не являющимся государственными учреждениями, предоставленные в соответствии с </w:t>
            </w:r>
            <w:hyperlink r:id="rId17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частью 2 статьи 78.1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7.1</w:t>
            </w:r>
          </w:p>
        </w:tc>
        <w:tc>
          <w:tcPr>
            <w:tcW w:w="793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  <w:tr w:rsidR="00083CEB" w:rsidRPr="00083CEB" w:rsidTr="00EE0AFB">
        <w:tc>
          <w:tcPr>
            <w:tcW w:w="16019" w:type="dxa"/>
            <w:gridSpan w:val="28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8. Гранты некоммерческим организациям, не являющимся казенными учреждениями, предоставленные в соответствии с </w:t>
            </w:r>
            <w:hyperlink r:id="rId18">
              <w:r w:rsidRPr="00083CEB">
                <w:rPr>
                  <w:rFonts w:ascii="PT Astra Serif" w:hAnsi="PT Astra Serif" w:cs="Arial"/>
                  <w:color w:val="0000FF"/>
                  <w:sz w:val="20"/>
                  <w:lang w:eastAsia="ru-RU"/>
                </w:rPr>
                <w:t>частью 4 статьи 78.1</w:t>
              </w:r>
            </w:hyperlink>
            <w:r w:rsidRPr="00083CEB">
              <w:rPr>
                <w:rFonts w:ascii="PT Astra Serif" w:hAnsi="PT Astra Serif" w:cs="Arial"/>
                <w:sz w:val="20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083CEB" w:rsidRPr="00083CEB" w:rsidTr="00EE0AFB">
        <w:tc>
          <w:tcPr>
            <w:tcW w:w="425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sz w:val="20"/>
                <w:lang w:eastAsia="ru-RU"/>
              </w:rPr>
            </w:pPr>
            <w:r w:rsidRPr="00083CEB">
              <w:rPr>
                <w:rFonts w:ascii="PT Astra Serif" w:hAnsi="PT Astra Serif" w:cs="Arial"/>
                <w:sz w:val="20"/>
                <w:lang w:eastAsia="ru-RU"/>
              </w:rPr>
              <w:t>8.1</w:t>
            </w:r>
          </w:p>
        </w:tc>
        <w:tc>
          <w:tcPr>
            <w:tcW w:w="793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6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94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12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85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237" w:type="dxa"/>
            <w:gridSpan w:val="4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907" w:type="dxa"/>
            <w:gridSpan w:val="3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332" w:type="dxa"/>
            <w:gridSpan w:val="3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566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083CEB" w:rsidRPr="00083CEB" w:rsidRDefault="00083CEB" w:rsidP="00083CE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  <w:sz w:val="20"/>
                <w:lang w:eastAsia="ru-RU"/>
              </w:rPr>
            </w:pPr>
          </w:p>
        </w:tc>
      </w:tr>
    </w:tbl>
    <w:p w:rsidR="00083CEB" w:rsidRPr="00083CEB" w:rsidRDefault="00083CEB" w:rsidP="00083CE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Arial"/>
          <w:sz w:val="20"/>
          <w:lang w:eastAsia="ru-RU"/>
        </w:rPr>
      </w:pPr>
    </w:p>
    <w:p w:rsidR="00083CEB" w:rsidRPr="00083CEB" w:rsidRDefault="00083CEB" w:rsidP="00083CE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sz w:val="20"/>
          <w:lang w:eastAsia="ru-RU"/>
        </w:rPr>
      </w:pPr>
      <w:r w:rsidRPr="00083CEB">
        <w:rPr>
          <w:rFonts w:ascii="PT Astra Serif" w:hAnsi="PT Astra Serif" w:cs="Arial"/>
          <w:sz w:val="20"/>
          <w:lang w:eastAsia="ru-RU"/>
        </w:rPr>
        <w:t>________________________________________</w:t>
      </w:r>
    </w:p>
    <w:p w:rsidR="00083CEB" w:rsidRDefault="00083CE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811F97" w:rsidSect="000E752B">
          <w:pgSz w:w="16838" w:h="11905" w:orient="landscape"/>
          <w:pgMar w:top="709" w:right="284" w:bottom="284" w:left="284" w:header="0" w:footer="0" w:gutter="0"/>
          <w:cols w:space="720"/>
          <w:titlePg/>
          <w:docGrid w:linePitch="299"/>
        </w:sectPr>
      </w:pPr>
    </w:p>
    <w:p w:rsidR="00811F97" w:rsidRPr="00811F97" w:rsidRDefault="00811F97" w:rsidP="00811F9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811F97" w:rsidRPr="00811F97" w:rsidRDefault="00811F97" w:rsidP="00811F9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b/>
          <w:sz w:val="28"/>
          <w:szCs w:val="28"/>
          <w:lang w:eastAsia="ru-RU"/>
        </w:rPr>
        <w:t>к проекту приказа Министерства жилищно-коммунального хозяйства и строительства Ульяновской области «Об</w:t>
      </w:r>
      <w:r w:rsidRPr="00811F97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утверждении Правил осуществления Министерством жилищно-коммунального хозяйства и строительства Ульяновской области контроля </w:t>
      </w:r>
      <w:r w:rsidRPr="00811F97">
        <w:rPr>
          <w:rFonts w:ascii="PT Astra Serif" w:hAnsi="PT Astra Serif" w:cs="Times New Roman"/>
          <w:b/>
          <w:sz w:val="28"/>
          <w:szCs w:val="24"/>
          <w:lang w:eastAsia="ru-RU"/>
        </w:rPr>
        <w:t>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предоставлении»</w:t>
      </w:r>
    </w:p>
    <w:p w:rsidR="00811F97" w:rsidRPr="00811F97" w:rsidRDefault="00811F97" w:rsidP="00811F9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sz w:val="28"/>
          <w:szCs w:val="28"/>
          <w:lang w:eastAsia="ru-RU"/>
        </w:rPr>
        <w:t>Проект приказа Министерства жилищно-коммунального хозяйства и строительства Ульяновской области «Об</w:t>
      </w:r>
      <w:r w:rsidRPr="00811F97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утверждении Правил осуществления Министерством жилищно-коммунального хозяйства и строительства Ульяновской области контроля </w:t>
      </w:r>
      <w:r w:rsidRPr="00811F97">
        <w:rPr>
          <w:rFonts w:ascii="PT Astra Serif" w:hAnsi="PT Astra Serif" w:cs="Times New Roman"/>
          <w:sz w:val="28"/>
          <w:szCs w:val="24"/>
          <w:lang w:eastAsia="ru-RU"/>
        </w:rPr>
        <w:t>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предоставлении»</w:t>
      </w:r>
      <w:r w:rsidRPr="00811F97">
        <w:rPr>
          <w:rFonts w:ascii="PT Astra Serif" w:hAnsi="PT Astra Serif" w:cs="Times New Roman"/>
          <w:bCs/>
          <w:sz w:val="28"/>
          <w:szCs w:val="28"/>
          <w:lang w:eastAsia="ru-RU"/>
        </w:rPr>
        <w:t>р</w:t>
      </w:r>
      <w:r w:rsidRPr="00811F97">
        <w:rPr>
          <w:rFonts w:ascii="PT Astra Serif" w:hAnsi="PT Astra Serif" w:cs="Times New Roman"/>
          <w:sz w:val="28"/>
          <w:szCs w:val="28"/>
          <w:lang w:eastAsia="ru-RU"/>
        </w:rPr>
        <w:t>азработан в соответствии                с пунктом 10 части 1 статьи 158 Бюджетного кодекса Российской Федерации и пунктом 2.15 Положения о Министерстве жилищно-коммунального хозяйства и строительства Ульяновской области, утверждённого постановлением Правительства Ульяновской области от 27.01.2022 № 1/52-П «О Министерстве жилищно-коммунального хозяйства и строительства Ульяновской области»           в целях обеспечение соблюдения получателями бюджетных средств условий, целей и порядка, установленных при их предоставлении, выявление и пресечение нецелевого использования бюджетных средств.</w:t>
      </w:r>
    </w:p>
    <w:p w:rsidR="00811F97" w:rsidRPr="00811F97" w:rsidRDefault="00811F97" w:rsidP="00811F97">
      <w:pPr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sz w:val="28"/>
          <w:szCs w:val="28"/>
          <w:lang w:eastAsia="ru-RU"/>
        </w:rPr>
        <w:t>Проект разработан департаментом правового и административного обеспечения (директор департамента – Старостин Е.Ю.).</w:t>
      </w:r>
    </w:p>
    <w:p w:rsidR="00811F97" w:rsidRPr="00811F97" w:rsidRDefault="00811F97" w:rsidP="00811F97">
      <w:pPr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sz w:val="28"/>
          <w:szCs w:val="28"/>
          <w:lang w:eastAsia="ru-RU"/>
        </w:rPr>
        <w:t xml:space="preserve">Директор департамента правового </w:t>
      </w:r>
    </w:p>
    <w:p w:rsidR="00811F97" w:rsidRPr="00811F97" w:rsidRDefault="00811F97" w:rsidP="00811F9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sz w:val="28"/>
          <w:szCs w:val="28"/>
          <w:lang w:eastAsia="ru-RU"/>
        </w:rPr>
        <w:t>и административного обеспечения                                                   Е.Ю.Старостин</w:t>
      </w: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811F97" w:rsidSect="0009222A">
          <w:headerReference w:type="even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1F97" w:rsidRPr="00811F97" w:rsidRDefault="00811F97" w:rsidP="00811F97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811F97" w:rsidRPr="00811F97" w:rsidRDefault="00811F97" w:rsidP="00811F9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b/>
          <w:sz w:val="28"/>
          <w:szCs w:val="28"/>
          <w:lang w:eastAsia="ru-RU"/>
        </w:rPr>
        <w:t>к проекту приказа Министерства жилищно-коммунального хозяйства и строительства Ульяновской области «Об</w:t>
      </w:r>
      <w:r w:rsidRPr="00811F97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утверждении Правил осуществления Министерством жилищно-коммунального хозяйства и строительства Ульяновской области контроля </w:t>
      </w:r>
      <w:r w:rsidRPr="00811F97">
        <w:rPr>
          <w:rFonts w:ascii="PT Astra Serif" w:hAnsi="PT Astra Serif" w:cs="Times New Roman"/>
          <w:b/>
          <w:sz w:val="28"/>
          <w:szCs w:val="24"/>
          <w:lang w:eastAsia="ru-RU"/>
        </w:rPr>
        <w:t>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предоставлении»</w:t>
      </w:r>
    </w:p>
    <w:p w:rsidR="00811F97" w:rsidRPr="00811F97" w:rsidRDefault="00811F97" w:rsidP="00811F97">
      <w:pPr>
        <w:spacing w:after="0" w:line="360" w:lineRule="auto"/>
        <w:ind w:firstLine="709"/>
        <w:jc w:val="both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11F9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Принятие </w:t>
      </w:r>
      <w:r w:rsidRPr="00811F97">
        <w:rPr>
          <w:rFonts w:ascii="PT Astra Serif" w:hAnsi="PT Astra Serif" w:cs="Times New Roman"/>
          <w:sz w:val="28"/>
          <w:szCs w:val="28"/>
          <w:lang w:eastAsia="ru-RU"/>
        </w:rPr>
        <w:t>проекта приказа Министерства жилищно-коммунального хозяйства и строительства Ульяновской области «Об</w:t>
      </w:r>
      <w:r w:rsidRPr="00811F97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утверждении Правил осуществления Министерством жилищно-коммунального хозяйства и строительства Ульяновской области контроля </w:t>
      </w:r>
      <w:r w:rsidRPr="00811F97">
        <w:rPr>
          <w:rFonts w:ascii="PT Astra Serif" w:hAnsi="PT Astra Serif" w:cs="Times New Roman"/>
          <w:sz w:val="28"/>
          <w:szCs w:val="24"/>
          <w:lang w:eastAsia="ru-RU"/>
        </w:rPr>
        <w:t>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предоставлении»</w:t>
      </w:r>
      <w:r w:rsidRPr="00811F97">
        <w:rPr>
          <w:rFonts w:ascii="PT Astra Serif" w:hAnsi="PT Astra Serif" w:cs="Times New Roman"/>
          <w:sz w:val="28"/>
          <w:szCs w:val="28"/>
          <w:lang w:eastAsia="ru-RU"/>
        </w:rPr>
        <w:t xml:space="preserve"> не </w:t>
      </w:r>
      <w:r w:rsidRPr="00811F97">
        <w:rPr>
          <w:rFonts w:ascii="PT Astra Serif" w:hAnsi="PT Astra Serif" w:cs="Times New Roman"/>
          <w:bCs/>
          <w:sz w:val="28"/>
          <w:szCs w:val="28"/>
          <w:lang w:eastAsia="ru-RU"/>
        </w:rPr>
        <w:t>потребует выделения денежных средств из областного бюджета Ульяновской области.</w:t>
      </w:r>
    </w:p>
    <w:p w:rsidR="00811F97" w:rsidRPr="00811F97" w:rsidRDefault="00811F97" w:rsidP="00811F9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811F97" w:rsidRPr="00811F97" w:rsidRDefault="00811F97" w:rsidP="00811F97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правового</w:t>
      </w:r>
    </w:p>
    <w:p w:rsidR="00811F97" w:rsidRPr="00811F97" w:rsidRDefault="00811F97" w:rsidP="00811F97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811F97">
        <w:rPr>
          <w:rFonts w:ascii="PT Astra Serif" w:hAnsi="PT Astra Serif" w:cs="Times New Roman"/>
          <w:sz w:val="28"/>
          <w:szCs w:val="28"/>
          <w:lang w:eastAsia="ru-RU"/>
        </w:rPr>
        <w:t>и административного обеспечения                                                  Е.Ю.Старостин</w:t>
      </w:r>
    </w:p>
    <w:p w:rsidR="00811F97" w:rsidRDefault="00811F97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7" w:name="_GoBack"/>
      <w:bookmarkEnd w:id="7"/>
    </w:p>
    <w:sectPr w:rsidR="00811F97" w:rsidSect="00450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10" w:rsidRDefault="00BB3C10" w:rsidP="00475E22">
      <w:pPr>
        <w:spacing w:after="0" w:line="240" w:lineRule="auto"/>
      </w:pPr>
      <w:r>
        <w:separator/>
      </w:r>
    </w:p>
  </w:endnote>
  <w:endnote w:type="continuationSeparator" w:id="1">
    <w:p w:rsidR="00BB3C10" w:rsidRDefault="00BB3C10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10" w:rsidRDefault="00BB3C10" w:rsidP="00475E22">
      <w:pPr>
        <w:spacing w:after="0" w:line="240" w:lineRule="auto"/>
      </w:pPr>
      <w:r>
        <w:separator/>
      </w:r>
    </w:p>
  </w:footnote>
  <w:footnote w:type="continuationSeparator" w:id="1">
    <w:p w:rsidR="00BB3C10" w:rsidRDefault="00BB3C10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Default="00AE7871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3693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8541E" w:rsidRPr="00BC69C1" w:rsidRDefault="00AE7871" w:rsidP="00BC69C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C69C1">
          <w:rPr>
            <w:rFonts w:ascii="PT Astra Serif" w:hAnsi="PT Astra Serif"/>
            <w:sz w:val="28"/>
            <w:szCs w:val="28"/>
          </w:rPr>
          <w:fldChar w:fldCharType="begin"/>
        </w:r>
        <w:r w:rsidR="00BC69C1" w:rsidRPr="00BC69C1">
          <w:rPr>
            <w:rFonts w:ascii="PT Astra Serif" w:hAnsi="PT Astra Serif"/>
            <w:sz w:val="28"/>
            <w:szCs w:val="28"/>
          </w:rPr>
          <w:instrText>PAGE   \* MERGEFORMAT</w:instrText>
        </w:r>
        <w:r w:rsidRPr="00BC69C1">
          <w:rPr>
            <w:rFonts w:ascii="PT Astra Serif" w:hAnsi="PT Astra Serif"/>
            <w:sz w:val="28"/>
            <w:szCs w:val="28"/>
          </w:rPr>
          <w:fldChar w:fldCharType="separate"/>
        </w:r>
        <w:r w:rsidR="00D967BF" w:rsidRPr="00D967BF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BC69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1" w:rsidRDefault="00BC69C1">
    <w:pPr>
      <w:pStyle w:val="a3"/>
      <w:jc w:val="center"/>
    </w:pPr>
  </w:p>
  <w:p w:rsidR="00BC69C1" w:rsidRDefault="00BC69C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95" w:rsidRDefault="00AE7871" w:rsidP="00BC12A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1F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3E95" w:rsidRDefault="00BB3C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5C66"/>
    <w:rsid w:val="00001E61"/>
    <w:rsid w:val="00005C02"/>
    <w:rsid w:val="00024BB9"/>
    <w:rsid w:val="00024CF4"/>
    <w:rsid w:val="00026533"/>
    <w:rsid w:val="000269FA"/>
    <w:rsid w:val="00032C54"/>
    <w:rsid w:val="000445AB"/>
    <w:rsid w:val="000504DF"/>
    <w:rsid w:val="00063CD9"/>
    <w:rsid w:val="000672AA"/>
    <w:rsid w:val="000772AC"/>
    <w:rsid w:val="00083CEB"/>
    <w:rsid w:val="000A503C"/>
    <w:rsid w:val="000C6C32"/>
    <w:rsid w:val="000D0B8A"/>
    <w:rsid w:val="000E2E08"/>
    <w:rsid w:val="000F0787"/>
    <w:rsid w:val="000F555F"/>
    <w:rsid w:val="00105AC8"/>
    <w:rsid w:val="00105E33"/>
    <w:rsid w:val="00113851"/>
    <w:rsid w:val="00122AC4"/>
    <w:rsid w:val="00122E0A"/>
    <w:rsid w:val="00131B0E"/>
    <w:rsid w:val="00137714"/>
    <w:rsid w:val="0015338C"/>
    <w:rsid w:val="00161E2B"/>
    <w:rsid w:val="00164111"/>
    <w:rsid w:val="00190F61"/>
    <w:rsid w:val="001A776B"/>
    <w:rsid w:val="001C5EE5"/>
    <w:rsid w:val="001C6BBD"/>
    <w:rsid w:val="001D2DD5"/>
    <w:rsid w:val="001D76E9"/>
    <w:rsid w:val="001E08D3"/>
    <w:rsid w:val="001E372A"/>
    <w:rsid w:val="001E4F74"/>
    <w:rsid w:val="00200264"/>
    <w:rsid w:val="0021337B"/>
    <w:rsid w:val="00245EBC"/>
    <w:rsid w:val="002507EB"/>
    <w:rsid w:val="00281D17"/>
    <w:rsid w:val="002C0539"/>
    <w:rsid w:val="002C3A74"/>
    <w:rsid w:val="00327178"/>
    <w:rsid w:val="00346E83"/>
    <w:rsid w:val="00370CC9"/>
    <w:rsid w:val="003766AE"/>
    <w:rsid w:val="003839D4"/>
    <w:rsid w:val="00385F29"/>
    <w:rsid w:val="00386E52"/>
    <w:rsid w:val="003A6465"/>
    <w:rsid w:val="003A6732"/>
    <w:rsid w:val="003B2BD2"/>
    <w:rsid w:val="003B5342"/>
    <w:rsid w:val="003B59BE"/>
    <w:rsid w:val="003C0D1D"/>
    <w:rsid w:val="003D2280"/>
    <w:rsid w:val="003E1342"/>
    <w:rsid w:val="003E71AC"/>
    <w:rsid w:val="004159B4"/>
    <w:rsid w:val="00433F8E"/>
    <w:rsid w:val="00436985"/>
    <w:rsid w:val="00475E22"/>
    <w:rsid w:val="004B5C66"/>
    <w:rsid w:val="004D1208"/>
    <w:rsid w:val="004D71AA"/>
    <w:rsid w:val="004D7621"/>
    <w:rsid w:val="004F7212"/>
    <w:rsid w:val="00504691"/>
    <w:rsid w:val="00514DED"/>
    <w:rsid w:val="005469AD"/>
    <w:rsid w:val="00566D93"/>
    <w:rsid w:val="00570962"/>
    <w:rsid w:val="00583711"/>
    <w:rsid w:val="005B67FF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43CB"/>
    <w:rsid w:val="00640621"/>
    <w:rsid w:val="00650A59"/>
    <w:rsid w:val="00655140"/>
    <w:rsid w:val="00660211"/>
    <w:rsid w:val="006637E1"/>
    <w:rsid w:val="00675943"/>
    <w:rsid w:val="006D72BA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D04E2"/>
    <w:rsid w:val="007D433C"/>
    <w:rsid w:val="00810E23"/>
    <w:rsid w:val="00811F97"/>
    <w:rsid w:val="00823338"/>
    <w:rsid w:val="008351B2"/>
    <w:rsid w:val="00837BF8"/>
    <w:rsid w:val="0084797D"/>
    <w:rsid w:val="008501AD"/>
    <w:rsid w:val="008776E1"/>
    <w:rsid w:val="0088116C"/>
    <w:rsid w:val="0088624A"/>
    <w:rsid w:val="00890D13"/>
    <w:rsid w:val="00893311"/>
    <w:rsid w:val="0089638B"/>
    <w:rsid w:val="008A4A34"/>
    <w:rsid w:val="008B0FC1"/>
    <w:rsid w:val="008B2F09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7F24"/>
    <w:rsid w:val="00995738"/>
    <w:rsid w:val="009B6553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14527"/>
    <w:rsid w:val="00A44FC7"/>
    <w:rsid w:val="00A51D0F"/>
    <w:rsid w:val="00A64E61"/>
    <w:rsid w:val="00A909AF"/>
    <w:rsid w:val="00A95102"/>
    <w:rsid w:val="00AC568E"/>
    <w:rsid w:val="00AD4A2F"/>
    <w:rsid w:val="00AE7871"/>
    <w:rsid w:val="00AF693C"/>
    <w:rsid w:val="00B12CDE"/>
    <w:rsid w:val="00B15D9B"/>
    <w:rsid w:val="00B22E1D"/>
    <w:rsid w:val="00B26FBF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B3C10"/>
    <w:rsid w:val="00BC69C1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380A"/>
    <w:rsid w:val="00CE113F"/>
    <w:rsid w:val="00CE7535"/>
    <w:rsid w:val="00CF5FAD"/>
    <w:rsid w:val="00D03DFD"/>
    <w:rsid w:val="00D05B9E"/>
    <w:rsid w:val="00D13EBA"/>
    <w:rsid w:val="00D23501"/>
    <w:rsid w:val="00D26306"/>
    <w:rsid w:val="00D540B6"/>
    <w:rsid w:val="00D638F1"/>
    <w:rsid w:val="00D76392"/>
    <w:rsid w:val="00D824F5"/>
    <w:rsid w:val="00D826DE"/>
    <w:rsid w:val="00D8376C"/>
    <w:rsid w:val="00D865EA"/>
    <w:rsid w:val="00D944F2"/>
    <w:rsid w:val="00D967BF"/>
    <w:rsid w:val="00DA1F1B"/>
    <w:rsid w:val="00DC28D6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442DF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648A2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3CE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D59114696A9F61AE39D2170C167E16C744B4699617B30297C27D2642F6662E340F89F1CB9A08E26D9B6E7E027AB5347CA329D60AB9g6c2J" TargetMode="External"/><Relationship Id="rId18" Type="http://schemas.openxmlformats.org/officeDocument/2006/relationships/hyperlink" Target="consultantplus://offline/ref=B8D59114696A9F61AE39D2170C167E16C744B4699617B30297C27D2642F6662E340F89F2CA9D0DEA3BC17E7A4B2FB92A7DBA37D314B9602Dg5cD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8D59114696A9F61AE39D2170C167E16C744B4699617B30297C27D2642F6662E340F89F1CB9D00E26D9B6E7E027AB5347CA329D60AB9g6c2J" TargetMode="External"/><Relationship Id="rId17" Type="http://schemas.openxmlformats.org/officeDocument/2006/relationships/hyperlink" Target="consultantplus://offline/ref=B8D59114696A9F61AE39D2170C167E16C744B4699617B30297C27D2642F6662E340F89F2CA9D0CEE3CC17E7A4B2FB92A7DBA37D314B9602Dg5c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D59114696A9F61AE39D2170C167E16C744B4699617B30297C27D2642F6662E340F89F5C89D0AE26D9B6E7E027AB5347CA329D60AB9g6c2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D59114696A9F61AE39D2170C167E16C744B4699617B30297C27D2642F6662E340F89F1CB9D0BE26D9B6E7E027AB5347CA329D60AB9g6c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D59114696A9F61AE39D2170C167E16C744B4699617B30297C27D2642F6662E340F89F5C89D0AE26D9B6E7E027AB5347CA329D60AB9g6c2J" TargetMode="Externa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8D59114696A9F61AE39D2170C167E16C744B4699617B30297C27D2642F6662E340F89F2CA9D0AE03CC17E7A4B2FB92A7DBA37D314B9602Dg5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2022-07-19T12:33:00Z</cp:lastPrinted>
  <dcterms:created xsi:type="dcterms:W3CDTF">2022-07-21T12:13:00Z</dcterms:created>
  <dcterms:modified xsi:type="dcterms:W3CDTF">2022-07-21T12:13:00Z</dcterms:modified>
</cp:coreProperties>
</file>