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3F" w:rsidRPr="004F0126" w:rsidRDefault="00EF4E3F" w:rsidP="00EF4E3F">
      <w:pPr>
        <w:suppressAutoHyphens/>
        <w:spacing w:after="0" w:line="240" w:lineRule="auto"/>
        <w:ind w:firstLine="39"/>
        <w:jc w:val="both"/>
        <w:rPr>
          <w:rFonts w:ascii="PT Astra Serif" w:hAnsi="PT Astra Serif"/>
          <w:color w:val="000000"/>
        </w:rPr>
      </w:pPr>
      <w:proofErr w:type="gramStart"/>
      <w:r w:rsidRPr="004F0126">
        <w:rPr>
          <w:rFonts w:ascii="PT Astra Serif" w:hAnsi="PT Astra Serif"/>
          <w:color w:val="000000"/>
        </w:rPr>
        <w:t xml:space="preserve">Министерством природы и цикличной экономики Ульяновской области разработан проект постановления Правительства Ульяновской области </w:t>
      </w:r>
      <w:r w:rsidRPr="004F0126">
        <w:rPr>
          <w:rFonts w:ascii="PT Astra Serif" w:hAnsi="PT Astra Serif"/>
          <w:bCs/>
          <w:color w:val="000000"/>
        </w:rPr>
        <w:t>«</w:t>
      </w:r>
      <w:r w:rsidRPr="004F0126">
        <w:rPr>
          <w:rFonts w:ascii="PT Astra Serif" w:hAnsi="PT Astra Serif"/>
          <w:color w:val="000000"/>
        </w:rPr>
        <w:t>О внесении изменений в государственную программу Ульяновской области «Охрана окружающей среды и восстановление природных ресурсов в Ульяновской области», которым предусмотрено внесение изменений в государственную программу Ульяновской области «Охрана окружающей среды и восстановление природных ресурсов в Ульяновской области»,</w:t>
      </w:r>
      <w:r w:rsidRPr="004F0126">
        <w:rPr>
          <w:rFonts w:ascii="PT Astra Serif" w:eastAsia="MS Mincho" w:hAnsi="PT Astra Serif"/>
          <w:color w:val="000000"/>
        </w:rPr>
        <w:t xml:space="preserve"> утверждённую постановлением Правительства Ульяновской области от 14.11.2019 № 26/572-П «Об</w:t>
      </w:r>
      <w:proofErr w:type="gramEnd"/>
      <w:r w:rsidRPr="004F0126">
        <w:rPr>
          <w:rFonts w:ascii="PT Astra Serif" w:eastAsia="MS Mincho" w:hAnsi="PT Astra Serif"/>
          <w:color w:val="000000"/>
        </w:rPr>
        <w:t xml:space="preserve"> </w:t>
      </w:r>
      <w:proofErr w:type="gramStart"/>
      <w:r w:rsidRPr="004F0126">
        <w:rPr>
          <w:rFonts w:ascii="PT Astra Serif" w:eastAsia="MS Mincho" w:hAnsi="PT Astra Serif"/>
          <w:color w:val="000000"/>
        </w:rPr>
        <w:t>утверждении</w:t>
      </w:r>
      <w:proofErr w:type="gramEnd"/>
      <w:r w:rsidRPr="004F0126">
        <w:rPr>
          <w:rFonts w:ascii="PT Astra Serif" w:eastAsia="MS Mincho" w:hAnsi="PT Astra Serif"/>
          <w:color w:val="000000"/>
        </w:rPr>
        <w:t xml:space="preserve"> государственной программы Ульяновской области «Охрана окружающей среды и восстановление природных ресурсов в Ульяновской области»</w:t>
      </w:r>
      <w:r w:rsidRPr="004F0126">
        <w:rPr>
          <w:rFonts w:ascii="PT Astra Serif" w:hAnsi="PT Astra Serif"/>
          <w:color w:val="000000"/>
        </w:rPr>
        <w:t xml:space="preserve"> </w:t>
      </w:r>
      <w:r w:rsidRPr="004F0126">
        <w:rPr>
          <w:rFonts w:ascii="PT Astra Serif" w:hAnsi="PT Astra Serif"/>
          <w:bCs/>
          <w:color w:val="000000"/>
        </w:rPr>
        <w:t>(далее – Программа)»,</w:t>
      </w:r>
      <w:r w:rsidRPr="004F0126">
        <w:rPr>
          <w:rFonts w:ascii="PT Astra Serif" w:hAnsi="PT Astra Serif"/>
          <w:color w:val="000000"/>
        </w:rPr>
        <w:t xml:space="preserve"> (далее – проект).</w:t>
      </w:r>
      <w:r w:rsidRPr="004F0126">
        <w:rPr>
          <w:rFonts w:ascii="PT Astra Serif" w:eastAsia="MS Mincho" w:hAnsi="PT Astra Serif"/>
          <w:color w:val="000000"/>
        </w:rPr>
        <w:t xml:space="preserve"> 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В целях эффективного использования бюджетных средств, предусмотренных в областном бюджете Ульяновской области на реализацию мероприятий Программы проектом предусмотрено в 2022-2024 годах сокращение в сумме 121574,92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 xml:space="preserve">ублей, в том числе перераспределение средств областного бюджета в сумме 23500,4 тыс.рублей, увеличение средств областного бюджета в сумме 7900,0 тыс.рублей и сокращение средств областного бюджета в сумме 129474,92 тыс.рублей, в том </w:t>
      </w:r>
      <w:proofErr w:type="gramStart"/>
      <w:r w:rsidRPr="004F0126">
        <w:rPr>
          <w:rFonts w:ascii="PT Astra Serif" w:hAnsi="PT Astra Serif"/>
          <w:color w:val="000000"/>
        </w:rPr>
        <w:t>числе</w:t>
      </w:r>
      <w:proofErr w:type="gramEnd"/>
      <w:r w:rsidRPr="004F0126">
        <w:rPr>
          <w:rFonts w:ascii="PT Astra Serif" w:hAnsi="PT Astra Serif"/>
          <w:color w:val="000000"/>
        </w:rPr>
        <w:t>: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  <w:u w:val="single"/>
        </w:rPr>
        <w:t>в 2022 году</w:t>
      </w:r>
      <w:r w:rsidRPr="004F0126">
        <w:rPr>
          <w:rFonts w:ascii="PT Astra Serif" w:hAnsi="PT Astra Serif"/>
          <w:color w:val="000000"/>
        </w:rPr>
        <w:t>: сокращение в сумме 120231,92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ублей, в том числе  увеличение средств в сумме 7900,0 тыс.рублей, сокращение средств в сумме 128131,92 тыс.руб. и перераспределение средства в сумме 6875,1 тыс.рублей.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  <w:u w:val="single"/>
        </w:rPr>
        <w:t>в 2023 году:</w:t>
      </w:r>
      <w:r w:rsidRPr="004F0126">
        <w:rPr>
          <w:rFonts w:ascii="PT Astra Serif" w:hAnsi="PT Astra Serif"/>
          <w:color w:val="000000"/>
        </w:rPr>
        <w:t xml:space="preserve"> сокращение средств в сумме 671,5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 xml:space="preserve">уб. и перераспределение средств в сумме 7088,3 тыс.рублей, 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  <w:u w:val="single"/>
        </w:rPr>
        <w:t>в 2024 году:</w:t>
      </w:r>
      <w:r w:rsidRPr="004F0126">
        <w:rPr>
          <w:rFonts w:ascii="PT Astra Serif" w:hAnsi="PT Astra Serif"/>
          <w:color w:val="000000"/>
        </w:rPr>
        <w:t xml:space="preserve"> сокращение средств в сумме 671,5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 xml:space="preserve">уб. и перераспределение средств в сумме 7681,9 тыс.рублей. 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Проектом постановления вносятся следующие изменения: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4F0126">
        <w:rPr>
          <w:rFonts w:ascii="PT Astra Serif" w:hAnsi="PT Astra Serif"/>
          <w:b/>
          <w:color w:val="000000"/>
        </w:rPr>
        <w:t>1. На 2022 год: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1) сокращается финансирование мероприятий подпрограммы «Экологический фонд» на сумму 120800,0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ублей, в том числе в рамках мероприятий: «Ликв</w:t>
      </w:r>
      <w:r w:rsidRPr="004F0126">
        <w:rPr>
          <w:rFonts w:ascii="PT Astra Serif" w:hAnsi="PT Astra Serif"/>
          <w:color w:val="000000"/>
        </w:rPr>
        <w:t>и</w:t>
      </w:r>
      <w:r w:rsidRPr="004F0126">
        <w:rPr>
          <w:rFonts w:ascii="PT Astra Serif" w:hAnsi="PT Astra Serif"/>
          <w:color w:val="000000"/>
        </w:rPr>
        <w:t>дация несанкционированных свалок в границе городов и наиболее опасных объе</w:t>
      </w:r>
      <w:r w:rsidRPr="004F0126">
        <w:rPr>
          <w:rFonts w:ascii="PT Astra Serif" w:hAnsi="PT Astra Serif"/>
          <w:color w:val="000000"/>
        </w:rPr>
        <w:t>к</w:t>
      </w:r>
      <w:r w:rsidRPr="004F0126">
        <w:rPr>
          <w:rFonts w:ascii="PT Astra Serif" w:hAnsi="PT Astra Serif"/>
          <w:color w:val="000000"/>
        </w:rPr>
        <w:t>тов накопленного экологического вреда окружающей среде» (-120500,0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 в связи с отсутствием финансирования</w:t>
      </w:r>
      <w:r>
        <w:rPr>
          <w:rFonts w:ascii="PT Astra Serif" w:hAnsi="PT Astra Serif"/>
          <w:color w:val="000000"/>
        </w:rPr>
        <w:t xml:space="preserve"> </w:t>
      </w:r>
      <w:r w:rsidRPr="004F0126">
        <w:rPr>
          <w:rFonts w:ascii="PT Astra Serif" w:hAnsi="PT Astra Serif"/>
          <w:color w:val="000000"/>
        </w:rPr>
        <w:t>из федерального бюджета); «Формирование экологической культуры населения Ульяновской области» (-300,0 тыс.рублей);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2) сокращается финансирование подпрограммы «Развитие лесного хозяйства» на сумму 14207,02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ублей, в том числе в рамках мероприятий: «Развитие движ</w:t>
      </w:r>
      <w:r w:rsidRPr="004F0126">
        <w:rPr>
          <w:rFonts w:ascii="PT Astra Serif" w:hAnsi="PT Astra Serif"/>
          <w:color w:val="000000"/>
        </w:rPr>
        <w:t>е</w:t>
      </w:r>
      <w:r w:rsidRPr="004F0126">
        <w:rPr>
          <w:rFonts w:ascii="PT Astra Serif" w:hAnsi="PT Astra Serif"/>
          <w:color w:val="000000"/>
        </w:rPr>
        <w:t>ния школьных лесничеств» (-100,0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уб.(в связи удорожанием цен на приобр</w:t>
      </w:r>
      <w:r w:rsidRPr="004F0126">
        <w:rPr>
          <w:rFonts w:ascii="PT Astra Serif" w:hAnsi="PT Astra Serif"/>
          <w:color w:val="000000"/>
        </w:rPr>
        <w:t>е</w:t>
      </w:r>
      <w:r w:rsidRPr="004F0126">
        <w:rPr>
          <w:rFonts w:ascii="PT Astra Serif" w:hAnsi="PT Astra Serif"/>
          <w:color w:val="000000"/>
        </w:rPr>
        <w:t>тение подарков), «Обследование объектов лесного семеноводства, расположенных на территории Ульяновской области» (-100,0 тыс.руб.(с связи с удорожанием р</w:t>
      </w:r>
      <w:r w:rsidRPr="004F0126">
        <w:rPr>
          <w:rFonts w:ascii="PT Astra Serif" w:hAnsi="PT Astra Serif"/>
          <w:color w:val="000000"/>
        </w:rPr>
        <w:t>а</w:t>
      </w:r>
      <w:r w:rsidRPr="004F0126">
        <w:rPr>
          <w:rFonts w:ascii="PT Astra Serif" w:hAnsi="PT Astra Serif"/>
          <w:color w:val="000000"/>
        </w:rPr>
        <w:t>бот по обследованию объектов лесного семеноводства), «</w:t>
      </w:r>
      <w:r w:rsidRPr="004F0126">
        <w:rPr>
          <w:rFonts w:ascii="PT Astra Serif" w:hAnsi="PT Astra Serif"/>
        </w:rPr>
        <w:t>Приобретение автомоб</w:t>
      </w:r>
      <w:r w:rsidRPr="004F0126">
        <w:rPr>
          <w:rFonts w:ascii="PT Astra Serif" w:hAnsi="PT Astra Serif"/>
        </w:rPr>
        <w:t>и</w:t>
      </w:r>
      <w:r w:rsidRPr="004F0126">
        <w:rPr>
          <w:rFonts w:ascii="PT Astra Serif" w:hAnsi="PT Astra Serif"/>
        </w:rPr>
        <w:t>лей для патрулирования лесов в Ульяновской области» (3119,82 тыс.руб. – в связи с перераспределением на первоочередные расходы на основании реестра);</w:t>
      </w:r>
      <w:r w:rsidRPr="004F0126">
        <w:rPr>
          <w:rFonts w:ascii="PT Astra Serif" w:hAnsi="PT Astra Serif"/>
          <w:color w:val="000000"/>
        </w:rPr>
        <w:t xml:space="preserve"> «Пр</w:t>
      </w:r>
      <w:r w:rsidRPr="004F0126">
        <w:rPr>
          <w:rFonts w:ascii="PT Astra Serif" w:hAnsi="PT Astra Serif"/>
          <w:color w:val="000000"/>
        </w:rPr>
        <w:t>о</w:t>
      </w:r>
      <w:r w:rsidRPr="004F0126">
        <w:rPr>
          <w:rFonts w:ascii="PT Astra Serif" w:hAnsi="PT Astra Serif"/>
          <w:color w:val="000000"/>
        </w:rPr>
        <w:t>ведение лесоустройства в Ульяновской области» (-6887,2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 (в связи с внесением изменений в Лесной Кодекс Российской Федерации, в части передачи полномочий по проведению лесоустройству на федеральный уровень) и «</w:t>
      </w:r>
      <w:r w:rsidRPr="004F0126">
        <w:rPr>
          <w:rFonts w:ascii="PT Astra Serif" w:hAnsi="PT Astra Serif"/>
        </w:rPr>
        <w:t>Разр</w:t>
      </w:r>
      <w:r w:rsidRPr="004F0126">
        <w:rPr>
          <w:rFonts w:ascii="PT Astra Serif" w:hAnsi="PT Astra Serif"/>
        </w:rPr>
        <w:t>а</w:t>
      </w:r>
      <w:r w:rsidRPr="004F0126">
        <w:rPr>
          <w:rFonts w:ascii="PT Astra Serif" w:hAnsi="PT Astra Serif"/>
        </w:rPr>
        <w:t>ботка документации по проектированию изменений границ лесопарков, разработка и внесение изменений в лесной план и лесохозяйственные регламенты» (-4000,0 тыс.руб. – в связи с перераспределением на первоочередные расходы на основании реестра)</w:t>
      </w:r>
      <w:r w:rsidRPr="004F0126">
        <w:rPr>
          <w:rFonts w:ascii="PT Astra Serif" w:hAnsi="PT Astra Serif"/>
          <w:color w:val="000000"/>
        </w:rPr>
        <w:t>;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3) увеличивается финансирование подпрограммы «Обеспечение реализации г</w:t>
      </w:r>
      <w:r w:rsidRPr="004F0126">
        <w:rPr>
          <w:rFonts w:ascii="PT Astra Serif" w:hAnsi="PT Astra Serif"/>
          <w:color w:val="000000"/>
        </w:rPr>
        <w:t>о</w:t>
      </w:r>
      <w:r w:rsidRPr="004F0126">
        <w:rPr>
          <w:rFonts w:ascii="PT Astra Serif" w:hAnsi="PT Astra Serif"/>
          <w:color w:val="000000"/>
        </w:rPr>
        <w:t>сударственной программы» на сумму 14775,1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 xml:space="preserve">ублей, в том числе в рамках мероприятий: </w:t>
      </w:r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- «Финансовое обеспечение деятельности Министерства» (увеличение в сумме 5174,58461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уб. (+5386,68461 тыс.рублей на выплату заработной платы; +300,0 тыс.рублей на проведение государственной экспертизы охотничьих ресурсов, на подготовку государственного доклада; -512,1 тыс.руб. на передачу одной штатной  единицы в Министерство имущественных отношений и архитектуры Ульяновской области);</w:t>
      </w:r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eastAsia="MS Mincho" w:hAnsi="PT Astra Serif"/>
          <w:color w:val="000000"/>
        </w:rPr>
        <w:t xml:space="preserve">Внесение изменений связано с изменением законодательства Российской Федерации в части реализуемых полномочий, а также с исполнением требований </w:t>
      </w:r>
      <w:r w:rsidRPr="004F0126">
        <w:rPr>
          <w:rFonts w:ascii="PT Astra Serif" w:hAnsi="PT Astra Serif"/>
          <w:color w:val="000000"/>
        </w:rPr>
        <w:t xml:space="preserve">Федерального агентства лесного хозяйства в части обеспечения целевого использования средств субвенции, выделенной Министерству из федерального бюджета на </w:t>
      </w:r>
      <w:r w:rsidRPr="004F0126">
        <w:rPr>
          <w:rFonts w:ascii="PT Astra Serif" w:eastAsia="SimSun" w:hAnsi="PT Astra Serif"/>
          <w:color w:val="000000"/>
        </w:rPr>
        <w:t>реализацию переданных</w:t>
      </w:r>
      <w:r w:rsidRPr="004F0126">
        <w:rPr>
          <w:rFonts w:ascii="PT Astra Serif" w:hAnsi="PT Astra Serif"/>
          <w:color w:val="000000"/>
        </w:rPr>
        <w:t xml:space="preserve"> полномочий в области лесных отношений.</w:t>
      </w:r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proofErr w:type="gramStart"/>
      <w:r w:rsidRPr="004F0126">
        <w:rPr>
          <w:rFonts w:ascii="PT Astra Serif" w:hAnsi="PT Astra Serif"/>
          <w:color w:val="000000"/>
        </w:rPr>
        <w:t xml:space="preserve">Введение дополнительных штатных единиц </w:t>
      </w:r>
      <w:r w:rsidRPr="004F0126">
        <w:rPr>
          <w:rFonts w:ascii="PT Astra Serif" w:eastAsia="SimSun" w:hAnsi="PT Astra Serif"/>
          <w:color w:val="000000"/>
        </w:rPr>
        <w:t>на</w:t>
      </w:r>
      <w:r w:rsidRPr="004F0126">
        <w:rPr>
          <w:rFonts w:ascii="PT Astra Serif" w:hAnsi="PT Astra Serif"/>
          <w:color w:val="000000"/>
        </w:rPr>
        <w:t xml:space="preserve"> реализацию полномочий Министерства в области охраны окружающей среды,</w:t>
      </w:r>
      <w:r w:rsidRPr="004F0126">
        <w:rPr>
          <w:rFonts w:ascii="PT Astra Serif" w:eastAsia="SimSun" w:hAnsi="PT Astra Serif"/>
          <w:color w:val="000000"/>
        </w:rPr>
        <w:t xml:space="preserve"> содержание которых должно быть обеспечено за счёт областного </w:t>
      </w:r>
      <w:r w:rsidRPr="004F0126">
        <w:rPr>
          <w:rFonts w:ascii="PT Astra Serif" w:eastAsia="SimSun" w:hAnsi="PT Astra Serif"/>
          <w:color w:val="000000"/>
        </w:rPr>
        <w:lastRenderedPageBreak/>
        <w:t xml:space="preserve">бюджета Ульяновской области, обусловлено тем, что </w:t>
      </w:r>
      <w:r w:rsidRPr="004F0126">
        <w:rPr>
          <w:rFonts w:ascii="PT Astra Serif" w:hAnsi="PT Astra Serif"/>
          <w:color w:val="000000"/>
        </w:rPr>
        <w:t xml:space="preserve">должностные обязанности по существующим штатным единицам в большей степени (70%) не связаны с переданными полномочиями в области лесных отношений, а напрямую относятся к обеспечению охраны окружающей среды. </w:t>
      </w:r>
      <w:proofErr w:type="gramEnd"/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- «Предоставление подведомственными учреждениями субсидий на финансовое обеспечение выполнения государственного задания и на иные цели» (увеличение в сумме 8800,0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ублей, в том числе +900,0 тыс.руб. в связи с резким удорожан</w:t>
      </w:r>
      <w:r w:rsidRPr="004F0126">
        <w:rPr>
          <w:rFonts w:ascii="PT Astra Serif" w:hAnsi="PT Astra Serif"/>
          <w:color w:val="000000"/>
        </w:rPr>
        <w:t>и</w:t>
      </w:r>
      <w:r w:rsidRPr="004F0126">
        <w:rPr>
          <w:rFonts w:ascii="PT Astra Serif" w:hAnsi="PT Astra Serif"/>
          <w:color w:val="000000"/>
        </w:rPr>
        <w:t>ем запасных частей и горюче-смазочных материалов, +7900,0 тыс.руб. – на выпл</w:t>
      </w:r>
      <w:r w:rsidRPr="004F0126">
        <w:rPr>
          <w:rFonts w:ascii="PT Astra Serif" w:hAnsi="PT Astra Serif"/>
          <w:color w:val="000000"/>
        </w:rPr>
        <w:t>а</w:t>
      </w:r>
      <w:r w:rsidRPr="004F0126">
        <w:rPr>
          <w:rFonts w:ascii="PT Astra Serif" w:hAnsi="PT Astra Serif"/>
          <w:color w:val="000000"/>
        </w:rPr>
        <w:t xml:space="preserve">ту заработной платы работникам </w:t>
      </w:r>
      <w:proofErr w:type="spellStart"/>
      <w:r w:rsidRPr="004F0126">
        <w:rPr>
          <w:rFonts w:ascii="PT Astra Serif" w:hAnsi="PT Astra Serif"/>
          <w:color w:val="000000"/>
        </w:rPr>
        <w:t>лесопожарных</w:t>
      </w:r>
      <w:proofErr w:type="spellEnd"/>
      <w:r w:rsidRPr="004F0126">
        <w:rPr>
          <w:rFonts w:ascii="PT Astra Serif" w:hAnsi="PT Astra Serif"/>
          <w:color w:val="000000"/>
        </w:rPr>
        <w:t xml:space="preserve"> станций).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4F0126">
        <w:rPr>
          <w:rFonts w:ascii="PT Astra Serif" w:hAnsi="PT Astra Serif"/>
          <w:color w:val="000000"/>
        </w:rPr>
        <w:t>- «Финансовое обеспечение деятельности областных государственных казенных учреждений в сфере лесного хозяйства» (+800,51539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уб. в связи с резким удорожанием запасных частей и горюче-смазочных материалов).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4F0126">
        <w:rPr>
          <w:rFonts w:ascii="PT Astra Serif" w:hAnsi="PT Astra Serif"/>
          <w:b/>
          <w:color w:val="000000"/>
        </w:rPr>
        <w:t>2. На 2023 год: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1) сокращается финансирование мероприятия «Проведение лесоустройства в Ульяновской области» подпрограммы «Развитие лесного хозяйства» на сумму 7759,8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 (в связи с внесением изменений в Лесной Кодекс Российской Федерации, в части передачи полномочий по проведению лесоустройству на фед</w:t>
      </w:r>
      <w:r w:rsidRPr="004F0126">
        <w:rPr>
          <w:rFonts w:ascii="PT Astra Serif" w:hAnsi="PT Astra Serif"/>
          <w:color w:val="000000"/>
        </w:rPr>
        <w:t>е</w:t>
      </w:r>
      <w:r w:rsidRPr="004F0126">
        <w:rPr>
          <w:rFonts w:ascii="PT Astra Serif" w:hAnsi="PT Astra Serif"/>
          <w:color w:val="000000"/>
        </w:rPr>
        <w:t>ральный уровень);</w:t>
      </w:r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2) увеличивается финансирование подпрограммы «Обеспечение реализации государственной программы» на сумму 7088,3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ублей,  в том числе в рамках мероприятий: «Финансовое обеспечение деятельности Министерства» (+6510,74615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уб. на выплату заработной платы), «Финансовое обеспечение деятельности областных государственных казённых учреждений в сфере лесного хозяйства» (+577,55385 тыс.руб. в связи с резким удорожанием запасных частей и горюче-смазочных материалов).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b/>
          <w:color w:val="000000"/>
        </w:rPr>
      </w:pPr>
      <w:r w:rsidRPr="004F0126">
        <w:rPr>
          <w:rFonts w:ascii="PT Astra Serif" w:hAnsi="PT Astra Serif"/>
          <w:b/>
          <w:color w:val="000000"/>
        </w:rPr>
        <w:t>3. На 2024 год: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1) сокращается финансирование мероприятия «Проведение лесоустройства в Ульяновской области» подпрограммы «Развитие лесного хозяйства» на сумму 8353,4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 (в связи с внесением изменений в Лесной Кодекс Российской Федерации, в части передачи полномочий по проведению лесоустройству на фед</w:t>
      </w:r>
      <w:r w:rsidRPr="004F0126">
        <w:rPr>
          <w:rFonts w:ascii="PT Astra Serif" w:hAnsi="PT Astra Serif"/>
          <w:color w:val="000000"/>
        </w:rPr>
        <w:t>е</w:t>
      </w:r>
      <w:r w:rsidRPr="004F0126">
        <w:rPr>
          <w:rFonts w:ascii="PT Astra Serif" w:hAnsi="PT Astra Serif"/>
          <w:color w:val="000000"/>
        </w:rPr>
        <w:t>ральный уровень);</w:t>
      </w:r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2) увеличивается финансирование подпрограммы «Обеспечение реализации государственной программы» на сумму 7681,9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ублей, в том числе в рамках мероприятий: «Финансовое обеспечение деятельности Министерства» (+6510,74615 тыс</w:t>
      </w:r>
      <w:proofErr w:type="gramStart"/>
      <w:r w:rsidRPr="004F0126">
        <w:rPr>
          <w:rFonts w:ascii="PT Astra Serif" w:hAnsi="PT Astra Serif"/>
          <w:color w:val="000000"/>
        </w:rPr>
        <w:t>.р</w:t>
      </w:r>
      <w:proofErr w:type="gramEnd"/>
      <w:r w:rsidRPr="004F0126">
        <w:rPr>
          <w:rFonts w:ascii="PT Astra Serif" w:hAnsi="PT Astra Serif"/>
          <w:color w:val="000000"/>
        </w:rPr>
        <w:t>уб. на выплату заработной платы), «Финансовое обеспечение деятельности областных государственных казенных учреждений в сфере лесного хозяйства» (+1171,15385 тыс.руб. в связи с резким удорожанием запасных частей и горюче-смазочных материалов).</w:t>
      </w:r>
    </w:p>
    <w:p w:rsidR="00EF4E3F" w:rsidRPr="004F0126" w:rsidRDefault="00EF4E3F" w:rsidP="00EF4E3F">
      <w:pPr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eastAsia="MS Mincho" w:hAnsi="PT Astra Serif"/>
          <w:color w:val="000000"/>
        </w:rPr>
        <w:t>О</w:t>
      </w:r>
      <w:r w:rsidRPr="004F0126">
        <w:rPr>
          <w:rFonts w:ascii="PT Astra Serif" w:hAnsi="PT Astra Serif"/>
          <w:color w:val="000000"/>
        </w:rPr>
        <w:t>сновное мероприятие «Реализация регионального проекта «Чистая страна», н</w:t>
      </w:r>
      <w:r w:rsidRPr="004F0126">
        <w:rPr>
          <w:rFonts w:ascii="PT Astra Serif" w:hAnsi="PT Astra Serif"/>
          <w:color w:val="000000"/>
        </w:rPr>
        <w:t>а</w:t>
      </w:r>
      <w:r w:rsidRPr="004F0126">
        <w:rPr>
          <w:rFonts w:ascii="PT Astra Serif" w:hAnsi="PT Astra Serif"/>
          <w:color w:val="000000"/>
        </w:rPr>
        <w:t>правленного на достижение целей, показателей и результатов федерального прое</w:t>
      </w:r>
      <w:r w:rsidRPr="004F0126">
        <w:rPr>
          <w:rFonts w:ascii="PT Astra Serif" w:hAnsi="PT Astra Serif"/>
          <w:color w:val="000000"/>
        </w:rPr>
        <w:t>к</w:t>
      </w:r>
      <w:r w:rsidRPr="004F0126">
        <w:rPr>
          <w:rFonts w:ascii="PT Astra Serif" w:hAnsi="PT Astra Serif"/>
          <w:color w:val="000000"/>
        </w:rPr>
        <w:t>та «Чистая страна», входящего в состав национального проекта «Экология», и</w:t>
      </w:r>
      <w:r w:rsidRPr="004F0126">
        <w:rPr>
          <w:rFonts w:ascii="PT Astra Serif" w:hAnsi="PT Astra Serif"/>
          <w:color w:val="000000"/>
        </w:rPr>
        <w:t>с</w:t>
      </w:r>
      <w:r w:rsidRPr="004F0126">
        <w:rPr>
          <w:rFonts w:ascii="PT Astra Serif" w:hAnsi="PT Astra Serif"/>
          <w:color w:val="000000"/>
        </w:rPr>
        <w:t>ключается из государственной программы в связи с отсутствием финансирования из федерального бюджета.</w:t>
      </w:r>
      <w:r w:rsidRPr="004F0126">
        <w:rPr>
          <w:rFonts w:ascii="PT Astra Serif" w:eastAsia="MS Mincho" w:hAnsi="PT Astra Serif"/>
          <w:color w:val="000000"/>
        </w:rPr>
        <w:t xml:space="preserve"> </w:t>
      </w:r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>Корректируются значения целевых индикаторов Программы:</w:t>
      </w:r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 xml:space="preserve"> </w:t>
      </w:r>
      <w:proofErr w:type="gramStart"/>
      <w:r w:rsidRPr="004F0126">
        <w:rPr>
          <w:rFonts w:ascii="PT Astra Serif" w:hAnsi="PT Astra Serif"/>
          <w:color w:val="000000"/>
        </w:rPr>
        <w:t xml:space="preserve">«Доля населения, проживающего на подверженных негативному воздействию вод территориях, защищенного в результате проведения мероприятий по повышению уровня защищенности от негативного воздействия вод, в общей численности населения, проживающего на таких территориях, %» - отсутствие финансирования; </w:t>
      </w:r>
      <w:proofErr w:type="gramEnd"/>
    </w:p>
    <w:p w:rsidR="00EF4E3F" w:rsidRPr="004F0126" w:rsidRDefault="00EF4E3F" w:rsidP="00EF4E3F">
      <w:pPr>
        <w:suppressAutoHyphens/>
        <w:spacing w:after="0" w:line="240" w:lineRule="auto"/>
        <w:ind w:firstLine="181"/>
        <w:jc w:val="both"/>
        <w:rPr>
          <w:rFonts w:ascii="PT Astra Serif" w:hAnsi="PT Astra Serif"/>
          <w:color w:val="000000"/>
        </w:rPr>
      </w:pPr>
      <w:r w:rsidRPr="004F0126">
        <w:rPr>
          <w:rFonts w:ascii="PT Astra Serif" w:hAnsi="PT Astra Serif"/>
          <w:color w:val="000000"/>
        </w:rPr>
        <w:t xml:space="preserve">«Протяженность новых и реконструированных сооружений инженерной защиты и </w:t>
      </w:r>
      <w:proofErr w:type="spellStart"/>
      <w:r w:rsidRPr="004F0126">
        <w:rPr>
          <w:rFonts w:ascii="PT Astra Serif" w:hAnsi="PT Astra Serif"/>
          <w:color w:val="000000"/>
        </w:rPr>
        <w:t>берегоукрепления</w:t>
      </w:r>
      <w:proofErr w:type="spellEnd"/>
      <w:r w:rsidRPr="004F0126">
        <w:rPr>
          <w:rFonts w:ascii="PT Astra Serif" w:hAnsi="PT Astra Serif"/>
          <w:color w:val="000000"/>
        </w:rPr>
        <w:t>, м» - отсутствие финансирования;</w:t>
      </w:r>
    </w:p>
    <w:p w:rsidR="00994FE9" w:rsidRDefault="00EF4E3F" w:rsidP="00EF4E3F">
      <w:r w:rsidRPr="004F0126">
        <w:rPr>
          <w:rFonts w:ascii="PT Astra Serif" w:hAnsi="PT Astra Serif"/>
          <w:color w:val="000000"/>
        </w:rPr>
        <w:t>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руб.» - приведение в соответствии с государственной программой Российской Федерации «Развитие лесного хозяйства.</w:t>
      </w:r>
    </w:p>
    <w:sectPr w:rsidR="00994FE9" w:rsidSect="000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defaultTabStop w:val="708"/>
  <w:characterSpacingControl w:val="doNotCompress"/>
  <w:compat/>
  <w:rsids>
    <w:rsidRoot w:val="00EF4E3F"/>
    <w:rsid w:val="00080A19"/>
    <w:rsid w:val="00103045"/>
    <w:rsid w:val="0028005C"/>
    <w:rsid w:val="002D63F7"/>
    <w:rsid w:val="00412EDC"/>
    <w:rsid w:val="00506B81"/>
    <w:rsid w:val="0057359D"/>
    <w:rsid w:val="0059620C"/>
    <w:rsid w:val="005C3B7E"/>
    <w:rsid w:val="005D377E"/>
    <w:rsid w:val="006E1CC5"/>
    <w:rsid w:val="008C350F"/>
    <w:rsid w:val="0092049B"/>
    <w:rsid w:val="009625BA"/>
    <w:rsid w:val="00994FE9"/>
    <w:rsid w:val="00A90581"/>
    <w:rsid w:val="00AA5845"/>
    <w:rsid w:val="00B04A15"/>
    <w:rsid w:val="00B30A44"/>
    <w:rsid w:val="00B443E3"/>
    <w:rsid w:val="00E41A24"/>
    <w:rsid w:val="00E6573F"/>
    <w:rsid w:val="00ED4956"/>
    <w:rsid w:val="00ED638C"/>
    <w:rsid w:val="00EE5530"/>
    <w:rsid w:val="00EE5EE0"/>
    <w:rsid w:val="00EF4E3F"/>
    <w:rsid w:val="00F56B6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6649</Characters>
  <Application>Microsoft Office Word</Application>
  <DocSecurity>0</DocSecurity>
  <Lines>55</Lines>
  <Paragraphs>15</Paragraphs>
  <ScaleCrop>false</ScaleCrop>
  <Company>Grizli777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2022-05-06T10:35:00Z</dcterms:created>
  <dcterms:modified xsi:type="dcterms:W3CDTF">2022-05-06T10:35:00Z</dcterms:modified>
</cp:coreProperties>
</file>