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95168D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73-ИОГВ-10-01/</w:t>
            </w:r>
            <w:r w:rsidR="0095168D">
              <w:rPr>
                <w:rFonts w:ascii="PT Astra Serif" w:hAnsi="PT Astra Serif"/>
                <w:sz w:val="22"/>
                <w:szCs w:val="22"/>
              </w:rPr>
              <w:t>2239</w:t>
            </w:r>
            <w:r w:rsidRPr="00766F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95168D" w:rsidP="0095168D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  <w:t>22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</w:t>
            </w:r>
            <w:r>
              <w:rPr>
                <w:rFonts w:ascii="PT Astra Serif" w:hAnsi="PT Astra Serif"/>
                <w:sz w:val="22"/>
                <w:szCs w:val="24"/>
              </w:rPr>
              <w:t>12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C26B46" w:rsidRDefault="00C26B46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66FD7">
              <w:rPr>
                <w:rFonts w:ascii="PT Astra Serif" w:hAnsi="PT Astra Serif"/>
                <w:b/>
              </w:rPr>
              <w:t>Министр</w:t>
            </w:r>
            <w:r w:rsidR="00C26B46">
              <w:rPr>
                <w:rFonts w:ascii="PT Astra Serif" w:hAnsi="PT Astra Serif"/>
                <w:b/>
              </w:rPr>
              <w:t>а</w:t>
            </w:r>
            <w:r w:rsidRPr="00766FD7">
              <w:rPr>
                <w:rFonts w:ascii="PT Astra Serif" w:hAnsi="PT Astra Serif"/>
                <w:b/>
              </w:rPr>
              <w:t xml:space="preserve"> </w:t>
            </w:r>
            <w:r w:rsidR="00C530D2" w:rsidRPr="00766FD7">
              <w:rPr>
                <w:rFonts w:ascii="PT Astra Serif" w:hAnsi="PT Astra Serif"/>
                <w:b/>
              </w:rPr>
              <w:t>природы и цикличной экономики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766FD7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95168D" w:rsidP="0023300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Кирп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ичникову</w:t>
            </w:r>
            <w:proofErr w:type="spellEnd"/>
            <w:r>
              <w:rPr>
                <w:rFonts w:ascii="PT Astra Serif" w:hAnsi="PT Astra Serif"/>
                <w:b/>
              </w:rPr>
              <w:t xml:space="preserve"> Р.Е.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342F5E" w:rsidRPr="00766FD7" w:rsidRDefault="0095168D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Calibri" w:hAnsi="PT Astra Serif" w:cs="Calibri"/>
          <w:b/>
        </w:rPr>
        <w:t>Уважаемый</w:t>
      </w:r>
      <w:r w:rsidR="00BA32D9" w:rsidRPr="00766FD7">
        <w:rPr>
          <w:rFonts w:ascii="PT Astra Serif" w:eastAsia="Calibri" w:hAnsi="PT Astra Serif" w:cs="Calibri"/>
          <w:b/>
        </w:rPr>
        <w:t xml:space="preserve"> </w:t>
      </w:r>
      <w:r>
        <w:rPr>
          <w:rFonts w:ascii="PT Astra Serif" w:eastAsia="Calibri" w:hAnsi="PT Astra Serif" w:cs="Calibri"/>
          <w:b/>
        </w:rPr>
        <w:t>Роман Евгеньевич</w:t>
      </w:r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9516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95168D" w:rsidRPr="0095168D">
        <w:rPr>
          <w:rFonts w:ascii="PT Astra Serif" w:hAnsi="PT Astra Serif"/>
        </w:rPr>
        <w:t>Об утверждении Требований по предотвращению гибели объектов животного мира при осуществлении производственных процессов,</w:t>
      </w:r>
      <w:r w:rsidR="0095168D">
        <w:rPr>
          <w:rFonts w:ascii="PT Astra Serif" w:hAnsi="PT Astra Serif"/>
        </w:rPr>
        <w:t xml:space="preserve"> </w:t>
      </w:r>
      <w:r w:rsidR="0095168D" w:rsidRPr="0095168D">
        <w:rPr>
          <w:rFonts w:ascii="PT Astra Serif" w:hAnsi="PT Astra Serif"/>
        </w:rPr>
        <w:t>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964242" w:rsidRPr="00766FD7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964242" w:rsidRPr="00766FD7" w:rsidRDefault="00BA32D9" w:rsidP="0095168D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постановления Правительства</w:t>
      </w:r>
      <w:r w:rsidR="00964242" w:rsidRPr="00766FD7">
        <w:rPr>
          <w:rFonts w:ascii="PT Astra Serif" w:hAnsi="PT Astra Serif"/>
          <w:b/>
        </w:rPr>
        <w:t xml:space="preserve"> Ульяновской области «</w:t>
      </w:r>
      <w:r w:rsidR="0095168D" w:rsidRPr="0095168D">
        <w:rPr>
          <w:rFonts w:ascii="PT Astra Serif" w:hAnsi="PT Astra Serif"/>
          <w:b/>
        </w:rPr>
        <w:t>Об утверждении Требований по предотвращению гибели объектов животного мира при осуществлении производственных процессов,</w:t>
      </w:r>
      <w:r w:rsidR="0095168D">
        <w:rPr>
          <w:rFonts w:ascii="PT Astra Serif" w:hAnsi="PT Astra Serif"/>
          <w:b/>
        </w:rPr>
        <w:t xml:space="preserve"> </w:t>
      </w:r>
      <w:r w:rsidR="0095168D" w:rsidRPr="0095168D">
        <w:rPr>
          <w:rFonts w:ascii="PT Astra Serif" w:hAnsi="PT Astra Serif"/>
          <w:b/>
        </w:rPr>
        <w:t>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</w:p>
    <w:p w:rsidR="00D346F8" w:rsidRPr="00E33251" w:rsidRDefault="00D346F8" w:rsidP="0095168D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постановлением Правительства </w:t>
      </w:r>
      <w:r w:rsidRPr="00E33251">
        <w:rPr>
          <w:rFonts w:ascii="PT Astra Serif" w:hAnsi="PT Astra Serif"/>
        </w:rPr>
        <w:lastRenderedPageBreak/>
        <w:t>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Pr="00032859">
        <w:rPr>
          <w:rFonts w:ascii="PT Astra Serif" w:hAnsi="PT Astra Serif"/>
        </w:rPr>
        <w:t>постановления Правительства Ульяновской области «</w:t>
      </w:r>
      <w:r w:rsidR="0095168D" w:rsidRPr="0095168D">
        <w:rPr>
          <w:rFonts w:ascii="PT Astra Serif" w:hAnsi="PT Astra Serif"/>
        </w:rPr>
        <w:t>Об утверждении Требований по предотвращению гибели объектов животного мира при осуществлении производственных процессов,</w:t>
      </w:r>
      <w:r w:rsidR="0095168D">
        <w:rPr>
          <w:rFonts w:ascii="PT Astra Serif" w:hAnsi="PT Astra Serif"/>
        </w:rPr>
        <w:t xml:space="preserve"> </w:t>
      </w:r>
      <w:r w:rsidR="0095168D" w:rsidRPr="0095168D">
        <w:rPr>
          <w:rFonts w:ascii="PT Astra Serif" w:hAnsi="PT Astra Serif"/>
        </w:rPr>
        <w:t>а также при эксплуатации транспортных магистралей, трубопроводов, линий связи и электропередачи на территории Ульяновской области</w:t>
      </w:r>
      <w:r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Министерством </w:t>
      </w:r>
      <w:r w:rsidRPr="00CF7396">
        <w:rPr>
          <w:rFonts w:ascii="PT Astra Serif" w:hAnsi="PT Astra Serif"/>
        </w:rPr>
        <w:t>природы и цикличной экономики</w:t>
      </w:r>
      <w:proofErr w:type="gramEnd"/>
      <w:r>
        <w:rPr>
          <w:rFonts w:ascii="PT Astra Serif" w:hAnsi="PT Astra Serif"/>
        </w:rPr>
        <w:t xml:space="preserve"> </w:t>
      </w:r>
      <w:r w:rsidRPr="00CF7396">
        <w:rPr>
          <w:rFonts w:ascii="PT Astra Serif" w:hAnsi="PT Astra Serif"/>
        </w:rPr>
        <w:t xml:space="preserve">Ульяновской области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</w:p>
    <w:p w:rsidR="00D346F8" w:rsidRPr="00E33251" w:rsidRDefault="00D346F8" w:rsidP="00D346F8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D346F8" w:rsidRDefault="00D346F8" w:rsidP="00D346F8">
      <w:pPr>
        <w:ind w:firstLine="720"/>
        <w:jc w:val="both"/>
        <w:rPr>
          <w:rFonts w:ascii="PT Astra Serif" w:hAnsi="PT Astra Serif" w:cs="PT Astra Serif"/>
        </w:rPr>
      </w:pPr>
      <w:proofErr w:type="gramStart"/>
      <w:r w:rsidRPr="00E33251">
        <w:rPr>
          <w:rFonts w:ascii="PT Astra Serif" w:hAnsi="PT Astra Serif"/>
        </w:rPr>
        <w:t xml:space="preserve">Проект акта разработан в соответствии </w:t>
      </w:r>
      <w:r>
        <w:rPr>
          <w:rFonts w:ascii="PT Astra Serif" w:hAnsi="PT Astra Serif" w:cs="PT Astra Serif"/>
        </w:rPr>
        <w:t xml:space="preserve">со </w:t>
      </w:r>
      <w:r w:rsidRPr="009105E7">
        <w:rPr>
          <w:rFonts w:ascii="PT Astra Serif" w:hAnsi="PT Astra Serif" w:cs="PT Astra Serif"/>
        </w:rPr>
        <w:t>стать</w:t>
      </w:r>
      <w:r>
        <w:rPr>
          <w:rFonts w:ascii="PT Astra Serif" w:hAnsi="PT Astra Serif" w:cs="PT Astra Serif"/>
        </w:rPr>
        <w:t xml:space="preserve">ёй </w:t>
      </w:r>
      <w:r w:rsidRPr="009105E7">
        <w:rPr>
          <w:rFonts w:ascii="PT Astra Serif" w:hAnsi="PT Astra Serif" w:cs="PT Astra Serif"/>
        </w:rPr>
        <w:t>28 Федерального закона от 24.0</w:t>
      </w:r>
      <w:r>
        <w:rPr>
          <w:rFonts w:ascii="PT Astra Serif" w:hAnsi="PT Astra Serif" w:cs="PT Astra Serif"/>
        </w:rPr>
        <w:t>4</w:t>
      </w:r>
      <w:r w:rsidRPr="009105E7">
        <w:rPr>
          <w:rFonts w:ascii="PT Astra Serif" w:hAnsi="PT Astra Serif" w:cs="PT Astra Serif"/>
        </w:rPr>
        <w:t>.1995 № 52-ФЗ «О животном мире»</w:t>
      </w:r>
      <w:r>
        <w:rPr>
          <w:rFonts w:ascii="PT Astra Serif" w:hAnsi="PT Astra Serif" w:cs="PT Astra Serif"/>
        </w:rPr>
        <w:t xml:space="preserve"> и</w:t>
      </w:r>
      <w:r w:rsidRPr="009105E7"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пунктом 8 Требований по предотвращению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гибели объектов животного мира при осуществлении производственных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процессов, а также при эксплуатации транспортных магистралей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трубопроводов, линий связи и электропередачи, утвержд</w:t>
      </w:r>
      <w:r>
        <w:rPr>
          <w:rFonts w:ascii="PT Astra Serif" w:hAnsi="PT Astra Serif" w:cs="PT Astra Serif"/>
        </w:rPr>
        <w:t>ё</w:t>
      </w:r>
      <w:r w:rsidRPr="003A14BC">
        <w:rPr>
          <w:rFonts w:ascii="PT Astra Serif" w:hAnsi="PT Astra Serif" w:cs="PT Astra Serif"/>
        </w:rPr>
        <w:t>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постановлением Правительства Российской Федерации от 13.08.1996 № 997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«Об утверждении Требований по предотвращению гибели объектов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животного мира при осуществлении</w:t>
      </w:r>
      <w:proofErr w:type="gramEnd"/>
      <w:r w:rsidRPr="003A14BC">
        <w:rPr>
          <w:rFonts w:ascii="PT Astra Serif" w:hAnsi="PT Astra Serif" w:cs="PT Astra Serif"/>
        </w:rPr>
        <w:t xml:space="preserve"> производственных процессов, а также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при эксплуатации транспортных магистралей трубопроводов, линий связи и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электропередачи»</w:t>
      </w:r>
      <w:r>
        <w:rPr>
          <w:rFonts w:ascii="PT Astra Serif" w:hAnsi="PT Astra Serif" w:cs="PT Astra Serif"/>
        </w:rPr>
        <w:t>.</w:t>
      </w:r>
    </w:p>
    <w:p w:rsidR="00D346F8" w:rsidRDefault="00D346F8" w:rsidP="00D346F8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Проект</w:t>
      </w:r>
      <w:r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устанавливает</w:t>
      </w:r>
      <w:r w:rsidRPr="006B460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требования, </w:t>
      </w:r>
      <w:r w:rsidRPr="003A14BC">
        <w:rPr>
          <w:rFonts w:ascii="PT Astra Serif" w:hAnsi="PT Astra Serif"/>
        </w:rPr>
        <w:t>подлежа</w:t>
      </w:r>
      <w:r>
        <w:rPr>
          <w:rFonts w:ascii="PT Astra Serif" w:hAnsi="PT Astra Serif"/>
        </w:rPr>
        <w:t>щие</w:t>
      </w:r>
      <w:r w:rsidRPr="003A14BC">
        <w:rPr>
          <w:rFonts w:ascii="PT Astra Serif" w:hAnsi="PT Astra Serif"/>
        </w:rPr>
        <w:t xml:space="preserve"> выполнению при осуществлении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производственных процессов в сельском, лесном хозяйстве и лесной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промышленности, на производственных площадках с открыто размещённым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оборудованием, гидросооружениях и водохранилищах, в местах размещения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сырья и вспомогательных материалов, на водных транспортных путях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и магистралях автомобильного, железнодорожного транспорта и аэродромах,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>а также при эксплуатации трубопроводов, линий электропередачи</w:t>
      </w:r>
      <w:r>
        <w:rPr>
          <w:rFonts w:ascii="PT Astra Serif" w:hAnsi="PT Astra Serif"/>
        </w:rPr>
        <w:t xml:space="preserve"> </w:t>
      </w:r>
      <w:r w:rsidRPr="003A14BC">
        <w:rPr>
          <w:rFonts w:ascii="PT Astra Serif" w:hAnsi="PT Astra Serif"/>
        </w:rPr>
        <w:t xml:space="preserve">мощностью от 6 </w:t>
      </w:r>
      <w:proofErr w:type="spellStart"/>
      <w:r w:rsidRPr="003A14BC">
        <w:rPr>
          <w:rFonts w:ascii="PT Astra Serif" w:hAnsi="PT Astra Serif"/>
        </w:rPr>
        <w:t>кВ</w:t>
      </w:r>
      <w:proofErr w:type="spellEnd"/>
      <w:r w:rsidRPr="003A14BC">
        <w:rPr>
          <w:rFonts w:ascii="PT Astra Serif" w:hAnsi="PT Astra Serif"/>
        </w:rPr>
        <w:t xml:space="preserve"> и выше и линий</w:t>
      </w:r>
      <w:proofErr w:type="gramEnd"/>
      <w:r w:rsidRPr="003A14BC">
        <w:rPr>
          <w:rFonts w:ascii="PT Astra Serif" w:hAnsi="PT Astra Serif"/>
        </w:rPr>
        <w:t xml:space="preserve"> проводной связи.</w:t>
      </w:r>
    </w:p>
    <w:p w:rsidR="00D346F8" w:rsidRPr="006614CE" w:rsidRDefault="00D346F8" w:rsidP="00D346F8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Проектом акта</w:t>
      </w:r>
      <w:r w:rsidRPr="006614CE">
        <w:rPr>
          <w:rFonts w:ascii="PT Astra Serif" w:hAnsi="PT Astra Serif"/>
        </w:rPr>
        <w:t xml:space="preserve"> регламентиру</w:t>
      </w:r>
      <w:r>
        <w:rPr>
          <w:rFonts w:ascii="PT Astra Serif" w:hAnsi="PT Astra Serif"/>
        </w:rPr>
        <w:t>е</w:t>
      </w:r>
      <w:r w:rsidRPr="006614CE">
        <w:rPr>
          <w:rFonts w:ascii="PT Astra Serif" w:hAnsi="PT Astra Serif"/>
        </w:rPr>
        <w:t>т</w:t>
      </w:r>
      <w:r>
        <w:rPr>
          <w:rFonts w:ascii="PT Astra Serif" w:hAnsi="PT Astra Serif"/>
        </w:rPr>
        <w:t>ся</w:t>
      </w:r>
      <w:r w:rsidRPr="006614CE">
        <w:rPr>
          <w:rFonts w:ascii="PT Astra Serif" w:hAnsi="PT Astra Serif"/>
        </w:rPr>
        <w:t xml:space="preserve"> производственн</w:t>
      </w:r>
      <w:r>
        <w:rPr>
          <w:rFonts w:ascii="PT Astra Serif" w:hAnsi="PT Astra Serif"/>
        </w:rPr>
        <w:t xml:space="preserve">ая </w:t>
      </w:r>
      <w:r w:rsidRPr="006614CE">
        <w:rPr>
          <w:rFonts w:ascii="PT Astra Serif" w:hAnsi="PT Astra Serif"/>
        </w:rPr>
        <w:t>деятельность в целях предотвращения гибели объектов животного мира,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обитающих в условиях естественной свободы, за исключением объектов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животного мира, находящихся на особо охраняемых природных территориях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федерального значения, в результате:</w:t>
      </w:r>
    </w:p>
    <w:p w:rsidR="00D346F8" w:rsidRPr="006614CE" w:rsidRDefault="00D346F8" w:rsidP="00D346F8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1) изменения среды обитания и нарушения путей миграции;</w:t>
      </w:r>
    </w:p>
    <w:p w:rsidR="00D346F8" w:rsidRPr="006614CE" w:rsidRDefault="00D346F8" w:rsidP="00D346F8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2) попадания в водозаборные сооружения, узлы производственного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оборудования, под движущийся транспорт и сельскохозяйственные машины;</w:t>
      </w:r>
    </w:p>
    <w:p w:rsidR="00D346F8" w:rsidRPr="006614CE" w:rsidRDefault="00D346F8" w:rsidP="00D346F8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3) строительства промышленных и других объектов, добычи,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переработки и транспортировки сырья;</w:t>
      </w:r>
    </w:p>
    <w:p w:rsidR="00D346F8" w:rsidRPr="006614CE" w:rsidRDefault="00D346F8" w:rsidP="00D346F8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lastRenderedPageBreak/>
        <w:t>4) столкновения с проводами и электрошока, воздействия</w:t>
      </w:r>
      <w:r>
        <w:rPr>
          <w:rFonts w:ascii="PT Astra Serif" w:hAnsi="PT Astra Serif"/>
        </w:rPr>
        <w:t xml:space="preserve"> </w:t>
      </w:r>
      <w:r w:rsidRPr="006614CE">
        <w:rPr>
          <w:rFonts w:ascii="PT Astra Serif" w:hAnsi="PT Astra Serif"/>
        </w:rPr>
        <w:t>электромагнитных полей, шума, вибрации;</w:t>
      </w:r>
    </w:p>
    <w:p w:rsidR="00D346F8" w:rsidRDefault="00D346F8" w:rsidP="00D346F8">
      <w:pPr>
        <w:ind w:firstLine="720"/>
        <w:jc w:val="both"/>
        <w:rPr>
          <w:rFonts w:ascii="PT Astra Serif" w:hAnsi="PT Astra Serif"/>
        </w:rPr>
      </w:pPr>
      <w:r w:rsidRPr="006614CE">
        <w:rPr>
          <w:rFonts w:ascii="PT Astra Serif" w:hAnsi="PT Astra Serif"/>
        </w:rPr>
        <w:t>5) технологических процессов животноводства и растениеводства.</w:t>
      </w:r>
    </w:p>
    <w:p w:rsidR="00D346F8" w:rsidRPr="00AF14CB" w:rsidRDefault="00D346F8" w:rsidP="00D346F8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 xml:space="preserve">Постановление вступает в силу </w:t>
      </w:r>
      <w:r>
        <w:rPr>
          <w:rFonts w:ascii="PT Astra Serif" w:hAnsi="PT Astra Serif"/>
        </w:rPr>
        <w:t xml:space="preserve">с 1 сентября 2022 года </w:t>
      </w:r>
      <w:r w:rsidRPr="006614CE">
        <w:rPr>
          <w:rFonts w:ascii="PT Astra Serif" w:hAnsi="PT Astra Serif"/>
        </w:rPr>
        <w:t>и действует в течени</w:t>
      </w:r>
      <w:proofErr w:type="gramStart"/>
      <w:r w:rsidRPr="006614CE">
        <w:rPr>
          <w:rFonts w:ascii="PT Astra Serif" w:hAnsi="PT Astra Serif"/>
        </w:rPr>
        <w:t>и</w:t>
      </w:r>
      <w:proofErr w:type="gramEnd"/>
      <w:r w:rsidRPr="006614CE">
        <w:rPr>
          <w:rFonts w:ascii="PT Astra Serif" w:hAnsi="PT Astra Serif"/>
        </w:rPr>
        <w:t xml:space="preserve"> шести лет со дня его вступления в силу</w:t>
      </w:r>
      <w:r w:rsidRPr="00AF14CB">
        <w:rPr>
          <w:rFonts w:ascii="PT Astra Serif" w:hAnsi="PT Astra Serif"/>
        </w:rPr>
        <w:t>.</w:t>
      </w:r>
    </w:p>
    <w:p w:rsidR="00D346F8" w:rsidRDefault="00D346F8" w:rsidP="00D346F8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В целом принятие проекта акта направлено на</w:t>
      </w:r>
      <w:r>
        <w:rPr>
          <w:rFonts w:ascii="PT Astra Serif" w:hAnsi="PT Astra Serif"/>
        </w:rPr>
        <w:t xml:space="preserve"> </w:t>
      </w:r>
      <w:r w:rsidRPr="00124647">
        <w:rPr>
          <w:rFonts w:ascii="PT Astra Serif" w:hAnsi="PT Astra Serif"/>
        </w:rPr>
        <w:t>минимизацию гибели объектов животного мира на территории Ульяновской области при осуществлении производственных процессов.</w:t>
      </w:r>
    </w:p>
    <w:p w:rsidR="00CE12AC" w:rsidRPr="00E35C34" w:rsidRDefault="00CE12AC" w:rsidP="00CE12AC">
      <w:pPr>
        <w:ind w:firstLine="720"/>
        <w:jc w:val="both"/>
        <w:rPr>
          <w:rFonts w:ascii="PT Astra Serif" w:hAnsi="PT Astra Serif" w:cs="PT Astra Serif"/>
        </w:rPr>
      </w:pPr>
      <w:r w:rsidRPr="00E35C34">
        <w:rPr>
          <w:rFonts w:ascii="PT Astra Serif" w:hAnsi="PT Astra Serif"/>
        </w:rPr>
        <w:t>Необходимо отметить, что рассматриваемый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 Указанные замечания разработчиком акта устранены.</w:t>
      </w:r>
    </w:p>
    <w:p w:rsidR="00D346F8" w:rsidRPr="00E33251" w:rsidRDefault="00D346F8" w:rsidP="00D346F8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D346F8" w:rsidRDefault="00D346F8" w:rsidP="00D346F8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/>
        </w:rPr>
        <w:t xml:space="preserve">Абзацем 6 статьи 28 </w:t>
      </w:r>
      <w:r w:rsidRPr="009105E7">
        <w:rPr>
          <w:rFonts w:ascii="PT Astra Serif" w:hAnsi="PT Astra Serif" w:cs="PT Astra Serif"/>
        </w:rPr>
        <w:t>Федерального закона от 24.0</w:t>
      </w:r>
      <w:r>
        <w:rPr>
          <w:rFonts w:ascii="PT Astra Serif" w:hAnsi="PT Astra Serif" w:cs="PT Astra Serif"/>
        </w:rPr>
        <w:t>4</w:t>
      </w:r>
      <w:r w:rsidRPr="009105E7">
        <w:rPr>
          <w:rFonts w:ascii="PT Astra Serif" w:hAnsi="PT Astra Serif" w:cs="PT Astra Serif"/>
        </w:rPr>
        <w:t xml:space="preserve">.1995 № 52-ФЗ </w:t>
      </w:r>
      <w:r>
        <w:rPr>
          <w:rFonts w:ascii="PT Astra Serif" w:hAnsi="PT Astra Serif" w:cs="PT Astra Serif"/>
        </w:rPr>
        <w:br/>
      </w:r>
      <w:r w:rsidRPr="009105E7">
        <w:rPr>
          <w:rFonts w:ascii="PT Astra Serif" w:hAnsi="PT Astra Serif" w:cs="PT Astra Serif"/>
        </w:rPr>
        <w:t>«О животном мире»</w:t>
      </w:r>
      <w:r>
        <w:rPr>
          <w:rFonts w:ascii="PT Astra Serif" w:hAnsi="PT Astra Serif" w:cs="PT Astra Serif"/>
        </w:rPr>
        <w:t xml:space="preserve"> предусмотрено, что т</w:t>
      </w:r>
      <w:r w:rsidRPr="00B27E45">
        <w:rPr>
          <w:rFonts w:ascii="PT Astra Serif" w:hAnsi="PT Astra Serif" w:cs="PT Astra Serif"/>
        </w:rPr>
        <w:t>ребования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</w:t>
      </w:r>
      <w:proofErr w:type="gramEnd"/>
      <w:r w:rsidRPr="00B27E45">
        <w:rPr>
          <w:rFonts w:ascii="PT Astra Serif" w:hAnsi="PT Astra Serif" w:cs="PT Astra Serif"/>
        </w:rPr>
        <w:t xml:space="preserve">, предусмотренным статьями 5 и 6 </w:t>
      </w:r>
      <w:r>
        <w:rPr>
          <w:rFonts w:ascii="PT Astra Serif" w:hAnsi="PT Astra Serif" w:cs="PT Astra Serif"/>
        </w:rPr>
        <w:t>указанного</w:t>
      </w:r>
      <w:r w:rsidRPr="00B27E45">
        <w:rPr>
          <w:rFonts w:ascii="PT Astra Serif" w:hAnsi="PT Astra Serif" w:cs="PT Astra Serif"/>
        </w:rPr>
        <w:t xml:space="preserve"> Федерального закона,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D346F8" w:rsidRDefault="00D346F8" w:rsidP="00D346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PT Astra Serif"/>
        </w:rPr>
        <w:t xml:space="preserve">Пунктом 8 </w:t>
      </w:r>
      <w:r w:rsidRPr="003A14BC">
        <w:rPr>
          <w:rFonts w:ascii="PT Astra Serif" w:hAnsi="PT Astra Serif" w:cs="PT Astra Serif"/>
        </w:rPr>
        <w:t>Требований по предотвращению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гибели объектов животного мира при осуществлении производственных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процессов, а также при эксплуатации транспортных магистралей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трубопроводов, линий связи и электропередачи, утвержд</w:t>
      </w:r>
      <w:r>
        <w:rPr>
          <w:rFonts w:ascii="PT Astra Serif" w:hAnsi="PT Astra Serif" w:cs="PT Astra Serif"/>
        </w:rPr>
        <w:t>ё</w:t>
      </w:r>
      <w:r w:rsidRPr="003A14BC">
        <w:rPr>
          <w:rFonts w:ascii="PT Astra Serif" w:hAnsi="PT Astra Serif" w:cs="PT Astra Serif"/>
        </w:rPr>
        <w:t>нных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постановлением Правительства Российской Федерации от 13.08.1996 № 997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«Об утверждении Требований по предотвращению гибели объектов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животного мира при осуществлении производственных процессов, а также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при эксплуатации транспортных магистралей трубопроводов, линий связи и</w:t>
      </w:r>
      <w:r>
        <w:rPr>
          <w:rFonts w:ascii="PT Astra Serif" w:hAnsi="PT Astra Serif" w:cs="PT Astra Serif"/>
        </w:rPr>
        <w:t xml:space="preserve"> </w:t>
      </w:r>
      <w:r w:rsidRPr="003A14BC">
        <w:rPr>
          <w:rFonts w:ascii="PT Astra Serif" w:hAnsi="PT Astra Serif" w:cs="PT Astra Serif"/>
        </w:rPr>
        <w:t>электропередачи»</w:t>
      </w:r>
      <w:r>
        <w:rPr>
          <w:rFonts w:ascii="PT Astra Serif" w:hAnsi="PT Astra Serif" w:cs="PT Astra Serif"/>
        </w:rPr>
        <w:t>, определено, что о</w:t>
      </w:r>
      <w:r w:rsidRPr="00B27E45">
        <w:rPr>
          <w:rFonts w:ascii="PT Astra Serif" w:hAnsi="PT Astra Serif"/>
        </w:rPr>
        <w:t>рганы исполнительной</w:t>
      </w:r>
      <w:proofErr w:type="gramEnd"/>
      <w:r w:rsidRPr="00B27E45">
        <w:rPr>
          <w:rFonts w:ascii="PT Astra Serif" w:hAnsi="PT Astra Serif"/>
        </w:rPr>
        <w:t xml:space="preserve"> власти субъектов Российской Федерации применительно к </w:t>
      </w:r>
      <w:r>
        <w:rPr>
          <w:rFonts w:ascii="PT Astra Serif" w:hAnsi="PT Astra Serif"/>
        </w:rPr>
        <w:t>указанным</w:t>
      </w:r>
      <w:r w:rsidRPr="00B27E45">
        <w:rPr>
          <w:rFonts w:ascii="PT Astra Serif" w:hAnsi="PT Astra Serif"/>
        </w:rPr>
        <w:t xml:space="preserve"> Требованиям утверждают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территориях субъ</w:t>
      </w:r>
      <w:r>
        <w:rPr>
          <w:rFonts w:ascii="PT Astra Serif" w:hAnsi="PT Astra Serif"/>
        </w:rPr>
        <w:t>ектов Российской Федерации с учё</w:t>
      </w:r>
      <w:r w:rsidRPr="00B27E45">
        <w:rPr>
          <w:rFonts w:ascii="PT Astra Serif" w:hAnsi="PT Astra Serif"/>
        </w:rPr>
        <w:t>том их природных и других особенностей.</w:t>
      </w:r>
    </w:p>
    <w:p w:rsidR="00D346F8" w:rsidRDefault="00D346F8" w:rsidP="00D346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настоящее время в Ульяновской области не принят нормативный правовой акт, устанавливающий требования к </w:t>
      </w:r>
      <w:r w:rsidRPr="00B27E45">
        <w:rPr>
          <w:rFonts w:ascii="PT Astra Serif" w:hAnsi="PT Astra Serif" w:cs="PT Astra Serif"/>
        </w:rPr>
        <w:t xml:space="preserve">предотвращению гибели объектов животного мира при осуществлении производственных процессов, а </w:t>
      </w:r>
      <w:r w:rsidRPr="00B27E45">
        <w:rPr>
          <w:rFonts w:ascii="PT Astra Serif" w:hAnsi="PT Astra Serif" w:cs="PT Astra Serif"/>
        </w:rPr>
        <w:lastRenderedPageBreak/>
        <w:t>также при эксплуатации транспортных магистралей, трубопроводов и линий связи и электропередачи</w:t>
      </w:r>
      <w:r>
        <w:rPr>
          <w:rFonts w:ascii="PT Astra Serif" w:hAnsi="PT Astra Serif" w:cs="PT Astra Serif"/>
        </w:rPr>
        <w:t>.</w:t>
      </w:r>
    </w:p>
    <w:p w:rsidR="00D346F8" w:rsidRPr="003B2889" w:rsidRDefault="00D346F8" w:rsidP="00D346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3B2889">
        <w:rPr>
          <w:rFonts w:ascii="PT Astra Serif" w:hAnsi="PT Astra Serif"/>
        </w:rPr>
        <w:t xml:space="preserve">Таким образом, принятие проекта акта направлено на </w:t>
      </w:r>
      <w:r>
        <w:rPr>
          <w:rFonts w:ascii="PT Astra Serif" w:hAnsi="PT Astra Serif"/>
        </w:rPr>
        <w:t>исполнение требований федерального законодательства, а также предотвращения гибели объектов животного мира при осуществлении производственной деятельности на территории Ульяновской области</w:t>
      </w:r>
      <w:r w:rsidRPr="003B2889">
        <w:rPr>
          <w:rFonts w:ascii="PT Astra Serif" w:hAnsi="PT Astra Serif"/>
        </w:rPr>
        <w:t>.</w:t>
      </w:r>
    </w:p>
    <w:p w:rsidR="00D346F8" w:rsidRPr="00E33251" w:rsidRDefault="00D346F8" w:rsidP="00D346F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346F8" w:rsidRPr="00E33251" w:rsidRDefault="00D346F8" w:rsidP="00D346F8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1D0509" w:rsidRDefault="001D0509" w:rsidP="00D346F8">
      <w:pPr>
        <w:ind w:firstLine="709"/>
        <w:jc w:val="right"/>
        <w:rPr>
          <w:rFonts w:ascii="PT Astra Serif" w:hAnsi="PT Astra Serif"/>
        </w:rPr>
      </w:pPr>
    </w:p>
    <w:p w:rsidR="00D346F8" w:rsidRPr="00E33251" w:rsidRDefault="00D346F8" w:rsidP="00D346F8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346F8" w:rsidRPr="00E33251" w:rsidTr="001757CF">
        <w:tc>
          <w:tcPr>
            <w:tcW w:w="4219" w:type="dxa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 проблемой</w:t>
            </w:r>
          </w:p>
        </w:tc>
        <w:tc>
          <w:tcPr>
            <w:tcW w:w="2552" w:type="dxa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346F8" w:rsidRPr="00E33251" w:rsidRDefault="00D346F8" w:rsidP="001757C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D346F8" w:rsidRPr="00E33251" w:rsidTr="001757CF">
        <w:trPr>
          <w:trHeight w:val="428"/>
        </w:trPr>
        <w:tc>
          <w:tcPr>
            <w:tcW w:w="4219" w:type="dxa"/>
          </w:tcPr>
          <w:p w:rsidR="00D346F8" w:rsidRPr="00E33251" w:rsidRDefault="00D346F8" w:rsidP="001757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Приведения в соответствие законодательства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6 лет с момента вступления в силу</w:t>
            </w:r>
          </w:p>
        </w:tc>
        <w:tc>
          <w:tcPr>
            <w:tcW w:w="3057" w:type="dxa"/>
            <w:vAlign w:val="center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D346F8" w:rsidRPr="00E33251" w:rsidTr="001757CF">
        <w:trPr>
          <w:trHeight w:val="428"/>
        </w:trPr>
        <w:tc>
          <w:tcPr>
            <w:tcW w:w="4219" w:type="dxa"/>
          </w:tcPr>
          <w:p w:rsidR="00D346F8" w:rsidRPr="00E33251" w:rsidRDefault="00D346F8" w:rsidP="001757C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Сохранение животного мира и среды их обитания</w:t>
            </w:r>
          </w:p>
        </w:tc>
        <w:tc>
          <w:tcPr>
            <w:tcW w:w="2552" w:type="dxa"/>
            <w:vAlign w:val="center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9680C">
              <w:rPr>
                <w:rFonts w:ascii="PT Astra Serif" w:hAnsi="PT Astra Serif"/>
                <w:sz w:val="24"/>
                <w:szCs w:val="24"/>
              </w:rPr>
              <w:t>С момента вступления в силу проекта постановления</w:t>
            </w:r>
          </w:p>
        </w:tc>
        <w:tc>
          <w:tcPr>
            <w:tcW w:w="3057" w:type="dxa"/>
            <w:vAlign w:val="center"/>
          </w:tcPr>
          <w:p w:rsidR="00D346F8" w:rsidRPr="00E33251" w:rsidRDefault="00D346F8" w:rsidP="001757C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346F8" w:rsidRPr="00B9680C" w:rsidRDefault="00D346F8" w:rsidP="00D346F8">
      <w:pPr>
        <w:ind w:firstLine="708"/>
        <w:jc w:val="both"/>
        <w:rPr>
          <w:rFonts w:ascii="PT Astra Serif" w:hAnsi="PT Astra Serif"/>
          <w:b/>
        </w:rPr>
      </w:pPr>
      <w:r w:rsidRPr="00B9680C">
        <w:rPr>
          <w:rFonts w:ascii="PT Astra Serif" w:hAnsi="PT Astra Serif"/>
        </w:rPr>
        <w:t xml:space="preserve">В целом, принятие проекта акта будет способствовать </w:t>
      </w:r>
      <w:r>
        <w:rPr>
          <w:rFonts w:ascii="PT Astra Serif" w:hAnsi="PT Astra Serif"/>
        </w:rPr>
        <w:t xml:space="preserve">созданию условий для </w:t>
      </w:r>
      <w:r w:rsidRPr="00B9680C">
        <w:rPr>
          <w:rFonts w:ascii="PT Astra Serif" w:hAnsi="PT Astra Serif"/>
        </w:rPr>
        <w:t>сохранени</w:t>
      </w:r>
      <w:r>
        <w:rPr>
          <w:rFonts w:ascii="PT Astra Serif" w:hAnsi="PT Astra Serif"/>
        </w:rPr>
        <w:t>я</w:t>
      </w:r>
      <w:r w:rsidRPr="00B9680C">
        <w:rPr>
          <w:rFonts w:ascii="PT Astra Serif" w:hAnsi="PT Astra Serif"/>
        </w:rPr>
        <w:t xml:space="preserve"> биологического баланса животного мира на территории Ульяновской области.</w:t>
      </w:r>
    </w:p>
    <w:p w:rsidR="00D346F8" w:rsidRPr="00E33251" w:rsidRDefault="00D346F8" w:rsidP="00D346F8">
      <w:pPr>
        <w:ind w:firstLine="708"/>
        <w:jc w:val="both"/>
        <w:rPr>
          <w:rFonts w:ascii="PT Astra Serif" w:hAnsi="PT Astra Serif"/>
        </w:rPr>
      </w:pPr>
      <w:r w:rsidRPr="00B9680C">
        <w:rPr>
          <w:rFonts w:ascii="PT Astra Serif" w:hAnsi="PT Astra Serif"/>
          <w:b/>
        </w:rPr>
        <w:t>4. Анализ международного опыта, опыта субъектов Российской</w:t>
      </w:r>
      <w:r w:rsidRPr="00E33251">
        <w:rPr>
          <w:rFonts w:ascii="PT Astra Serif" w:hAnsi="PT Astra Serif"/>
          <w:b/>
        </w:rPr>
        <w:t xml:space="preserve">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>
        <w:rPr>
          <w:rFonts w:ascii="PT Astra Serif" w:hAnsi="PT Astra Serif"/>
        </w:rPr>
        <w:t>части</w:t>
      </w:r>
      <w:r w:rsidRPr="000A7CB5">
        <w:rPr>
          <w:rFonts w:ascii="PT Astra Serif" w:hAnsi="PT Astra Serif"/>
        </w:rPr>
        <w:t xml:space="preserve"> утверждения </w:t>
      </w:r>
      <w:r>
        <w:rPr>
          <w:rFonts w:ascii="PT Astra Serif" w:hAnsi="PT Astra Serif"/>
        </w:rPr>
        <w:t xml:space="preserve">требований </w:t>
      </w:r>
      <w:r w:rsidRPr="005C3E84">
        <w:rPr>
          <w:rFonts w:ascii="PT Astra Serif" w:hAnsi="PT Astra Serif"/>
        </w:rPr>
        <w:t xml:space="preserve">по предотвращению гибели объектов животного мира при осуществлении производственных процессов, а также при эксплуатации транспортных магистралей трубопроводов, линий связи и электропередачи установлено, что </w:t>
      </w:r>
      <w:r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>
        <w:rPr>
          <w:rFonts w:ascii="PT Astra Serif" w:hAnsi="PT Astra Serif"/>
        </w:rPr>
        <w:t xml:space="preserve"> приняты во многих субъектах Российской Федерации. Так, например: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56193E">
        <w:rPr>
          <w:rFonts w:ascii="PT Astra Serif" w:hAnsi="PT Astra Serif"/>
        </w:rPr>
        <w:t>остановление Кабинета Министров Республики Татарстан</w:t>
      </w:r>
      <w:r>
        <w:rPr>
          <w:rFonts w:ascii="PT Astra Serif" w:hAnsi="PT Astra Serif"/>
        </w:rPr>
        <w:t xml:space="preserve"> </w:t>
      </w:r>
      <w:r w:rsidRPr="0056193E">
        <w:rPr>
          <w:rFonts w:ascii="PT Astra Serif" w:hAnsi="PT Astra Serif"/>
        </w:rPr>
        <w:t>от 15</w:t>
      </w:r>
      <w:r>
        <w:rPr>
          <w:rFonts w:ascii="PT Astra Serif" w:hAnsi="PT Astra Serif"/>
        </w:rPr>
        <w:t>.09.</w:t>
      </w:r>
      <w:r w:rsidRPr="0056193E">
        <w:rPr>
          <w:rFonts w:ascii="PT Astra Serif" w:hAnsi="PT Astra Serif"/>
        </w:rPr>
        <w:t xml:space="preserve">2000 </w:t>
      </w:r>
      <w:r>
        <w:rPr>
          <w:rFonts w:ascii="PT Astra Serif" w:hAnsi="PT Astra Serif"/>
        </w:rPr>
        <w:t>№</w:t>
      </w:r>
      <w:r w:rsidRPr="0056193E">
        <w:rPr>
          <w:rFonts w:ascii="PT Astra Serif" w:hAnsi="PT Astra Serif"/>
        </w:rPr>
        <w:t xml:space="preserve"> 669</w:t>
      </w:r>
      <w:r>
        <w:rPr>
          <w:rFonts w:ascii="PT Astra Serif" w:hAnsi="PT Astra Serif"/>
        </w:rPr>
        <w:t xml:space="preserve"> «</w:t>
      </w:r>
      <w:r w:rsidRPr="0056193E">
        <w:rPr>
          <w:rFonts w:ascii="PT Astra Serif" w:hAnsi="PT Astra Serif"/>
        </w:rPr>
        <w:t>О Требованиях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</w:t>
      </w:r>
      <w:r>
        <w:rPr>
          <w:rFonts w:ascii="PT Astra Serif" w:hAnsi="PT Astra Serif"/>
        </w:rPr>
        <w:t>еспублики Татарстан»;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4D6E5A">
        <w:rPr>
          <w:rFonts w:ascii="PT Astra Serif" w:hAnsi="PT Astra Serif"/>
        </w:rPr>
        <w:t>остановление администрации Владимирской области</w:t>
      </w:r>
      <w:r>
        <w:rPr>
          <w:rFonts w:ascii="PT Astra Serif" w:hAnsi="PT Astra Serif"/>
        </w:rPr>
        <w:t xml:space="preserve"> </w:t>
      </w:r>
      <w:r w:rsidRPr="004D6E5A">
        <w:rPr>
          <w:rFonts w:ascii="PT Astra Serif" w:hAnsi="PT Astra Serif"/>
        </w:rPr>
        <w:t>от 28</w:t>
      </w:r>
      <w:r>
        <w:rPr>
          <w:rFonts w:ascii="PT Astra Serif" w:hAnsi="PT Astra Serif"/>
        </w:rPr>
        <w:t>.10.</w:t>
      </w:r>
      <w:r w:rsidRPr="004D6E5A">
        <w:rPr>
          <w:rFonts w:ascii="PT Astra Serif" w:hAnsi="PT Astra Serif"/>
        </w:rPr>
        <w:t xml:space="preserve">2016 </w:t>
      </w:r>
      <w:r>
        <w:rPr>
          <w:rFonts w:ascii="PT Astra Serif" w:hAnsi="PT Astra Serif"/>
        </w:rPr>
        <w:br/>
        <w:t>№</w:t>
      </w:r>
      <w:r w:rsidRPr="004D6E5A">
        <w:rPr>
          <w:rFonts w:ascii="PT Astra Serif" w:hAnsi="PT Astra Serif"/>
        </w:rPr>
        <w:t xml:space="preserve"> 958</w:t>
      </w:r>
      <w:r>
        <w:rPr>
          <w:rFonts w:ascii="PT Astra Serif" w:hAnsi="PT Astra Serif"/>
        </w:rPr>
        <w:t xml:space="preserve"> «</w:t>
      </w:r>
      <w:r w:rsidRPr="004D6E5A">
        <w:rPr>
          <w:rFonts w:ascii="PT Astra Serif" w:hAnsi="PT Astra Serif"/>
        </w:rPr>
        <w:t xml:space="preserve">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</w:t>
      </w:r>
      <w:r>
        <w:rPr>
          <w:rFonts w:ascii="PT Astra Serif" w:hAnsi="PT Astra Serif"/>
        </w:rPr>
        <w:t>территории Владимирской области»;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1E377F">
        <w:rPr>
          <w:rFonts w:ascii="PT Astra Serif" w:hAnsi="PT Astra Serif"/>
        </w:rPr>
        <w:t>остановление Правительства Самарской области от 30</w:t>
      </w:r>
      <w:r>
        <w:rPr>
          <w:rFonts w:ascii="PT Astra Serif" w:hAnsi="PT Astra Serif"/>
        </w:rPr>
        <w:t>.12.</w:t>
      </w:r>
      <w:r w:rsidRPr="001E377F">
        <w:rPr>
          <w:rFonts w:ascii="PT Astra Serif" w:hAnsi="PT Astra Serif"/>
        </w:rPr>
        <w:t xml:space="preserve">2011 </w:t>
      </w:r>
      <w:r>
        <w:rPr>
          <w:rFonts w:ascii="PT Astra Serif" w:hAnsi="PT Astra Serif"/>
        </w:rPr>
        <w:t>№</w:t>
      </w:r>
      <w:r w:rsidRPr="001E377F">
        <w:rPr>
          <w:rFonts w:ascii="PT Astra Serif" w:hAnsi="PT Astra Serif"/>
        </w:rPr>
        <w:t xml:space="preserve"> 880</w:t>
      </w:r>
      <w:r>
        <w:rPr>
          <w:rFonts w:ascii="PT Astra Serif" w:hAnsi="PT Astra Serif"/>
        </w:rPr>
        <w:t xml:space="preserve"> «</w:t>
      </w:r>
      <w:r w:rsidRPr="001E377F">
        <w:rPr>
          <w:rFonts w:ascii="PT Astra Serif" w:hAnsi="PT Astra Serif"/>
        </w:rPr>
        <w:t>Об утверждении Требований по предотвращению гибели объектов животного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 xml:space="preserve">мира при осуществлении производственных процессов, а также при </w:t>
      </w:r>
      <w:r w:rsidRPr="001E377F">
        <w:rPr>
          <w:rFonts w:ascii="PT Astra Serif" w:hAnsi="PT Astra Serif"/>
        </w:rPr>
        <w:lastRenderedPageBreak/>
        <w:t>эксплуатации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транспортных магистралей, трубопроводов, линий связи и электропередачи</w:t>
      </w:r>
      <w:r>
        <w:rPr>
          <w:rFonts w:ascii="PT Astra Serif" w:hAnsi="PT Astra Serif"/>
        </w:rPr>
        <w:t xml:space="preserve"> на территории Самарской области»;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1E377F">
        <w:rPr>
          <w:rFonts w:ascii="PT Astra Serif" w:hAnsi="PT Astra Serif"/>
        </w:rPr>
        <w:t>остановление Правительства Московской области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от 28</w:t>
      </w:r>
      <w:r>
        <w:rPr>
          <w:rFonts w:ascii="PT Astra Serif" w:hAnsi="PT Astra Serif"/>
        </w:rPr>
        <w:t>.12.</w:t>
      </w:r>
      <w:r w:rsidRPr="001E377F">
        <w:rPr>
          <w:rFonts w:ascii="PT Astra Serif" w:hAnsi="PT Astra Serif"/>
        </w:rPr>
        <w:t xml:space="preserve">2009 </w:t>
      </w:r>
      <w:r>
        <w:rPr>
          <w:rFonts w:ascii="PT Astra Serif" w:hAnsi="PT Astra Serif"/>
        </w:rPr>
        <w:br/>
        <w:t>№</w:t>
      </w:r>
      <w:r w:rsidRPr="001E377F">
        <w:rPr>
          <w:rFonts w:ascii="PT Astra Serif" w:hAnsi="PT Astra Serif"/>
        </w:rPr>
        <w:t xml:space="preserve"> 1162/55</w:t>
      </w:r>
      <w:r>
        <w:rPr>
          <w:rFonts w:ascii="PT Astra Serif" w:hAnsi="PT Astra Serif"/>
        </w:rPr>
        <w:t xml:space="preserve"> «</w:t>
      </w:r>
      <w:r w:rsidRPr="001E377F">
        <w:rPr>
          <w:rFonts w:ascii="PT Astra Serif" w:hAnsi="PT Astra Serif"/>
        </w:rPr>
        <w:t>Об утверждении Требований по предотвращению гибели объектов животного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мира при осуществлении производственных процессов, а также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при эксплуатации транспортных магистралей, трубопроводов, линий</w:t>
      </w:r>
      <w:r>
        <w:rPr>
          <w:rFonts w:ascii="PT Astra Serif" w:hAnsi="PT Astra Serif"/>
        </w:rPr>
        <w:t xml:space="preserve"> </w:t>
      </w:r>
      <w:r w:rsidRPr="001E377F">
        <w:rPr>
          <w:rFonts w:ascii="PT Astra Serif" w:hAnsi="PT Astra Serif"/>
        </w:rPr>
        <w:t>связи и электропередачи н</w:t>
      </w:r>
      <w:r>
        <w:rPr>
          <w:rFonts w:ascii="PT Astra Serif" w:hAnsi="PT Astra Serif"/>
        </w:rPr>
        <w:t>а территории Московской области».</w:t>
      </w:r>
    </w:p>
    <w:p w:rsidR="0095168D" w:rsidRDefault="0095168D" w:rsidP="0095168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803A3F">
        <w:rPr>
          <w:rFonts w:ascii="PT Astra Serif" w:hAnsi="PT Astra Serif"/>
        </w:rPr>
        <w:t>Таким образом, по результатам регионального мониторинга можно сделать вывод об определённой степени эффективности предлагаемого правового регулирования.</w:t>
      </w:r>
    </w:p>
    <w:p w:rsidR="00D346F8" w:rsidRPr="00E33251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D346F8" w:rsidRPr="001E377F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Согласно открытым данным, с</w:t>
      </w:r>
      <w:r w:rsidRPr="001E377F">
        <w:rPr>
          <w:rFonts w:ascii="PT Astra Serif" w:hAnsi="PT Astra Serif"/>
        </w:rPr>
        <w:t>уществует множество факторов, влияющих на животный мир, но одним из основных является антропогенный фактор.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E377F">
        <w:rPr>
          <w:rFonts w:ascii="PT Astra Serif" w:hAnsi="PT Astra Serif"/>
        </w:rPr>
        <w:t>В результате хозяйственной деятельности (вырубка лесов, распашка целинных земель, осушение болот, строительство водохранилищ и каналов, строительства городов, прокладки дорог и трубопроводов, и т.д.) меняются привычные места обитания животных, условия их существования, что вносит фактор беспокойства, и, в конечном итоге, приводит к гибели животных. Так, много животных погибает во время обработки и сбора урожая, а также под колесами автотранспорта.</w:t>
      </w:r>
      <w:r>
        <w:rPr>
          <w:rFonts w:ascii="PT Astra Serif" w:hAnsi="PT Astra Serif"/>
        </w:rPr>
        <w:t xml:space="preserve"> </w:t>
      </w:r>
    </w:p>
    <w:p w:rsidR="00D346F8" w:rsidRPr="00FC55EC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55EC">
        <w:rPr>
          <w:rFonts w:ascii="PT Astra Serif" w:hAnsi="PT Astra Serif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FC55EC">
        <w:rPr>
          <w:rFonts w:ascii="PT Astra Serif" w:hAnsi="PT Astra Serif"/>
        </w:rPr>
        <w:t>Однако данный вариант будет противоречить требованиям федерального законодательства в части необходимости разработки субъектом Российской Федерации требований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</w:t>
      </w:r>
      <w:r>
        <w:rPr>
          <w:rFonts w:ascii="PT Astra Serif" w:hAnsi="PT Astra Serif"/>
        </w:rPr>
        <w:t>, а также будет способствовать усугублению ситуации с гибелью объектов животного мира при осуществлении производственной деятельности на территории Ульяновской области.</w:t>
      </w:r>
      <w:proofErr w:type="gramEnd"/>
    </w:p>
    <w:p w:rsidR="00D346F8" w:rsidRPr="00FC55EC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C55EC">
        <w:rPr>
          <w:rFonts w:ascii="PT Astra Serif" w:hAnsi="PT Astra Serif"/>
        </w:rPr>
        <w:t xml:space="preserve">Таким образом, наиболее оптимальным вариантом решения проблемы является принятие </w:t>
      </w:r>
      <w:r>
        <w:rPr>
          <w:rFonts w:ascii="PT Astra Serif" w:hAnsi="PT Astra Serif"/>
        </w:rPr>
        <w:t>рассматриваемого правового регулирования</w:t>
      </w:r>
      <w:r w:rsidRPr="00FC55EC">
        <w:rPr>
          <w:rFonts w:ascii="PT Astra Serif" w:hAnsi="PT Astra Serif"/>
        </w:rPr>
        <w:t>.</w:t>
      </w:r>
    </w:p>
    <w:p w:rsidR="00D346F8" w:rsidRPr="00E33251" w:rsidRDefault="00D346F8" w:rsidP="00D346F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346F8" w:rsidRPr="00E33251" w:rsidRDefault="00D346F8" w:rsidP="00D346F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rFonts w:ascii="PT Astra Serif" w:hAnsi="PT Astra Serif"/>
        </w:rPr>
        <w:t>ю</w:t>
      </w:r>
      <w:r w:rsidRPr="0008138A">
        <w:rPr>
          <w:rFonts w:ascii="PT Astra Serif" w:hAnsi="PT Astra Serif"/>
        </w:rPr>
        <w:t>ридически</w:t>
      </w:r>
      <w:r>
        <w:rPr>
          <w:rFonts w:ascii="PT Astra Serif" w:hAnsi="PT Astra Serif"/>
        </w:rPr>
        <w:t>е</w:t>
      </w:r>
      <w:r w:rsidRPr="0008138A">
        <w:rPr>
          <w:rFonts w:ascii="PT Astra Serif" w:hAnsi="PT Astra Serif"/>
        </w:rPr>
        <w:t xml:space="preserve"> лиц</w:t>
      </w:r>
      <w:r>
        <w:rPr>
          <w:rFonts w:ascii="PT Astra Serif" w:hAnsi="PT Astra Serif"/>
        </w:rPr>
        <w:t>а</w:t>
      </w:r>
      <w:r w:rsidRPr="0008138A">
        <w:rPr>
          <w:rFonts w:ascii="PT Astra Serif" w:hAnsi="PT Astra Serif"/>
        </w:rPr>
        <w:t xml:space="preserve"> независимо от их организационно-правовой формы, а также физически</w:t>
      </w:r>
      <w:r>
        <w:rPr>
          <w:rFonts w:ascii="PT Astra Serif" w:hAnsi="PT Astra Serif"/>
        </w:rPr>
        <w:t>е</w:t>
      </w:r>
      <w:r w:rsidRPr="0008138A">
        <w:rPr>
          <w:rFonts w:ascii="PT Astra Serif" w:hAnsi="PT Astra Serif"/>
        </w:rPr>
        <w:t xml:space="preserve"> лиц</w:t>
      </w:r>
      <w:r>
        <w:rPr>
          <w:rFonts w:ascii="PT Astra Serif" w:hAnsi="PT Astra Serif"/>
        </w:rPr>
        <w:t>а</w:t>
      </w:r>
      <w:r w:rsidRPr="0008138A">
        <w:rPr>
          <w:rFonts w:ascii="PT Astra Serif" w:hAnsi="PT Astra Serif"/>
        </w:rPr>
        <w:t>, осуществляющи</w:t>
      </w:r>
      <w:r>
        <w:rPr>
          <w:rFonts w:ascii="PT Astra Serif" w:hAnsi="PT Astra Serif"/>
        </w:rPr>
        <w:t>е</w:t>
      </w:r>
      <w:r w:rsidRPr="0008138A">
        <w:rPr>
          <w:rFonts w:ascii="PT Astra Serif" w:hAnsi="PT Astra Serif"/>
        </w:rPr>
        <w:t xml:space="preserve"> предпринимательскую деятельность без образования юридического лица</w:t>
      </w:r>
      <w:r w:rsidRPr="00E33251">
        <w:rPr>
          <w:rFonts w:ascii="PT Astra Serif" w:hAnsi="PT Astra Serif"/>
        </w:rPr>
        <w:t>.</w:t>
      </w:r>
    </w:p>
    <w:p w:rsidR="00D346F8" w:rsidRDefault="00D346F8" w:rsidP="00D346F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>
        <w:rPr>
          <w:rFonts w:ascii="PT Astra Serif" w:hAnsi="PT Astra Serif"/>
        </w:rPr>
        <w:t xml:space="preserve"> не </w:t>
      </w:r>
      <w:r w:rsidRPr="00E33251">
        <w:rPr>
          <w:rFonts w:ascii="PT Astra Serif" w:hAnsi="PT Astra Serif"/>
        </w:rPr>
        <w:t>представлена</w:t>
      </w:r>
      <w:r>
        <w:rPr>
          <w:rFonts w:ascii="PT Astra Serif" w:hAnsi="PT Astra Serif"/>
        </w:rPr>
        <w:t>.</w:t>
      </w:r>
    </w:p>
    <w:p w:rsidR="001D0509" w:rsidRDefault="001D0509" w:rsidP="00D346F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</w:p>
    <w:p w:rsidR="00D346F8" w:rsidRPr="00E33251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7</w:t>
      </w:r>
      <w:r w:rsidRPr="00E33251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D346F8" w:rsidRDefault="00D346F8" w:rsidP="00D346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 xml:space="preserve">ограничения для субъектов предпринимательской и </w:t>
      </w:r>
      <w:r>
        <w:rPr>
          <w:rFonts w:ascii="PT Astra Serif" w:hAnsi="PT Astra Serif"/>
          <w:color w:val="000000"/>
        </w:rPr>
        <w:t>иной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>
        <w:rPr>
          <w:rFonts w:ascii="PT Astra Serif" w:hAnsi="PT Astra Serif"/>
          <w:color w:val="000000"/>
        </w:rPr>
        <w:t>иной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 и областного бюджета Ульяновской области.</w:t>
      </w:r>
    </w:p>
    <w:p w:rsidR="00D346F8" w:rsidRDefault="00D346F8" w:rsidP="00D346F8">
      <w:pPr>
        <w:rPr>
          <w:rFonts w:ascii="PT Astra Serif" w:hAnsi="PT Astra Serif"/>
        </w:rPr>
      </w:pPr>
    </w:p>
    <w:p w:rsidR="00D346F8" w:rsidRDefault="00D346F8" w:rsidP="00D346F8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1D0509" w:rsidRDefault="001D0509" w:rsidP="001D700D">
      <w:pPr>
        <w:tabs>
          <w:tab w:val="right" w:pos="9638"/>
        </w:tabs>
        <w:rPr>
          <w:rFonts w:ascii="PT Astra Serif" w:hAnsi="PT Astra Serif"/>
        </w:rPr>
      </w:pPr>
    </w:p>
    <w:p w:rsidR="00D346F8" w:rsidRPr="00E33251" w:rsidRDefault="00D346F8" w:rsidP="00D346F8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D346F8" w:rsidRPr="00E33251" w:rsidRDefault="00D346F8" w:rsidP="00D346F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D346F8" w:rsidRPr="00E33251" w:rsidRDefault="00D346F8" w:rsidP="00D346F8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D346F8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92" w:rsidRDefault="00530592" w:rsidP="00424FB5">
      <w:r>
        <w:separator/>
      </w:r>
    </w:p>
  </w:endnote>
  <w:endnote w:type="continuationSeparator" w:id="0">
    <w:p w:rsidR="00530592" w:rsidRDefault="00530592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92" w:rsidRDefault="00530592" w:rsidP="00424FB5">
      <w:r>
        <w:separator/>
      </w:r>
    </w:p>
  </w:footnote>
  <w:footnote w:type="continuationSeparator" w:id="0">
    <w:p w:rsidR="00530592" w:rsidRDefault="00530592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C26B46">
      <w:rPr>
        <w:rFonts w:ascii="PT Astra Serif" w:hAnsi="PT Astra Serif"/>
        <w:noProof/>
      </w:rPr>
      <w:t>2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C521B"/>
    <w:rsid w:val="001D0509"/>
    <w:rsid w:val="001D700D"/>
    <w:rsid w:val="001E4BAF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B567E"/>
    <w:rsid w:val="002E56EE"/>
    <w:rsid w:val="002F2F3C"/>
    <w:rsid w:val="00322FB4"/>
    <w:rsid w:val="0032775F"/>
    <w:rsid w:val="00334CF9"/>
    <w:rsid w:val="003422D0"/>
    <w:rsid w:val="00342F5E"/>
    <w:rsid w:val="003539A6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F4F30"/>
    <w:rsid w:val="004227F8"/>
    <w:rsid w:val="00424FB5"/>
    <w:rsid w:val="0042706D"/>
    <w:rsid w:val="00443917"/>
    <w:rsid w:val="00456FBE"/>
    <w:rsid w:val="00465E0F"/>
    <w:rsid w:val="0047206E"/>
    <w:rsid w:val="00482BE6"/>
    <w:rsid w:val="00496C23"/>
    <w:rsid w:val="004A377E"/>
    <w:rsid w:val="004F3CA4"/>
    <w:rsid w:val="00515E0A"/>
    <w:rsid w:val="00523814"/>
    <w:rsid w:val="00530592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E3CBC"/>
    <w:rsid w:val="005F6675"/>
    <w:rsid w:val="00612487"/>
    <w:rsid w:val="006177E4"/>
    <w:rsid w:val="00634588"/>
    <w:rsid w:val="00635967"/>
    <w:rsid w:val="00665EAA"/>
    <w:rsid w:val="0068724B"/>
    <w:rsid w:val="00691438"/>
    <w:rsid w:val="006C51CC"/>
    <w:rsid w:val="007039B1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B1D5F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649E4"/>
    <w:rsid w:val="00871BF7"/>
    <w:rsid w:val="008C3D5C"/>
    <w:rsid w:val="008D20A2"/>
    <w:rsid w:val="008F34A0"/>
    <w:rsid w:val="0090291A"/>
    <w:rsid w:val="00906256"/>
    <w:rsid w:val="0091158B"/>
    <w:rsid w:val="00923F8B"/>
    <w:rsid w:val="00931375"/>
    <w:rsid w:val="00943812"/>
    <w:rsid w:val="00950746"/>
    <w:rsid w:val="0095168D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A32D9"/>
    <w:rsid w:val="00BA45FC"/>
    <w:rsid w:val="00BD766D"/>
    <w:rsid w:val="00BE7ADC"/>
    <w:rsid w:val="00BF7CE5"/>
    <w:rsid w:val="00C13A40"/>
    <w:rsid w:val="00C144FC"/>
    <w:rsid w:val="00C262F5"/>
    <w:rsid w:val="00C26B46"/>
    <w:rsid w:val="00C36473"/>
    <w:rsid w:val="00C530D2"/>
    <w:rsid w:val="00C549E1"/>
    <w:rsid w:val="00C6454B"/>
    <w:rsid w:val="00C65C30"/>
    <w:rsid w:val="00C83777"/>
    <w:rsid w:val="00C84937"/>
    <w:rsid w:val="00CA2442"/>
    <w:rsid w:val="00CA7B84"/>
    <w:rsid w:val="00CB1380"/>
    <w:rsid w:val="00CC3AC0"/>
    <w:rsid w:val="00CD12DC"/>
    <w:rsid w:val="00CE12AC"/>
    <w:rsid w:val="00CE6F03"/>
    <w:rsid w:val="00CF74B1"/>
    <w:rsid w:val="00D03245"/>
    <w:rsid w:val="00D3042F"/>
    <w:rsid w:val="00D326D5"/>
    <w:rsid w:val="00D346F8"/>
    <w:rsid w:val="00D50689"/>
    <w:rsid w:val="00D66C6D"/>
    <w:rsid w:val="00D67ACA"/>
    <w:rsid w:val="00D84BE3"/>
    <w:rsid w:val="00D86E6E"/>
    <w:rsid w:val="00D901E8"/>
    <w:rsid w:val="00DB03A1"/>
    <w:rsid w:val="00DB0825"/>
    <w:rsid w:val="00DC336D"/>
    <w:rsid w:val="00DD6BC4"/>
    <w:rsid w:val="00DF1F0D"/>
    <w:rsid w:val="00E21F45"/>
    <w:rsid w:val="00E278D3"/>
    <w:rsid w:val="00E57BE4"/>
    <w:rsid w:val="00E826AB"/>
    <w:rsid w:val="00E85BDD"/>
    <w:rsid w:val="00E87DFD"/>
    <w:rsid w:val="00ED16D8"/>
    <w:rsid w:val="00EF12CE"/>
    <w:rsid w:val="00EF4DF5"/>
    <w:rsid w:val="00F06755"/>
    <w:rsid w:val="00F14CC5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C2B19-D1A4-4E32-A2CB-B6C32208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27</cp:revision>
  <dcterms:created xsi:type="dcterms:W3CDTF">2021-08-06T08:13:00Z</dcterms:created>
  <dcterms:modified xsi:type="dcterms:W3CDTF">2021-12-23T14:20:00Z</dcterms:modified>
</cp:coreProperties>
</file>