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77" w:rsidRDefault="00EA3477">
      <w:pPr>
        <w:pStyle w:val="ConsPlusTitlePage"/>
      </w:pPr>
    </w:p>
    <w:p w:rsidR="00EA3477" w:rsidRDefault="00EA3477">
      <w:pPr>
        <w:pStyle w:val="ConsPlusNormal"/>
        <w:jc w:val="both"/>
        <w:outlineLvl w:val="0"/>
      </w:pPr>
    </w:p>
    <w:p w:rsidR="00EA3477" w:rsidRDefault="00EA347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A3477" w:rsidRDefault="00EA3477">
      <w:pPr>
        <w:pStyle w:val="ConsPlusTitle"/>
        <w:jc w:val="both"/>
      </w:pPr>
    </w:p>
    <w:p w:rsidR="00EA3477" w:rsidRDefault="00EA3477">
      <w:pPr>
        <w:pStyle w:val="ConsPlusTitle"/>
        <w:jc w:val="center"/>
      </w:pPr>
      <w:r>
        <w:t>ПОСТАНОВЛЕНИЕ</w:t>
      </w:r>
    </w:p>
    <w:p w:rsidR="00EA3477" w:rsidRDefault="00EA3477">
      <w:pPr>
        <w:pStyle w:val="ConsPlusTitle"/>
        <w:jc w:val="center"/>
      </w:pPr>
      <w:r>
        <w:t>от 26 мая 2021 г. N 206-П</w:t>
      </w:r>
    </w:p>
    <w:p w:rsidR="00EA3477" w:rsidRDefault="00EA3477">
      <w:pPr>
        <w:pStyle w:val="ConsPlusTitle"/>
        <w:jc w:val="both"/>
      </w:pPr>
    </w:p>
    <w:p w:rsidR="00EA3477" w:rsidRDefault="00EA3477">
      <w:pPr>
        <w:pStyle w:val="ConsPlusTitle"/>
        <w:jc w:val="center"/>
      </w:pPr>
      <w:r>
        <w:t>ОБ УТВЕРЖДЕНИИ ПРАВИЛ ОПРЕДЕЛЕНИЯ ОБЪЕМА И ПРЕДОСТАВЛЕНИЯ</w:t>
      </w:r>
    </w:p>
    <w:p w:rsidR="00EA3477" w:rsidRDefault="00EA3477">
      <w:pPr>
        <w:pStyle w:val="ConsPlusTitle"/>
        <w:jc w:val="center"/>
      </w:pPr>
      <w:r>
        <w:t>СУБСИДИЙ ИЗ ОБЛАСТНОГО БЮДЖЕТА УЛЬЯНОВСКОЙ ОБЛАСТИ СОЦИАЛЬНО</w:t>
      </w:r>
    </w:p>
    <w:p w:rsidR="00EA3477" w:rsidRDefault="00EA3477">
      <w:pPr>
        <w:pStyle w:val="ConsPlusTitle"/>
        <w:jc w:val="center"/>
      </w:pPr>
      <w:r>
        <w:t>ОРИЕНТИРОВАННЫМ НЕКОММЕРЧЕСКИМ ОРГАНИЗАЦИЯМ В ЦЕЛЯХ</w:t>
      </w:r>
    </w:p>
    <w:p w:rsidR="00EA3477" w:rsidRDefault="00EA3477">
      <w:pPr>
        <w:pStyle w:val="ConsPlusTitle"/>
        <w:jc w:val="center"/>
      </w:pPr>
      <w:r>
        <w:t>ФИНАНСОВОГО ОБЕСПЕЧЕНИЯ ЗАТРАТ, СВЯЗАННЫХ С РЕАЛИЗАЦИЕЙ</w:t>
      </w:r>
    </w:p>
    <w:p w:rsidR="00EA3477" w:rsidRDefault="00EA3477">
      <w:pPr>
        <w:pStyle w:val="ConsPlusTitle"/>
        <w:jc w:val="center"/>
      </w:pPr>
      <w:r>
        <w:t>СОЦИАЛЬНО ОРИЕНТИРОВАННЫХ ПРОГРАММ (ПРОЕКТОВ)</w:t>
      </w:r>
    </w:p>
    <w:p w:rsidR="00EA3477" w:rsidRDefault="00EA3477">
      <w:pPr>
        <w:spacing w:after="1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Ульяновской области "Гражданское общество и государственная национальная политика в Ульяновской области", утвержденной постановлением Правительства Ульяновской области от 14.11.2019 N 26/587-П "Об утверждении государственной программы Ульяновской области "Гражданское общество и государственная национальная политика в Ульяновской области", Правительство Ульяновской области постановляет: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A3477" w:rsidRDefault="009E2B99">
      <w:pPr>
        <w:pStyle w:val="ConsPlusNormal"/>
        <w:spacing w:before="220"/>
        <w:ind w:firstLine="540"/>
        <w:jc w:val="both"/>
      </w:pPr>
      <w:hyperlink r:id="rId6" w:history="1">
        <w:r w:rsidR="00EA3477">
          <w:rPr>
            <w:color w:val="0000FF"/>
          </w:rPr>
          <w:t>постановление</w:t>
        </w:r>
      </w:hyperlink>
      <w:r w:rsidR="00EA3477">
        <w:t xml:space="preserve"> Правительства Ульяновской области от 25.12.2019 N 760-П 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и признании утратившими силу отдельного нормативного правового акта (положений нормативных правовых актов) Правительства Ульяновской области";</w:t>
      </w:r>
    </w:p>
    <w:p w:rsidR="00EA3477" w:rsidRDefault="009E2B99">
      <w:pPr>
        <w:pStyle w:val="ConsPlusNormal"/>
        <w:spacing w:before="220"/>
        <w:ind w:firstLine="540"/>
        <w:jc w:val="both"/>
      </w:pPr>
      <w:hyperlink r:id="rId7" w:history="1">
        <w:r w:rsidR="00EA3477">
          <w:rPr>
            <w:color w:val="0000FF"/>
          </w:rPr>
          <w:t>пункт 5</w:t>
        </w:r>
      </w:hyperlink>
      <w:r w:rsidR="00EA3477">
        <w:t xml:space="preserve"> постановления Правительства Ульяновской области от 06.07.2020 N 346-П "О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04.09.2019 N 442-П";</w:t>
      </w:r>
    </w:p>
    <w:p w:rsidR="00EA3477" w:rsidRDefault="009E2B99">
      <w:pPr>
        <w:pStyle w:val="ConsPlusNormal"/>
        <w:spacing w:before="220"/>
        <w:ind w:firstLine="540"/>
        <w:jc w:val="both"/>
      </w:pPr>
      <w:hyperlink r:id="rId8" w:history="1">
        <w:r w:rsidR="00EA3477">
          <w:rPr>
            <w:color w:val="0000FF"/>
          </w:rPr>
          <w:t>постановление</w:t>
        </w:r>
      </w:hyperlink>
      <w:r w:rsidR="00EA3477">
        <w:t xml:space="preserve"> Правительства Ульяновской области от 23.11.2020 N 680-П "О внесении изменений в постановление Правительства Ульяновской области от 25.12.2019 N 760-П";</w:t>
      </w:r>
    </w:p>
    <w:p w:rsidR="00EA3477" w:rsidRDefault="009E2B99">
      <w:pPr>
        <w:pStyle w:val="ConsPlusNormal"/>
        <w:spacing w:before="220"/>
        <w:ind w:firstLine="540"/>
        <w:jc w:val="both"/>
      </w:pPr>
      <w:hyperlink r:id="rId9" w:history="1">
        <w:r w:rsidR="00EA3477">
          <w:rPr>
            <w:color w:val="0000FF"/>
          </w:rPr>
          <w:t>постановление</w:t>
        </w:r>
      </w:hyperlink>
      <w:r w:rsidR="00EA3477">
        <w:t xml:space="preserve"> Правительства Ульяновской области от 29.03.2021 N 109-П "О внесении изменения в постановление Правительства Ульяновской области от 25.12.2019 N 760-П".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right"/>
      </w:pPr>
      <w:r>
        <w:t>Исполняющий обязанности Председателя</w:t>
      </w:r>
    </w:p>
    <w:p w:rsidR="00EA3477" w:rsidRDefault="00EA3477">
      <w:pPr>
        <w:pStyle w:val="ConsPlusNormal"/>
        <w:jc w:val="right"/>
      </w:pPr>
      <w:r>
        <w:t>Правительства Ульяновской области</w:t>
      </w:r>
    </w:p>
    <w:p w:rsidR="00EA3477" w:rsidRDefault="00EA3477">
      <w:pPr>
        <w:pStyle w:val="ConsPlusNormal"/>
        <w:jc w:val="right"/>
      </w:pPr>
      <w:r>
        <w:t>А.А.СМЕКАЛИН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right"/>
        <w:outlineLvl w:val="0"/>
      </w:pPr>
      <w:r>
        <w:t>Утверждены</w:t>
      </w:r>
    </w:p>
    <w:p w:rsidR="00EA3477" w:rsidRDefault="00EA3477">
      <w:pPr>
        <w:pStyle w:val="ConsPlusNormal"/>
        <w:jc w:val="right"/>
      </w:pPr>
      <w:r>
        <w:t>постановлением</w:t>
      </w:r>
    </w:p>
    <w:p w:rsidR="00EA3477" w:rsidRDefault="00EA3477">
      <w:pPr>
        <w:pStyle w:val="ConsPlusNormal"/>
        <w:jc w:val="right"/>
      </w:pPr>
      <w:r>
        <w:t>Правительства Ульяновской области</w:t>
      </w:r>
    </w:p>
    <w:p w:rsidR="00EA3477" w:rsidRDefault="00EA3477">
      <w:pPr>
        <w:pStyle w:val="ConsPlusNormal"/>
        <w:jc w:val="right"/>
      </w:pPr>
      <w:r>
        <w:t>от 26 мая 2021 г. N 206-П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Title"/>
        <w:jc w:val="center"/>
      </w:pPr>
      <w:bookmarkStart w:id="0" w:name="P37"/>
      <w:bookmarkEnd w:id="0"/>
      <w:r>
        <w:t>ПРАВИЛА</w:t>
      </w:r>
    </w:p>
    <w:p w:rsidR="00EA3477" w:rsidRDefault="00EA3477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:rsidR="00EA3477" w:rsidRDefault="00EA3477">
      <w:pPr>
        <w:pStyle w:val="ConsPlusTitle"/>
        <w:jc w:val="center"/>
      </w:pPr>
      <w:r>
        <w:t>БЮДЖЕТА УЛЬЯНОВСКОЙ ОБЛАСТИ СОЦИАЛЬНО ОРИЕНТИРОВАННЫМ</w:t>
      </w:r>
    </w:p>
    <w:p w:rsidR="00EA3477" w:rsidRDefault="00EA3477">
      <w:pPr>
        <w:pStyle w:val="ConsPlusTitle"/>
        <w:jc w:val="center"/>
      </w:pPr>
      <w:r>
        <w:t>НЕКОММЕРЧЕСКИМ ОРГАНИЗАЦИЯМ В ЦЕЛЯХ ФИНАНСОВОГО ОБЕСПЕЧЕНИЯ</w:t>
      </w:r>
    </w:p>
    <w:p w:rsidR="00EA3477" w:rsidRDefault="00EA3477">
      <w:pPr>
        <w:pStyle w:val="ConsPlusTitle"/>
        <w:jc w:val="center"/>
      </w:pPr>
      <w:r>
        <w:t>ЗАТРАТ, СВЯЗАННЫХ С РЕАЛИЗАЦИЕЙ СОЦИАЛЬНО ОРИЕНТИРОВАННЫХ</w:t>
      </w:r>
    </w:p>
    <w:p w:rsidR="00EA3477" w:rsidRDefault="00EA3477">
      <w:pPr>
        <w:pStyle w:val="ConsPlusTitle"/>
        <w:jc w:val="center"/>
      </w:pPr>
      <w:r>
        <w:t>ПРОГРАММ (ПРОЕКТОВ)</w:t>
      </w:r>
    </w:p>
    <w:p w:rsidR="00EA3477" w:rsidRDefault="00EA3477">
      <w:pPr>
        <w:spacing w:after="1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1. Настоящие Правила устанавливают порядок определения объема и предоставления социально ориентированным некоммерческим организациям субсидий из областного бюджета Ульяновской области в целях финансового обеспечения затрат, связанных с реализацией социально ориентированных программ (проектов) (далее также - субсидии, СО НКО соответственно).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2. Для целей настоящих Правил социально ориентированной программой (проектом) признается комплекс взаимосвязанных мероприятий, направленных на решение конкретных задач, предусмотренных в учредительных документах СО НКО, и соответствующих видам деятельности, указанным в </w:t>
      </w:r>
      <w:hyperlink r:id="rId10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 "О некоммерческих организациях" и </w:t>
      </w:r>
      <w:hyperlink r:id="rId11" w:history="1">
        <w:r>
          <w:rPr>
            <w:color w:val="0000FF"/>
          </w:rPr>
          <w:t>статье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 (далее - проект).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3. Субсидии предоставляются СО НКО по результатам отбора СО НКО для предоставления субсидий, проводимого в соответствии с настоящими Правилами в форме конкурса (далее - конкурс). Конкурс организуется Правительством Ульяновской области (далее также - Правительство).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Правительства как получателя.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Сведения о субсидиях размещаются в установленном Министерством финансов Российской Федерации порядке и объеме на едином портале бюджетной системы Российской Федерации в информационно-телекоммуникационной сети "Интернет" "(далее - сеть "Интернет", единый портал соответственно)"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5. Субсидии предоставляются в целях финансового обеспечения следующих затрат СО НКО, связанных с реализацией проекта: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затрат, связанных с оплатой труда работников СО НКО, непосредственно участвующих в реализации проекта (далее - работники), и затрат, связанных с уплатой СО НКО налогов, сборов и страховых взносов в бюджеты бюджетной системы Российской Федерации;</w:t>
      </w:r>
    </w:p>
    <w:p w:rsidR="00EA3477" w:rsidRDefault="00EA3477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2) затрат, связанных с возмещением работникам СО НКО, направленным в служебные командировки для выполнения служебных заданий, связанных с реализацией проекта, расходов,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затрат, связанных с оплатой приобретаемых СО НКО расходных материалов, основных средств, программного обеспечения, в том числе справочных (информационных) систем, оплатой коммунальных услуг и работ (услуг), относящихся к эксплуатации и содержанию занимаемых СО НКО помещений, услуг связи, в том числе относящихся к обеспечению доступа СО НКО к сети "Интернет", услуг по разработке и сопровождению интернет-сайта СО НКО в сети "Интернет", а также с внесением арендной платы, предусмотренной договором аренды помещения, занимаемого СО НКО;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затрат, связанных с оплатой услуг по организации подготовки, переподготовки и повышения квалификации работников СО НКО;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затрат, связанных с оплатой товаров, работ (услуг) необходимых для проведения предусмотренных проектом мероприятий, в том числе конференций, форумов, семинаров, затрат, связанных с оплатой работ (услуг) по организации маркетинговых исследований, по изготовлению презентационной и аудиовизуальной продукции, а также работ (услуг) по организации целенаправленного распространения в сети "Интернет" сведений о деятельности СО НКО, направленной на достижение целей реализации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затрат, связанных с оплатой транспортных и банковских услуг, связанных с реализацией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7) затрат, связанных с оплатой ремонтных, отделочных работ в помещении, необходимом для реализации проекта, а также с оплатой работ (услуг) по подготовке необходимой для выполнения указанных работ (услуг) проектной документации;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8) затрат, связанных с оплатой приобретаемых СО НКО строительных и отделочных материалов, необходимых для выполнения работ, указанных в </w:t>
      </w:r>
      <w:hyperlink w:anchor="P61" w:history="1">
        <w:r>
          <w:rPr>
            <w:color w:val="0000FF"/>
          </w:rPr>
          <w:t>подпункте 7</w:t>
        </w:r>
      </w:hyperlink>
      <w:r>
        <w:t xml:space="preserve"> настоящего пункта;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9) затрат, связанных с привлечением добровольцев (волонтеров) к участию в реализации проекта СО НКО, денежная оценка деятельности которых осуществляется исходя из утвержденного минимального размера оплаты труда и продолжительности выполнения работ (услуг).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Объем субсидий признается равным суммарному объему затрат СО НКО, указанных в настоящем пункте, но не может превышать значений, установленных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Претендовать на участие в конкурсе могут СО НКО, которые по состоянию на первое число месяца, в котором ими представляется заявка на участие в конкурсе (далее - заявка), соответствуют следующим требованиям: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СО НКО не должна являться государственным, муниципальным учреждением;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2) СО НКО должна осуществлять в соответствии с ее учредительными документами один или несколько видов деятельности, установленных </w:t>
      </w:r>
      <w:hyperlink r:id="rId15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и </w:t>
      </w:r>
      <w:hyperlink r:id="rId16" w:history="1">
        <w:r>
          <w:rPr>
            <w:color w:val="0000FF"/>
          </w:rPr>
          <w:t>статьей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3) у СО НКО должна отсутствовать неисполненная обязанность по уплате налогов, сборов, </w:t>
      </w:r>
      <w: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у СО НКО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СО НКО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СО НКО не должна быть приостановлена в порядке, предусмотренном законодательством Российской Федерации;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6) СО НКО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7) СО НКО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СО НКО считается подвергнутой такому наказанию, не истек;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8) СО НКО не должна иметь учредителя, являющегося государственным органом, органом местного самоуправления или публично-правовым образованием.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7. Объявление о проведении конкурса (далее - объявление) размещается Правительством на едином портале в порядке, установленном Министерством финансов Российской Федерации, а также на официальном сайте Губернатора и Правительства Ульяновской области (www.ulgov.ru) и на сайте конкурса (</w:t>
      </w:r>
      <w:proofErr w:type="spellStart"/>
      <w:r>
        <w:t>Ульяновск.гранты.рф</w:t>
      </w:r>
      <w:proofErr w:type="spellEnd"/>
      <w:r>
        <w:t>) в сети "Интернет" (далее - официальный сайт конкурса, официальный сайт Правительства соответственно) не позднее чем за 3 календарных дня до дня начала приема заявок.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объявлении должны быть указаны: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срок проведения конкурса, в том числе даты и время начала и окончания срока представления (приема) заявок, продолжительность которого не может быть меньше 30 календарных дней, следующих за днем размещения объявления на официальном сайте конкурса;</w:t>
      </w:r>
    </w:p>
    <w:p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Правительства;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результат предоставления субсидий;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сети "Интернет", на котором обеспечивается проведение конкурса;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5) требования к СО НКО, установленные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Правил, и перечень документов, представляемых СО НКО для подтверждения их соответствия указанным требованиям;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6) порядок представления заявок и требования, предъявляемые к форме и содержанию заявок, установленные </w:t>
      </w:r>
      <w:hyperlink w:anchor="P91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7) порядок отзыва заявок СО НКО, порядок возврата заявок СО НКО, определяющий в том числе основания для возврата заявок СО НКО, порядок внесения изменений в заявки СО НКО;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lastRenderedPageBreak/>
        <w:t xml:space="preserve">8) правила рассмотрения и оценки заявок, установленные </w:t>
      </w:r>
      <w:hyperlink w:anchor="P144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53" w:history="1">
        <w:r>
          <w:rPr>
            <w:color w:val="0000FF"/>
          </w:rPr>
          <w:t>20</w:t>
        </w:r>
      </w:hyperlink>
      <w:r>
        <w:t xml:space="preserve"> настоящих Правил;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9) порядок предоставления СО НКО разъяснений положений объявления, дата начала и окончания срока предоставления таких разъяснений;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10) срок, в течение которого СО НКО, признанные победителями конкурса, должны подписать соглашение о предоставлении субсидии (далее - соглашение);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11) условия признания СО НКО, признанных победителями конкурса, уклонившимися от заключения соглашения;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12) дата размещения информации о результатах конкурса на едином портале, а также на официальном сайте Правительства и официальном сайте конкурса, которая не может быть установлена позднее чем через 14 календарных дней, следующих за днем определения победителя конкурса.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4" w:name="P91"/>
      <w:bookmarkEnd w:id="4"/>
      <w:r>
        <w:t>8. Для участия в конкурсе СО НКО в течение срока приема заявок, указанного в объявлении, представляет в Правительство посредством заполнения соответствующих электронных форм, размещенных на официальном сайте конкурса, заявку на русском языке, включающую следующую информацию и электронные копии документов: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1) </w:t>
      </w:r>
      <w:hyperlink w:anchor="P229" w:history="1">
        <w:r>
          <w:rPr>
            <w:color w:val="0000FF"/>
          </w:rPr>
          <w:t>направление</w:t>
        </w:r>
      </w:hyperlink>
      <w:r>
        <w:t>, которому преимущественно соответствует проект согласно приложению N 1 к настоящим Правилам;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наименование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краткое описание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географию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срок реализации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обоснование социальной значимости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7) целевые группы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8) цель (цели) и задачи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9) ожидаемые количественные и качественные результаты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10) общую сумму расходов на реализацию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11) смету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12) календарный план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13) запрашиваемый объем субсидии;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14) информацию о руководителе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15) информацию о команде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16) информацию о СО НКО, включая: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полное и сокращенное (при наличии) наименование, основной государственный </w:t>
      </w:r>
      <w:r>
        <w:lastRenderedPageBreak/>
        <w:t>регистрационный номер, идентификационный номер налогоплательщика, место нахождения;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основные виды деятельности;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абонентский номер телефонной связи;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адрес электронной почты для направления сообщений;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10.02.2022 N 89-П;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18) электронную копию действующей редакции устава СО НКО;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19) электронную копию документа, подтверждающего полномочия лица на предоставление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20)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10.02.2022 N 89-П.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Каждая из указанных в </w:t>
      </w:r>
      <w:hyperlink w:anchor="P114" w:history="1">
        <w:r>
          <w:rPr>
            <w:color w:val="0000FF"/>
          </w:rPr>
          <w:t>подпунктах 18</w:t>
        </w:r>
      </w:hyperlink>
      <w:r>
        <w:t xml:space="preserve"> и </w:t>
      </w:r>
      <w:hyperlink w:anchor="P115" w:history="1">
        <w:r>
          <w:rPr>
            <w:color w:val="0000FF"/>
          </w:rPr>
          <w:t>19</w:t>
        </w:r>
      </w:hyperlink>
      <w:r>
        <w:t xml:space="preserve"> настоящего пункта электронных копий документов представляется в виде одного файла в формате </w:t>
      </w:r>
      <w:proofErr w:type="spellStart"/>
      <w:r>
        <w:t>pdf</w:t>
      </w:r>
      <w:proofErr w:type="spellEnd"/>
      <w:r>
        <w:t>. Сведения о СО НКО из единого государственного реестра юридических лиц Правительство получает самостоятельно.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По инициативе СО НКО в составе заявки могут быть представлены иная информация и иные документы о деятельности СО НКО.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Одна СО НКО может представить только одну заявку во всех категориях, в которых предоставляются субсидии, в соответствии с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9. Субсидии предоставляются в трех категориях. Количество СО НКО, которым предоставляются субсидии в каждой категории, утверждается ежегодно распоряжением Правительства.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Максимальный объем субсидии, предоставляемой на реализацию проекта в каждой из категорий, составляет: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1000,0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пятнадцати процентов общего объема затрат, связанных с реализацией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десяти процентов общего объема затрат, связанных с реализацией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500,0 тыс. рублей - применительно к СО НКО, осуществляющей свою деятельность в течение не менее полугода. При этом объем финансового обеспечения соответствующих затрат СО НКО за счет внебюджетных источников должен составлять не менее пяти процентов общего объема затрат, связанных с реализацией проекта.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10. Заявка, поступившая в Правительство в течение срока приема заявок, указанного в объявлении, регистрируется в Правительстве, и информация о такой регистрации не позднее 5 рабочих дней со дня регистрации размещается на официальном сайте конкурса, в том числе с указанием на выявленные Правительством несоответствия заявки требованиям настоящих Правил, в течение 5 рабочих дней со дня ее представления.</w:t>
      </w:r>
    </w:p>
    <w:p w:rsidR="00EA3477" w:rsidRDefault="00EA3477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СО НКО в течение срока приема заявок, указанного в объявлении, вправе на официальном сайте конкурса внести изменения в заявку на участие в отборе с целью устранения выявленных Правительством несоответствий заявки требованиям настоящих Правил.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11. На официальном сайте Правительства размещается информация о каждой зарегистрированной заявке, предусмотренная </w:t>
      </w:r>
      <w:hyperlink w:anchor="P9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0" w:history="1">
        <w:r>
          <w:rPr>
            <w:color w:val="0000FF"/>
          </w:rPr>
          <w:t>8</w:t>
        </w:r>
      </w:hyperlink>
      <w:r>
        <w:t xml:space="preserve">, </w:t>
      </w:r>
      <w:hyperlink w:anchor="P102" w:history="1">
        <w:r>
          <w:rPr>
            <w:color w:val="0000FF"/>
          </w:rPr>
          <w:t>10</w:t>
        </w:r>
      </w:hyperlink>
      <w:r>
        <w:t xml:space="preserve"> и </w:t>
      </w:r>
      <w:hyperlink w:anchor="P103" w:history="1">
        <w:r>
          <w:rPr>
            <w:color w:val="0000FF"/>
          </w:rPr>
          <w:t>11 пункта 8</w:t>
        </w:r>
      </w:hyperlink>
      <w:r>
        <w:t xml:space="preserve"> настоящих Правил.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12. Рассмотрение заявки Правительством прекращается на основании заявления, подписанного лицом, имеющим право действовать от имени СО НКО, представившей данную заявку.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13. В течение 10 рабочих дней со дня истечения срока приема заявок, указанного в объявлении, Правительство осуществляет проверку соответствия СО НКО требованиям, установленным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Правил, соответствия срока представления заявки, а также комплектности представленных для участия в конкурсе копий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в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допуске СО НКО к участию в конкурсе либо об отклонении заявки.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14. Основаниями для отклонения заявки являются: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1) несоответствие СО НКО хотя бы одному из требований, установленных </w:t>
      </w:r>
      <w:hyperlink w:anchor="P65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представление СО НКО заявки по истечении срока приема заявок, указанного в объявлении;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3) представление СО НКО копий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настоящих Правил, не в полном объеме и (или) наличие в таких копиях документов неполных и (или) недостоверных сведений.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15. Правительство уведомляет СО НКО о принятых решениях в течение 5 рабочих дней, следующих за днем их принятия. В случае принятия Правительством решения об отклонении заявки в </w:t>
      </w:r>
      <w:hyperlink w:anchor="P308" w:history="1">
        <w:r>
          <w:rPr>
            <w:color w:val="0000FF"/>
          </w:rPr>
          <w:t>уведомлении</w:t>
        </w:r>
      </w:hyperlink>
      <w:r>
        <w:t>, составленном по форме, установленной приложением N 2 к настоящим Правилам, должны быть изложены обстоятельства, послужившие основаниями для отклонения. Уведомление направляется посредством электронной почты.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16. Заявки СО НКО, допущенных к участию в конкурсе (далее - участники конкурса), рассматриваются и оцениваются на заседании комиссии по проведению конкурса (далее - Комиссия), состав и порядок деятельности которой в части, не урегулированной настоящими Правилами, утверждаются Правительством. Число членов Комиссии должно быть нечетным.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17. Заявки рассматриваются на заседании Комиссии в срок не позднее 45 дней со дня окончания срока приема заявок.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присутствовало большинство от установленного числа членов Комиссии.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lastRenderedPageBreak/>
        <w:t xml:space="preserve">18. Члены Комиссии оценивают соответствие каждого участника конкурса и каждого проекта каждому из числа </w:t>
      </w:r>
      <w:hyperlink w:anchor="P327" w:history="1">
        <w:r>
          <w:rPr>
            <w:color w:val="0000FF"/>
          </w:rPr>
          <w:t>критериев</w:t>
        </w:r>
      </w:hyperlink>
      <w:r>
        <w:t>, установленных приложением N 3 к настоящим Правилам. Оценка степени соответствия каждого участника конкурса и каждого проекта каждому из таких критериев осуществляется с применением балльной системы в диапазоне от 0 до 10 баллов, при этом 10 баллов выставляются в случае соответствия участника конкурса и проекта соответствующему критерию в наибольшей степени.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Число баллов, выставленных по итогам оценки проектов, реализуемых участниками конкурса, имеющими статус исполнителя общественно полезных услуг, умножается на коэффициент 1,2.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Число баллов, выставленных всеми членами Комиссии по итогам оценки каждого участника и каждого проекта, суммируется. Полученное в результате этого число представляет собой итоговую сумму баллов, полученных участником конкурса.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На основании итоговой суммы баллов, полученных участниками конкурса, Комиссия формирует рейтинг СО НКО, присваивая каждой СО НКО порядковый номер.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19. Победителями конкурса признаются участники конкурса, у которых значение итоговой суммы баллов, полученных ими, является наибольшим, при этом их число не должно превышать количество СО НКО в каждой категории, установленное Правительством в соответствии с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случае равенства значений наибольших итоговых сумм баллов, полученных двумя или более участниками конкурса, и если число участников конкурса, получивших наибольшую итоговую сумму баллов в одной категории, превысило количество субсидий, установленных Правительством в данной категории, данные заявки рассматриваются на заседании Комиссии.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случае если к участию в конкурсе в каждой категории допущен только один участник конкурса, победителем конкурса признается этот участник.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случае отказа СО НКО, победившей в конкурсе, от заключения соглашения победителем конкурса признается СО НКО, которой в рейтинге присвоен порядковый номер, следующий за порядковым номером, присвоенным СО НКО, отказавшейся от заключения соглашения.</w:t>
      </w:r>
    </w:p>
    <w:p w:rsidR="00EA3477" w:rsidRDefault="00EA347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20. Не позднее 3 рабочих дней после дня проведения заседания Комиссии оформляется протокол заседания Комиссии (далее - протокол), в котором должны содержаться сведения о победителях конкурса и объеме подлежащих предоставлению им субсидий. Протокол подписывается всеми членами Комиссии, присутствующими на ее заседании, и не позднее первого рабочего дня, следующего за днем его подписания, передается в Правительство. Протокол с рейтингом победителей размещается на официальном сайте Правительства.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21. Не позднее 5 календарных дней после дня проведения заседания Комиссии на официальном сайте Правительства и официальном сайте конкурса размещается информация о победителях конкурса с кратким описанием проектов.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22. За каждым проектом, реализуемым победителями конкурса, закрепляются кураторы из числа членов Комиссии и от исполнительных органов государственной власти Ульяновской области, осуществляющих государственное управление в соответствующей сфере деятельности, которые осуществляют мониторинг его реализации. Решение о закреплении кураторов принимается Комиссией на ее заседании и отражается в протоколе.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23. Правительство не позднее 30 рабочих дней со дня получения протокола: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lastRenderedPageBreak/>
        <w:t>1) принимает решения: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а) о заключении с победителями конкурса соглашения;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б) об отказе в заключении соглашения с участниками конкурса, не признанными его победителями;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издает распоряжение о предоставлении субсидий победителям конкурса;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уведомляет участников конкурса о принятых решениях, при этом уведомление должно быть направлено в форме, обеспечивающей возможность подтверждения факта его направления.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24. Правительство в течение 30 рабочих дней после дня принятия решения, указанного в </w:t>
      </w:r>
      <w:hyperlink w:anchor="P160" w:history="1">
        <w:r>
          <w:rPr>
            <w:color w:val="0000FF"/>
          </w:rPr>
          <w:t>подпункте "а" подпункта 1 пункта 23</w:t>
        </w:r>
      </w:hyperlink>
      <w:r>
        <w:t xml:space="preserve"> настоящих Правил, заключает с победителями конкурса (далее - получатели субсидии) соглашение в соответствии с типовой формой, установленной Министерством финансов Ульяновской области, которое должно содержать в том числе: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15.09.2021 N 429-П)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сведения об объеме субсидии, условиях, целях и порядке ее предоставления, а также сроках ее перечисления;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информацию о затратах СО НКО на реализацию проекта;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значение результата предоставления субсидии и значения показателей, необходимых для достижения результата предоставления субсидии;</w:t>
      </w:r>
    </w:p>
    <w:p w:rsidR="00EA3477" w:rsidRDefault="00EA3477">
      <w:pPr>
        <w:pStyle w:val="ConsPlusNormal"/>
        <w:jc w:val="both"/>
      </w:pPr>
      <w:r>
        <w:t xml:space="preserve">(в ред. постановлений Правительства Ульяновской области от 15.09.2021 </w:t>
      </w:r>
      <w:hyperlink r:id="rId33" w:history="1">
        <w:r>
          <w:rPr>
            <w:color w:val="0000FF"/>
          </w:rPr>
          <w:t>N 429-П</w:t>
        </w:r>
      </w:hyperlink>
      <w:r>
        <w:t xml:space="preserve">, от 10.02.2022 </w:t>
      </w:r>
      <w:hyperlink r:id="rId34" w:history="1">
        <w:r>
          <w:rPr>
            <w:color w:val="0000FF"/>
          </w:rPr>
          <w:t>N 89-П</w:t>
        </w:r>
      </w:hyperlink>
      <w:r>
        <w:t>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 xml:space="preserve">4) согласие получателя субсидии на осуществление Правительством проверок соблюдения им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r:id="rId3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6" w:name="P172"/>
      <w:bookmarkEnd w:id="16"/>
      <w:r>
        <w:t xml:space="preserve">5) обязанность получателя субсидии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проверок соблюдения указанными лицами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r:id="rId38" w:history="1">
        <w:r>
          <w:rPr>
            <w:color w:val="0000FF"/>
          </w:rPr>
          <w:t>статьями 268</w:t>
        </w:r>
      </w:hyperlink>
      <w:r>
        <w:t xml:space="preserve"> и </w:t>
      </w:r>
      <w:hyperlink r:id="rId39" w:history="1">
        <w:r>
          <w:rPr>
            <w:color w:val="0000FF"/>
          </w:rPr>
          <w:t>269</w:t>
        </w:r>
      </w:hyperlink>
      <w:r>
        <w:t xml:space="preserve"> Бюджетного кодекса Российской Федерации;</w:t>
      </w:r>
    </w:p>
    <w:p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основания и порядок внесения изменений в соглашение путем заключения дополнительных соглашений, а также порядок внесения в смету проекта изменений.</w:t>
      </w:r>
    </w:p>
    <w:p w:rsidR="00EA3477" w:rsidRDefault="00EA34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15.09.2021 N 429-П)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В случае уменьшения Правительству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Правительством и получателем субсидии согласия </w:t>
      </w:r>
      <w:r>
        <w:lastRenderedPageBreak/>
        <w:t>относительно таких новых условий.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25. Правительство не позднее 30 дней после дня заключения соглашения перечисляет субсидию с лицевого счета, открытого в Министерстве финансов Ульяновской области, на расчетные счета, открытые получателями субсидий в учреждении Центрального банка Российской Федерации или в кредитной организации.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26. Результатом предоставления субсидии является степень завершенности реализации проекта (в процентах) по состоянию на отчетную дату.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приложением к соглашению.</w:t>
      </w:r>
    </w:p>
    <w:p w:rsidR="00EA3477" w:rsidRDefault="00EA3477">
      <w:pPr>
        <w:pStyle w:val="ConsPlusNormal"/>
        <w:jc w:val="both"/>
      </w:pPr>
      <w:r>
        <w:t xml:space="preserve">(п. 26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27. Получатель субсидии в течение 30 дней после дня окончания реализации проекта представляет в Правительство отчет об осуществлении расходов, источником финансового обеспечения которых является субсидия, и отчет о достижении результата предоставления субсидии, составленные по формам, определенным типовой формой соглашения о предоставлении из областного бюджета Ульяновской области субсидий некоммерческим организациям, не являющимся государственными учреждениями, которая установлена Министерством финансов Ульяновской области. К отчету об осуществлении затрат прилагаются заверенные руководителем СО НКО и ее печатью (при наличии) копии документов, подтверждающих фактически осуществленные СО НКО затраты, источником финансового обеспечения которых является субсидия, а также заверенные руководителем СО НКО и ее печатью (при ее наличии) копии документов, подтверждающих финансовое обеспечение реализации проекта за счет внебюджетных источников в объеме, установленном </w:t>
      </w:r>
      <w:hyperlink w:anchor="P12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28. Куратор проекта в течение 20 календарных дней после дня окончания реализации проекта представляет в Правительство письменное заключение о соответствии фактически проведенных мероприятий перечню мероприятий, предусмотренных проектом, о полноте, сроках и качестве реализации проведенных мероприятий.</w:t>
      </w:r>
    </w:p>
    <w:p w:rsidR="00EA3477" w:rsidRDefault="00EA3477">
      <w:pPr>
        <w:pStyle w:val="ConsPlusNormal"/>
        <w:jc w:val="both"/>
      </w:pPr>
      <w:r>
        <w:t xml:space="preserve">(п. 28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29. Правительство обеспечивает соблюдение получателем субсидии условий, целей и порядка, установленных при предоставлении субсидии. Правительство и органы государственного финансового контроля осуществляют проверки, указанные в </w:t>
      </w:r>
      <w:hyperlink w:anchor="P170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72" w:history="1">
        <w:r>
          <w:rPr>
            <w:color w:val="0000FF"/>
          </w:rPr>
          <w:t>5 пункта 24</w:t>
        </w:r>
      </w:hyperlink>
      <w:r>
        <w:t xml:space="preserve"> настоящих Правил.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30. Субсидии должны быть использованы в сроки, предусмотренные соглашением, с учетом сроков реализации проекта.</w:t>
      </w:r>
    </w:p>
    <w:p w:rsidR="00EA3477" w:rsidRDefault="00EA3477">
      <w:pPr>
        <w:pStyle w:val="ConsPlusNormal"/>
        <w:jc w:val="both"/>
      </w:pPr>
      <w:r>
        <w:t xml:space="preserve">(п. 30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bookmarkStart w:id="17" w:name="P188"/>
      <w:bookmarkEnd w:id="17"/>
      <w:r>
        <w:t>31. В случае нарушения получателем субсидии условий, установленных при предоставлении субсидии, или установления факта представления недостоверных либо намеренно искаженных сведений, выявленных в том числе по результатам проверок, проведенных Правительством или органами государственного финансового контроля, субсидия подлежит возврату в областной бюджет Ульяновской области в полном объеме.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В случае недостижения получателем субсидии результата предоставления субсидии субсидия подлежит возврату в объеме, рассчитанном по формуле: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B = C x K, где: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B - объем субсидии, подлежащей возврату в областной бюджет Ульяновской области;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C - объем субсидии, предоставленной некоммерческой организации в отчетном финансовом году;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K - значение коэффициента, применяемого для определения объема субсидии, подлежащей возврату (далее - значение коэффициента возврата субсидии).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Значение коэффициента возврата субсидии определяется по формуле: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K = (100 - Д) / 100, где: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Д - степень завершенности реализации проекта (в процентах) по состоянию на отчетную дату (рассчитывается на основании значений показателей, необходимых для достижения результата предоставления субсидии).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Если</w:t>
      </w:r>
      <w:proofErr w:type="gramStart"/>
      <w:r>
        <w:t xml:space="preserve"> Д</w:t>
      </w:r>
      <w:proofErr w:type="gramEnd"/>
      <w:r>
        <w:t xml:space="preserve"> &gt;= 100%, то K = 0.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Степень завершенности реализации проекта (в процентах) по состоянию на отчетную дату рассчитывается по формуле:</w:t>
      </w:r>
    </w:p>
    <w:p w:rsidR="00EA3477" w:rsidRDefault="00EA3477">
      <w:pPr>
        <w:pStyle w:val="ConsPlusNormal"/>
        <w:jc w:val="both"/>
      </w:pPr>
    </w:p>
    <w:p w:rsidR="00EA3477" w:rsidRDefault="009E2B99">
      <w:pPr>
        <w:pStyle w:val="ConsPlusNormal"/>
        <w:ind w:firstLine="540"/>
        <w:jc w:val="both"/>
      </w:pPr>
      <w:r w:rsidRPr="009E2B99">
        <w:rPr>
          <w:position w:val="-38"/>
        </w:rPr>
        <w:pict>
          <v:shape id="_x0000_i1025" style="width:98.9pt;height:49.9pt" coordsize="" o:spt="100" adj="0,,0" path="" filled="f" stroked="f">
            <v:stroke joinstyle="miter"/>
            <v:imagedata r:id="rId46" o:title="base_23628_62574_32768"/>
            <v:formulas/>
            <v:path o:connecttype="segments"/>
          </v:shape>
        </w:pic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proofErr w:type="spellStart"/>
      <w:r>
        <w:t>Иi</w:t>
      </w:r>
      <w:proofErr w:type="spellEnd"/>
      <w:r>
        <w:t xml:space="preserve"> - степень достижения значения i-го показателя, необходимого для достижения результата предоставления субсидии, по состоянию на отчетную дату;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n - количество показателей, необходимых для достижения результата предоставления субсидии.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Степень достижения значения i-го показателя, необходимого для достижения результата предоставления субсидии, по состоянию на отчетную дату, рассчитывается по формуле: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proofErr w:type="spellStart"/>
      <w:r>
        <w:t>Иi</w:t>
      </w:r>
      <w:proofErr w:type="spellEnd"/>
      <w:r>
        <w:t xml:space="preserve"> = </w:t>
      </w:r>
      <w:proofErr w:type="spellStart"/>
      <w:r>
        <w:t>Фi</w:t>
      </w:r>
      <w:proofErr w:type="spellEnd"/>
      <w:r>
        <w:t xml:space="preserve"> / </w:t>
      </w:r>
      <w:proofErr w:type="spellStart"/>
      <w:r>
        <w:t>Пi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 где: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proofErr w:type="spellStart"/>
      <w:r>
        <w:t>Фi</w:t>
      </w:r>
      <w:proofErr w:type="spellEnd"/>
      <w:r>
        <w:t xml:space="preserve"> - фактическое значение указанного показателя по состоянию на отчетную дату;</w:t>
      </w:r>
    </w:p>
    <w:p w:rsidR="00EA3477" w:rsidRDefault="00EA3477">
      <w:pPr>
        <w:pStyle w:val="ConsPlusNormal"/>
        <w:spacing w:before="220"/>
        <w:ind w:firstLine="540"/>
        <w:jc w:val="both"/>
      </w:pPr>
      <w:proofErr w:type="spellStart"/>
      <w:r>
        <w:t>Пi</w:t>
      </w:r>
      <w:proofErr w:type="spellEnd"/>
      <w:r>
        <w:t xml:space="preserve"> - плановое значение указанного показателя, установленное соглашением.</w:t>
      </w:r>
    </w:p>
    <w:p w:rsidR="00EA3477" w:rsidRDefault="00EA3477">
      <w:pPr>
        <w:pStyle w:val="ConsPlusNormal"/>
        <w:jc w:val="both"/>
      </w:pPr>
      <w:r>
        <w:t xml:space="preserve">(п. 30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32. Правительство обеспечивает возврат субсидии в областной бюджет Ульяновской области посредством направления СО НКО в срок, не превышающий 30 календарных дней со дня установления хотя бы одного из обстоятельств, являющихся в соответствии с </w:t>
      </w:r>
      <w:hyperlink w:anchor="P188" w:history="1">
        <w:r>
          <w:rPr>
            <w:color w:val="0000FF"/>
          </w:rPr>
          <w:t>пунктом 31</w:t>
        </w:r>
      </w:hyperlink>
      <w:r>
        <w:t xml:space="preserve"> настоящих Правил основанием для возврата субсидии в областной бюджет Ульяновской области, требования о возврате субсидии в течение 10 календарных дней со дня получения указанного требования.</w:t>
      </w:r>
    </w:p>
    <w:p w:rsidR="00EA3477" w:rsidRDefault="00EA347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10.02.2022 N 89-П)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33. Возврат субсидии осуществляется на лицевой счет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lastRenderedPageBreak/>
        <w:t>В случае отказа или уклонения получателя субсидии от добровольного возврата субсидии (остатка субсидии)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34. В случае образования неиспользованного остатка субсидии этот остаток подлежит возврату на лицевой счет Правительства в течение 29 дней со дня окончания срока реализации проекта.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right"/>
        <w:outlineLvl w:val="1"/>
      </w:pPr>
      <w:r>
        <w:t>Приложение N 1</w:t>
      </w:r>
    </w:p>
    <w:p w:rsidR="00EA3477" w:rsidRDefault="00EA3477">
      <w:pPr>
        <w:pStyle w:val="ConsPlusNormal"/>
        <w:jc w:val="right"/>
      </w:pPr>
      <w:r>
        <w:t>к Правилам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Title"/>
        <w:jc w:val="center"/>
      </w:pPr>
      <w:bookmarkStart w:id="18" w:name="P229"/>
      <w:bookmarkEnd w:id="18"/>
      <w:r>
        <w:t>ПРИОРИТЕТНЫЕ НАПРАВЛЕНИЯ,</w:t>
      </w:r>
    </w:p>
    <w:p w:rsidR="00EA3477" w:rsidRDefault="00EA3477">
      <w:pPr>
        <w:pStyle w:val="ConsPlusTitle"/>
        <w:jc w:val="center"/>
      </w:pPr>
      <w:r>
        <w:t>НА КОТОРЫЕ ДОЛЖНА БЫТЬ НАПРАВЛЕНА ПРОГРАММА (ПРОЕКТ)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1. Социальное обслуживание, социальная поддержка и защита населения Ульяновской области: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социальная поддержка и защита людей, оказавшихся в трудной жизненной ситуации;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повышение качества жизни людей старшего поколения и людей с ограниченными возможностями здоровья;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повышение общественной активности ветеранов путем вовлечения их в социально значимую деятельность;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развитие попечительства в организациях, осуществляющих деятельность в социальной сфере;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укрепление института семьи и семейных ценностей;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7)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8) социальная адаптация детей-инвалидов, поддержка семей с детьми-инвалидами, родителей с ограниченными возможностями здоровья;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9) развитие у детей навыков безопасного поведения в городской среде;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10) поддержка и развитие </w:t>
      </w:r>
      <w:proofErr w:type="spellStart"/>
      <w:r>
        <w:t>межпоколенческих</w:t>
      </w:r>
      <w:proofErr w:type="spellEnd"/>
      <w:r>
        <w:t xml:space="preserve"> отношений в семье и в обществе.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2. Охрана здоровья граждан, пропаганда здорового образа жизни: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деятельность в области физической культуры и спорта;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профилактика курения, алкоголизма, наркомании и иных опасных для человека зависимостей, содействие уменьшению численности людей, подверженных таким зависимостям;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lastRenderedPageBreak/>
        <w:t>3) профилактика заболеваний;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медико-социальное сопровождение людей с тяжелыми заболеваниями и людей, нуждающихся в паллиативной помощи;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поддержка и социальное сопровождение людей с психическими расстройствами и расстройствами поведения;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создание условий для занятий детей-инвалидов физической культурой и спортом;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7) поддержка и пропаганда практик здорового образа жизни, правильного питания и сбережения здоровья.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 xml:space="preserve">3. Поддержка молодежных проектов, реализация которых охватывает виды деятельности, предусмотренные </w:t>
      </w:r>
      <w:hyperlink r:id="rId49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развитие научно-технического и художественного творчества детей и молодежи;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развитие добровольчества (волонтерства) в молодежной среде;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профориентация и содействие трудоустройству молодежи;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формирование у школьников и студентов навыков ведения бизнеса и проектной работы;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поддержка детских и молодежных сообществ;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реализация молодежных проектов по направлениям деятельности социально ориентированных некоммерческих организаций.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4. Поддержка проектов в области дополнительного образования и просвещения: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содействие повышению мотивации людей к обучению и развитию;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содействие повышению качества образования учащихся из отдаленных малокомплектных школ;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продвижение родительского просвещения;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6) содействие образованию детей с ограниченными возможностями здоровья.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5. Поддержка проектов в области культуры и искусства: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популяризация культурного наследия России;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сохранение народных культурных традиций, включая народные промыслы и ремесла;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увеличение роли организаций культуры, библиотек и музеев как центров развития местных сообществ;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реализация проектов, направленных на создание и развитие креативных общественных пространств;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lastRenderedPageBreak/>
        <w:t>5) развитие современных форм продвижения культуры и искусства.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6. Защита прав и свобод человека и гражданина: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деятельность по защите прав и свобод человека и гражданина;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оказание юридической помощи гражданам и некоммерческим неправительственным организациям;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правовое просвещение населения.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7. Охрана окружающей среды и защита животных: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деятельность, направленная на охрану окружающей среды и природных памятников;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повышение повседневной экологической культуры людей, развитие инициатив в сфере благоустройства;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профилактика жестокого обращения с животными;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деятельность в области защиты животных.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8. Развитие институтов гражданского общества: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информационная, консультационная и методическая поддержка деятельности некоммерческих организаций;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развитие благотворительности;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развитие добровольчества (волонтерства);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развитие территориального общественного самоуправления;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развитие международного сотрудничества.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9. Гражданско-патриотическое и духовно-нравственное воспитание: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деятельность, направленная на гражданско-патриотическое воспитание детей и молодежи;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организация и проведение мероприятий, приуроченных к дням Воинской славы;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духовно-нравственное просвещение населения.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10. Сохранение исторической памяти: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1)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2) увековечение памяти выдающихся людей и значимых событий прошлого;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3) поддержка краеведческой работы, общественных исторических выставок и экспозиций, проектов по исторической реконструкции;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4) проведение поисковой работы, направленной на увековечение памяти защитников Отечества и сохранение воинской славы России;</w:t>
      </w:r>
    </w:p>
    <w:p w:rsidR="00EA3477" w:rsidRDefault="00EA3477">
      <w:pPr>
        <w:pStyle w:val="ConsPlusNormal"/>
        <w:spacing w:before="220"/>
        <w:ind w:firstLine="540"/>
        <w:jc w:val="both"/>
      </w:pPr>
      <w:r>
        <w:t>5) увековечение памяти жертв политических репрессий.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right"/>
        <w:outlineLvl w:val="1"/>
      </w:pPr>
      <w:r>
        <w:t>Приложение N 2</w:t>
      </w:r>
    </w:p>
    <w:p w:rsidR="00EA3477" w:rsidRDefault="00EA3477">
      <w:pPr>
        <w:pStyle w:val="ConsPlusNormal"/>
        <w:jc w:val="right"/>
      </w:pPr>
      <w:r>
        <w:t>к Правилам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:rsidR="00EA3477" w:rsidRDefault="00EA3477">
      <w:pPr>
        <w:pStyle w:val="ConsPlusNonformat"/>
        <w:jc w:val="both"/>
      </w:pPr>
      <w:r>
        <w:t xml:space="preserve">           (наименование социально ориентированной некоммерческой</w:t>
      </w:r>
    </w:p>
    <w:p w:rsidR="00EA3477" w:rsidRDefault="00EA3477">
      <w:pPr>
        <w:pStyle w:val="ConsPlusNonformat"/>
        <w:jc w:val="both"/>
      </w:pPr>
      <w:r>
        <w:t xml:space="preserve">                        организации (далее - СО НКО)</w:t>
      </w:r>
    </w:p>
    <w:p w:rsidR="00EA3477" w:rsidRDefault="00EA3477">
      <w:pPr>
        <w:pStyle w:val="ConsPlusNonformat"/>
        <w:jc w:val="both"/>
      </w:pPr>
    </w:p>
    <w:p w:rsidR="00EA3477" w:rsidRDefault="00EA3477">
      <w:pPr>
        <w:pStyle w:val="ConsPlusNonformat"/>
        <w:jc w:val="both"/>
      </w:pPr>
      <w:bookmarkStart w:id="19" w:name="P308"/>
      <w:bookmarkEnd w:id="19"/>
      <w:r>
        <w:t xml:space="preserve">                                УВЕДОМЛЕНИЕ</w:t>
      </w:r>
    </w:p>
    <w:p w:rsidR="00EA3477" w:rsidRDefault="00EA3477">
      <w:pPr>
        <w:pStyle w:val="ConsPlusNonformat"/>
        <w:jc w:val="both"/>
      </w:pPr>
      <w:r>
        <w:t xml:space="preserve">                            об отклонении заявки</w:t>
      </w:r>
    </w:p>
    <w:p w:rsidR="00EA3477" w:rsidRDefault="00EA3477">
      <w:pPr>
        <w:pStyle w:val="ConsPlusNonformat"/>
        <w:jc w:val="both"/>
      </w:pPr>
    </w:p>
    <w:p w:rsidR="00EA3477" w:rsidRDefault="00EA3477">
      <w:pPr>
        <w:pStyle w:val="ConsPlusNonformat"/>
        <w:jc w:val="both"/>
      </w:pPr>
      <w:r>
        <w:t xml:space="preserve">    Настоящим уведомлением сообщаем, что заявка ___________________________</w:t>
      </w:r>
    </w:p>
    <w:p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:rsidR="00EA3477" w:rsidRDefault="00EA3477">
      <w:pPr>
        <w:pStyle w:val="ConsPlusNonformat"/>
        <w:jc w:val="both"/>
      </w:pPr>
      <w:r>
        <w:t xml:space="preserve">                           (наименование СО НКО)</w:t>
      </w:r>
    </w:p>
    <w:p w:rsidR="00EA3477" w:rsidRDefault="00EA3477">
      <w:pPr>
        <w:pStyle w:val="ConsPlusNonformat"/>
        <w:jc w:val="both"/>
      </w:pPr>
      <w:r>
        <w:t>отклонена по следующим причинам:</w:t>
      </w:r>
    </w:p>
    <w:p w:rsidR="00EA3477" w:rsidRDefault="00EA3477">
      <w:pPr>
        <w:pStyle w:val="ConsPlusNonformat"/>
        <w:jc w:val="both"/>
      </w:pPr>
      <w:r>
        <w:t>___________________________________________________________________________</w:t>
      </w:r>
    </w:p>
    <w:p w:rsidR="00EA3477" w:rsidRDefault="00EA3477">
      <w:pPr>
        <w:pStyle w:val="ConsPlusNonformat"/>
        <w:jc w:val="both"/>
      </w:pPr>
      <w:r>
        <w:t xml:space="preserve">                        (причины отклонения заявки)</w:t>
      </w:r>
    </w:p>
    <w:p w:rsidR="00EA3477" w:rsidRDefault="00EA3477">
      <w:pPr>
        <w:pStyle w:val="ConsPlusNonformat"/>
        <w:jc w:val="both"/>
      </w:pPr>
      <w:r>
        <w:t>______________________________________ _________ __________________________</w:t>
      </w:r>
    </w:p>
    <w:p w:rsidR="00EA3477" w:rsidRDefault="00EA3477">
      <w:pPr>
        <w:pStyle w:val="ConsPlusNonformat"/>
        <w:jc w:val="both"/>
      </w:pPr>
      <w:r>
        <w:t xml:space="preserve"> (наименование должности руководителя) (подпись)     (фамилия, инициалы)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right"/>
        <w:outlineLvl w:val="1"/>
      </w:pPr>
      <w:r>
        <w:t>Приложение N 3</w:t>
      </w:r>
    </w:p>
    <w:p w:rsidR="00EA3477" w:rsidRDefault="00EA3477">
      <w:pPr>
        <w:pStyle w:val="ConsPlusNormal"/>
        <w:jc w:val="right"/>
      </w:pPr>
      <w:r>
        <w:t>к Правилам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Title"/>
        <w:jc w:val="center"/>
      </w:pPr>
      <w:bookmarkStart w:id="20" w:name="P327"/>
      <w:bookmarkEnd w:id="20"/>
      <w:r>
        <w:t>КРИТЕРИИ</w:t>
      </w:r>
    </w:p>
    <w:p w:rsidR="00EA3477" w:rsidRDefault="00EA3477">
      <w:pPr>
        <w:pStyle w:val="ConsPlusTitle"/>
        <w:jc w:val="center"/>
      </w:pPr>
      <w:r>
        <w:t>ОЦЕНКИ СОЦИАЛЬНО ОРИЕНТИРОВАННЫХ НЕКОММЕРЧЕСКИХ</w:t>
      </w:r>
    </w:p>
    <w:p w:rsidR="00EA3477" w:rsidRDefault="00EA3477">
      <w:pPr>
        <w:pStyle w:val="ConsPlusTitle"/>
        <w:jc w:val="center"/>
      </w:pPr>
      <w:r>
        <w:t>ОРГАНИЗАЦИЙ И СОЦИАЛЬНО ОРИЕНТИРОВАННЫХ ПРОГРАММ (ПРОЕКТОВ)</w:t>
      </w: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1. Актуальность и социальная значимость проекта: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убедительно доказаны:</w:t>
            </w:r>
          </w:p>
          <w:p w:rsidR="00EA3477" w:rsidRDefault="00EA3477">
            <w:pPr>
              <w:pStyle w:val="ConsPlusNormal"/>
              <w:jc w:val="both"/>
            </w:pPr>
            <w: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EA3477" w:rsidRDefault="00EA3477">
            <w:pPr>
              <w:pStyle w:val="ConsPlusNormal"/>
              <w:jc w:val="both"/>
            </w:pPr>
            <w:r>
              <w:t>проект направлен в полной мере на решение именно тех проблем, которые обозначены как значимые;</w:t>
            </w:r>
          </w:p>
          <w:p w:rsidR="00EA3477" w:rsidRDefault="00EA3477">
            <w:pPr>
              <w:pStyle w:val="ConsPlusNormal"/>
              <w:jc w:val="both"/>
            </w:pPr>
            <w: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в целом доказаны, однако имеются несущественные замечания члена Комиссии:</w:t>
            </w:r>
          </w:p>
          <w:p w:rsidR="00EA3477" w:rsidRDefault="00EA3477">
            <w:pPr>
              <w:pStyle w:val="ConsPlusNormal"/>
              <w:jc w:val="both"/>
            </w:pPr>
            <w: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EA3477" w:rsidRDefault="00EA3477">
            <w:pPr>
              <w:pStyle w:val="ConsPlusNormal"/>
              <w:jc w:val="both"/>
            </w:pPr>
            <w:r>
              <w:lastRenderedPageBreak/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доказаны недостаточно убедительно:</w:t>
            </w:r>
          </w:p>
          <w:p w:rsidR="00EA3477" w:rsidRDefault="00EA3477">
            <w:pPr>
              <w:pStyle w:val="ConsPlusNormal"/>
              <w:jc w:val="both"/>
            </w:pPr>
            <w:r>
              <w:t>проблема не имеет острой значимости для целевой группы или территории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в проекте недостаточно аргументирована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Актуальность и социальная значимость проекта не доказаны:</w:t>
            </w:r>
          </w:p>
          <w:p w:rsidR="00EA3477" w:rsidRDefault="00EA3477">
            <w:pPr>
              <w:pStyle w:val="ConsPlusNormal"/>
              <w:jc w:val="both"/>
            </w:pPr>
            <w:r>
              <w:t>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EA3477" w:rsidRDefault="00EA3477">
            <w:pPr>
              <w:pStyle w:val="ConsPlusNormal"/>
              <w:jc w:val="both"/>
            </w:pPr>
            <w:r>
              <w:t>большая часть мероприятий проекта не связана с выбранным предусмотренным видом деятельности;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2. Логическая связность и реализуемость проекта, соответствие мероприятий проекта его целям, задачам и ожидаемым результатам: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полностью соответствует данному критерию:</w:t>
            </w:r>
          </w:p>
          <w:p w:rsidR="00EA3477" w:rsidRDefault="00EA3477">
            <w:pPr>
              <w:pStyle w:val="ConsPlusNormal"/>
              <w:jc w:val="both"/>
            </w:pPr>
            <w:r>
              <w:t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календарный план хорошо структурирован, детализирован, содержит описание конкретных мероприятий;</w:t>
            </w:r>
          </w:p>
          <w:p w:rsidR="00EA3477" w:rsidRDefault="00EA3477">
            <w:pPr>
              <w:pStyle w:val="ConsPlusNormal"/>
              <w:jc w:val="both"/>
            </w:pPr>
            <w: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указаны конкретные и разумные сроки, позволяющие в полной мере решить задачи проекта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По данному критерию проект в целом проработан, однако имеются несущественные замечания члена Комиссии:</w:t>
            </w:r>
          </w:p>
          <w:p w:rsidR="00EA3477" w:rsidRDefault="00EA3477">
            <w:pPr>
              <w:pStyle w:val="ConsPlusNormal"/>
              <w:jc w:val="both"/>
            </w:pPr>
            <w: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 xml:space="preserve">Проект по данному критерию проработан недостаточно, имеются замечания </w:t>
            </w:r>
            <w:r>
              <w:lastRenderedPageBreak/>
              <w:t>члена Комиссии, которые необходимо устранить:</w:t>
            </w:r>
          </w:p>
          <w:p w:rsidR="00EA3477" w:rsidRDefault="00EA3477">
            <w:pPr>
              <w:pStyle w:val="ConsPlusNormal"/>
              <w:jc w:val="both"/>
            </w:pPr>
            <w: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не соответствует данному критерию:</w:t>
            </w:r>
          </w:p>
          <w:p w:rsidR="00EA3477" w:rsidRDefault="00EA3477">
            <w:pPr>
              <w:pStyle w:val="ConsPlusNormal"/>
              <w:jc w:val="both"/>
            </w:pPr>
            <w:r>
              <w:t>проект разработан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EA3477" w:rsidRDefault="00EA3477">
            <w:pPr>
              <w:pStyle w:val="ConsPlusNormal"/>
              <w:jc w:val="both"/>
            </w:pPr>
            <w: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EA3477" w:rsidRDefault="00EA3477">
            <w:pPr>
              <w:pStyle w:val="ConsPlusNormal"/>
              <w:jc w:val="both"/>
            </w:pPr>
            <w: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3. Инновационность, уникальность проекта: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является инновационным, уникальным:</w:t>
            </w:r>
          </w:p>
          <w:p w:rsidR="00EA3477" w:rsidRDefault="00EA3477">
            <w:pPr>
              <w:pStyle w:val="ConsPlusNormal"/>
              <w:jc w:val="both"/>
            </w:pPr>
            <w:r>
              <w:t>проект преимущественно направлен на внедрение новых или значительно улучшенных практик, методов в деятельность социально ориентированной некоммерческой организации (далее - СО НКО) и (или) ее партнеров, что позволит существенно качественно улучшить такую деятельность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имеет признаки инновационности, уникальности, но эти признаки несущественно влияют на его ожидаемые результаты:</w:t>
            </w:r>
          </w:p>
          <w:p w:rsidR="00EA3477" w:rsidRDefault="00EA3477">
            <w:pPr>
              <w:pStyle w:val="ConsPlusNormal"/>
              <w:jc w:val="both"/>
            </w:pPr>
            <w:r>
              <w:t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СО НКО и (или) ее партнеры (например, отсутствует описание конкретных результатов внедрения инноваций);</w:t>
            </w:r>
          </w:p>
          <w:p w:rsidR="00EA3477" w:rsidRDefault="00EA3477">
            <w:pPr>
              <w:pStyle w:val="ConsPlusNormal"/>
              <w:jc w:val="both"/>
            </w:pPr>
            <w:r>
              <w:t>у СО НКО есть ресурсы и опыт, чтобы успешно внедрить описанные инновации;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практически не имеет признаков инновационности, уникальности: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упоминается использование новых или значительно улучшенных процессов, методов, практик, вместе с тем в состав мероприятий проекта в явном виде не позволяет сделать вывод о том, что проект является уникальным по сравнению с деятельностью других СО НКО по соответствующей тематике;</w:t>
            </w:r>
          </w:p>
          <w:p w:rsidR="00EA3477" w:rsidRDefault="00EA3477">
            <w:pPr>
              <w:pStyle w:val="ConsPlusNormal"/>
              <w:jc w:val="both"/>
            </w:pPr>
            <w:r>
              <w:t>практики и методики, указанные в заявке, не являются инновационными;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не является инновационным, уникальным:</w:t>
            </w:r>
          </w:p>
          <w:p w:rsidR="00EA3477" w:rsidRDefault="00EA3477">
            <w:pPr>
              <w:pStyle w:val="ConsPlusNormal"/>
              <w:jc w:val="both"/>
            </w:pPr>
            <w:r>
              <w:t>проект, по сути, является продолжением уже осуществляемой (ранее осуществлявшейся) деятельности СО НКО;</w:t>
            </w:r>
          </w:p>
          <w:p w:rsidR="00EA3477" w:rsidRDefault="00EA3477">
            <w:pPr>
              <w:pStyle w:val="ConsPlusNormal"/>
              <w:jc w:val="both"/>
            </w:pPr>
            <w:r>
              <w:lastRenderedPageBreak/>
              <w:t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четко изложены ожидаемые результаты проекта, их получение за общую сумму предполагаемых расходов на реализацию обосновано,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EA3477" w:rsidRDefault="00EA3477">
            <w:pPr>
              <w:pStyle w:val="ConsPlusNormal"/>
              <w:jc w:val="both"/>
            </w:pPr>
            <w:r>
              <w:t>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 w:rsidR="00EA3477" w:rsidRDefault="00EA3477">
            <w:pPr>
              <w:pStyle w:val="ConsPlusNormal"/>
              <w:jc w:val="both"/>
            </w:pPr>
            <w:r>
              <w:t>запланированные результаты могут быть достигнуты при меньших затратах;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ожидаемые результаты проекта изложены неконкретно;</w:t>
            </w:r>
          </w:p>
          <w:p w:rsidR="00EA3477" w:rsidRDefault="00EA3477">
            <w:pPr>
              <w:pStyle w:val="ConsPlusNormal"/>
              <w:jc w:val="both"/>
            </w:pPr>
            <w:r>
              <w:t>объем предполагаемых затрат на достижение результатов проекта явно завышен;</w:t>
            </w:r>
          </w:p>
          <w:p w:rsidR="00EA3477" w:rsidRDefault="00EA3477">
            <w:pPr>
              <w:pStyle w:val="ConsPlusNormal"/>
              <w:jc w:val="both"/>
            </w:pPr>
            <w:r>
              <w:t>описанная в заявке деятельность является, по сути, предпринимательской;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5. Реалистичность бюджета проекта и обоснованность планируемых расходов на реализацию проекта: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полностью соответствует данному критерию:</w:t>
            </w:r>
          </w:p>
          <w:p w:rsidR="00EA3477" w:rsidRDefault="00EA3477">
            <w:pPr>
              <w:pStyle w:val="ConsPlusNormal"/>
              <w:jc w:val="both"/>
            </w:pPr>
            <w:r>
              <w:t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все планируемые расходы реалистичны и обоснованны;</w:t>
            </w:r>
          </w:p>
          <w:p w:rsidR="00EA3477" w:rsidRDefault="00EA3477">
            <w:pPr>
              <w:pStyle w:val="ConsPlusNormal"/>
              <w:jc w:val="both"/>
            </w:pPr>
            <w:r>
              <w:t xml:space="preserve">даны корректные комментарии по всем предполагаемым расходам за счет </w:t>
            </w:r>
            <w:r>
              <w:lastRenderedPageBreak/>
              <w:t>гранта, позволяющие четко определить состав (детализацию) расходов;</w:t>
            </w:r>
          </w:p>
          <w:p w:rsidR="00EA3477" w:rsidRDefault="00EA3477">
            <w:pPr>
              <w:pStyle w:val="ConsPlusNormal"/>
              <w:jc w:val="both"/>
            </w:pPr>
            <w:r>
              <w:t>в проекте предусмотрено активное использование имеющихся у организации ресурсов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в целом соответствует данному критерию, однако имеются несущественные замечания члена Комиссии:</w:t>
            </w:r>
          </w:p>
          <w:p w:rsidR="00EA3477" w:rsidRDefault="00EA3477">
            <w:pPr>
              <w:pStyle w:val="ConsPlusNormal"/>
              <w:jc w:val="both"/>
            </w:pPr>
            <w:r>
              <w:t>все планируемые расходы реалистичны, следуют из задач, мероприятий и обоснованны, вместе с тем из комментариев к некоторым расходам невозможно точно определить их состав (детализацию);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в целом соответствует данному критерию, однако имеются замечания члена Комиссии, которые обязательно необходимо устранить:</w:t>
            </w:r>
          </w:p>
          <w:p w:rsidR="00EA3477" w:rsidRDefault="00EA3477">
            <w:pPr>
              <w:pStyle w:val="ConsPlusNormal"/>
              <w:jc w:val="both"/>
            </w:pPr>
            <w: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EA3477" w:rsidRDefault="00EA3477">
            <w:pPr>
              <w:pStyle w:val="ConsPlusNormal"/>
              <w:jc w:val="both"/>
            </w:pPr>
            <w:r>
              <w:t>в бюджете проекта предусмотрены побочные, не имеющие прямого отношения к реализации проекта, расходы;</w:t>
            </w:r>
          </w:p>
          <w:p w:rsidR="00EA3477" w:rsidRDefault="00EA3477">
            <w:pPr>
              <w:pStyle w:val="ConsPlusNormal"/>
              <w:jc w:val="both"/>
            </w:pPr>
            <w:r>
              <w:t>некоторые объемы расходов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EA3477" w:rsidRDefault="00EA3477">
            <w:pPr>
              <w:pStyle w:val="ConsPlusNormal"/>
              <w:jc w:val="both"/>
            </w:pPr>
            <w: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не соответствует данному критерию:</w:t>
            </w:r>
          </w:p>
          <w:p w:rsidR="00EA3477" w:rsidRDefault="00EA3477">
            <w:pPr>
              <w:pStyle w:val="ConsPlusNormal"/>
              <w:jc w:val="both"/>
            </w:pPr>
            <w:r>
              <w:t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 w:rsidR="00EA3477" w:rsidRDefault="00EA3477">
            <w:pPr>
              <w:pStyle w:val="ConsPlusNormal"/>
              <w:jc w:val="both"/>
            </w:pPr>
            <w:r>
              <w:t>в бюджете проекта предусмотрено осуществление за счет субсидий значительного объема расходов, которые не допускаются в соответствии с требованиями положения об отборе;</w:t>
            </w:r>
          </w:p>
          <w:p w:rsidR="00EA3477" w:rsidRDefault="00EA3477">
            <w:pPr>
              <w:pStyle w:val="ConsPlusNormal"/>
              <w:jc w:val="both"/>
            </w:pPr>
            <w:r>
              <w:t>бюджет проекта нереалистичен, не соответствует тексту заявки;</w:t>
            </w:r>
          </w:p>
          <w:p w:rsidR="00EA3477" w:rsidRDefault="00EA3477">
            <w:pPr>
              <w:pStyle w:val="ConsPlusNormal"/>
              <w:jc w:val="both"/>
            </w:pPr>
            <w: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несоответствия между суммами в описании проекта и в его бюджете;</w:t>
            </w:r>
          </w:p>
          <w:p w:rsidR="00EA3477" w:rsidRDefault="00EA3477">
            <w:pPr>
              <w:pStyle w:val="ConsPlusNormal"/>
              <w:jc w:val="both"/>
            </w:pPr>
            <w:r>
              <w:t>комментарии к запланированным расходам неполные, некорректные, нелогичные;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6. Масштаб реализации проекта: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отлично:</w:t>
            </w:r>
          </w:p>
          <w:p w:rsidR="00EA3477" w:rsidRDefault="00EA3477">
            <w:pPr>
              <w:pStyle w:val="ConsPlusNormal"/>
              <w:jc w:val="both"/>
            </w:pPr>
            <w: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EA3477" w:rsidRDefault="00EA3477">
            <w:pPr>
              <w:pStyle w:val="ConsPlusNormal"/>
              <w:jc w:val="both"/>
            </w:pPr>
            <w:r>
              <w:t>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хорошо:</w:t>
            </w:r>
          </w:p>
          <w:p w:rsidR="00EA3477" w:rsidRDefault="00EA3477">
            <w:pPr>
              <w:pStyle w:val="ConsPlusNormal"/>
              <w:jc w:val="both"/>
            </w:pPr>
            <w:r>
              <w:t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EA3477" w:rsidRDefault="00EA3477">
            <w:pPr>
              <w:pStyle w:val="ConsPlusNormal"/>
              <w:jc w:val="both"/>
            </w:pPr>
            <w:r>
              <w:t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удовлетворительно:</w:t>
            </w:r>
          </w:p>
          <w:p w:rsidR="00EA3477" w:rsidRDefault="00EA3477">
            <w:pPr>
              <w:pStyle w:val="ConsPlusNormal"/>
              <w:jc w:val="both"/>
            </w:pPr>
            <w:r>
              <w:t>возможность реализации проекта на заявленной территории не обеспечена в полном объеме бюджетом проекта, при этом информация об иных источниках финансирования в заявке отсутствует;</w:t>
            </w:r>
          </w:p>
          <w:p w:rsidR="00EA3477" w:rsidRDefault="00EA3477">
            <w:pPr>
              <w:pStyle w:val="ConsPlusNormal"/>
              <w:jc w:val="both"/>
            </w:pPr>
            <w:r>
              <w:t>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Проект по данному критерию проработан плохо:</w:t>
            </w:r>
          </w:p>
          <w:p w:rsidR="00EA3477" w:rsidRDefault="00EA3477">
            <w:pPr>
              <w:pStyle w:val="ConsPlusNormal"/>
              <w:jc w:val="both"/>
            </w:pPr>
            <w:r>
              <w:t>заявленная территория реализации проекта не подтверждается содержанием заявки;</w:t>
            </w:r>
          </w:p>
          <w:p w:rsidR="00EA3477" w:rsidRDefault="00EA3477">
            <w:pPr>
              <w:pStyle w:val="ConsPlusNormal"/>
              <w:jc w:val="both"/>
            </w:pPr>
            <w:r>
              <w:t>не доказано взаимодействие с территориями, обозначенными в заявке;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7. Опыт СО НКО успешной реализации проектов по соответствующему направлению деятельности: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У СО НКО имеется отличный опыт проектной работы по выбранному предусмотренному виду деятельности: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опыт устойчивой активной деятельности по выбранному предусмотренному виду деятельности;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представлено описание собственного опыта СО НКО с указанием конкретных программ, проектов или мероприятий; имеются сведения о результативности данных мероприятий;</w:t>
            </w:r>
          </w:p>
          <w:p w:rsidR="00EA3477" w:rsidRDefault="00EA3477">
            <w:pPr>
              <w:pStyle w:val="ConsPlusNormal"/>
              <w:jc w:val="both"/>
            </w:pPr>
            <w:r>
              <w:t>опыт деятельности и ее успешность подтверждаются наградами, отзывами, публикациями в средствах массовой информации и в информационно-телекоммуникационной сети "Интернет";</w:t>
            </w:r>
          </w:p>
          <w:p w:rsidR="00EA3477" w:rsidRDefault="00EA3477">
            <w:pPr>
              <w:pStyle w:val="ConsPlusNormal"/>
              <w:jc w:val="both"/>
            </w:pPr>
            <w:r>
              <w:t>СО НКО является победителем конкурсов Фонда президентских грантов;</w:t>
            </w:r>
          </w:p>
          <w:p w:rsidR="00EA3477" w:rsidRDefault="00EA3477">
            <w:pPr>
              <w:pStyle w:val="ConsPlusNormal"/>
              <w:jc w:val="both"/>
            </w:pPr>
            <w:r>
              <w:t>у СО НКО имеется сопоставимый с содержанием заявки опыт проектной деятельности (по масштабу и количеству мероприятий);</w:t>
            </w:r>
          </w:p>
          <w:p w:rsidR="00EA3477" w:rsidRDefault="00EA3477">
            <w:pPr>
              <w:pStyle w:val="ConsPlusNormal"/>
              <w:jc w:val="both"/>
            </w:pPr>
            <w:r>
              <w:t>у СО НКО есть материально-техническая база для реализации проектов по выбранному предусмотренному виду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У СО НКО имеется хороший опыт проектной работы по выбранному предусмотренному виду деятельности:</w:t>
            </w:r>
          </w:p>
          <w:p w:rsidR="00EA3477" w:rsidRDefault="00EA3477">
            <w:pPr>
              <w:pStyle w:val="ConsPlusNormal"/>
              <w:jc w:val="both"/>
            </w:pPr>
            <w:r>
              <w:lastRenderedPageBreak/>
              <w:t>у СО НКО имеется сопоставимый с содержанием заявки опыт системной и устойчивой проектной деятельности по выбранному предусмотренному виду деятельности (по масштабу и количеству мероприятий);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представлено описание собственного опыта СО НКО с указанием конкретных программ, проектов или мероприятий;</w:t>
            </w:r>
          </w:p>
          <w:p w:rsidR="00EA3477" w:rsidRDefault="00EA3477">
            <w:pPr>
              <w:pStyle w:val="ConsPlusNormal"/>
              <w:jc w:val="both"/>
            </w:pPr>
            <w:r>
              <w:t>успешность опыта СО НКО подтверждается наградами, отзывами, публикациями в средствах массовой информации и информационно-телекоммуникационной сети "Интернет"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У СО НКО имеется удовлетворительный опыт проектной работы по выбранному предусмотренному виду деятельности: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приведено описание собственного опыта СО НКО по реализации программ, проектов по выбранному предусмотренному виду деятельности, но оно не позволяет сделать однозначный вывод о системном и устойчивом характере такой работы с момента создания СО НКО и наличии положительных результатов;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опыт реализации менее масштабных проектов по выбранному предусмотренному виду деятельности и не имеет опыта работы с соизмеримыми (с запрашиваемой суммой гранта) объемами целевых средств;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опыт управления соизмеримыми (с запрашиваемой суммой субсидии) объемами целевых средств, однако информация о реализованных проектах не освещена на сайте СО НКО, заявленные достигнутые результаты не представлены;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У СО НКО практически отсутствует опыт работы по выбранному предусмотренному виду деятельности:</w:t>
            </w:r>
          </w:p>
          <w:p w:rsidR="00EA3477" w:rsidRDefault="00EA3477">
            <w:pPr>
              <w:pStyle w:val="ConsPlusNormal"/>
              <w:jc w:val="both"/>
            </w:pPr>
            <w:r>
              <w:t>СО НКО не имеет опыта активной деятельности либо подтвержденной деятельности за последний год;</w:t>
            </w:r>
          </w:p>
          <w:p w:rsidR="00EA3477" w:rsidRDefault="00EA3477">
            <w:pPr>
              <w:pStyle w:val="ConsPlusNormal"/>
              <w:jc w:val="both"/>
            </w:pPr>
            <w:r>
              <w:t>опыт проектной работы СО НКО в заявке практически не описан;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противоречия между описанным в заявке опытом СО НКО и информацией из открытых источников (например, мероприятия, заявленные как реализованные, не отражены в общедоступных отчетах СО НКО);</w:t>
            </w:r>
          </w:p>
          <w:p w:rsidR="00EA3477" w:rsidRDefault="00EA3477">
            <w:pPr>
              <w:pStyle w:val="ConsPlusNormal"/>
              <w:jc w:val="both"/>
            </w:pPr>
            <w:r>
              <w:t>СО НКО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EA3477" w:rsidRDefault="00EA3477">
            <w:pPr>
              <w:pStyle w:val="ConsPlusNormal"/>
              <w:jc w:val="both"/>
            </w:pPr>
            <w:r>
              <w:t>основной профиль деятельности СО НКО не соответствует выбранному предусмотренному виду деятельности;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8. Соответствие опыта и компетенций команды проекта планируемой деятельности: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EA3477" w:rsidRDefault="00EA3477">
            <w:pPr>
              <w:pStyle w:val="ConsPlusNormal"/>
              <w:jc w:val="both"/>
            </w:pPr>
            <w:r>
              <w:t xml:space="preserve"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</w:t>
            </w:r>
            <w:r>
              <w:lastRenderedPageBreak/>
              <w:t>замен в ходе проекта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описание команды проекта, ее квалификации, опыта работы в заявке практически отсутствует;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высокие риски реализации проекта в силу недостаточности опыта и низкой квалификации команды проекта;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ind w:firstLine="540"/>
        <w:jc w:val="both"/>
      </w:pPr>
      <w:r>
        <w:t>9. Информационная открытость СО НКО:</w:t>
      </w:r>
    </w:p>
    <w:p w:rsidR="00EA3477" w:rsidRDefault="00EA3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7824"/>
      </w:tblGrid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Диапазон баллов</w:t>
            </w:r>
          </w:p>
        </w:tc>
        <w:tc>
          <w:tcPr>
            <w:tcW w:w="7824" w:type="dxa"/>
            <w:vAlign w:val="center"/>
          </w:tcPr>
          <w:p w:rsidR="00EA3477" w:rsidRDefault="00EA3477">
            <w:pPr>
              <w:pStyle w:val="ConsPlusNormal"/>
              <w:jc w:val="center"/>
            </w:pPr>
            <w:r>
              <w:t>Содержание оценки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center"/>
            </w:pPr>
            <w:r>
              <w:t>2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отлично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:rsidR="00EA3477" w:rsidRDefault="00EA3477">
            <w:pPr>
              <w:pStyle w:val="ConsPlusNormal"/>
              <w:jc w:val="both"/>
            </w:pPr>
            <w:r>
              <w:t>деятельность СО НКО систематически освещается в средствах массовой информации;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страницы (группы) в социальных сетях, на которых регулярно обновляется информация;</w:t>
            </w:r>
          </w:p>
          <w:p w:rsidR="00EA3477" w:rsidRDefault="00EA3477">
            <w:pPr>
              <w:pStyle w:val="ConsPlusNormal"/>
              <w:jc w:val="both"/>
            </w:pPr>
            <w:r>
              <w:t>СО НКО регулярно публикует годовую отчетность о своей деятельности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хорошо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СО НКО имеет действующий сайт, страницы (группы) в социальных сетях с актуальной информацией, однако без подробных сведений о работе СО НКО, привлекаемых ею ресурсах, составе органов управления, реализованных программах, проектах;</w:t>
            </w:r>
          </w:p>
          <w:p w:rsidR="00EA3477" w:rsidRDefault="00EA3477">
            <w:pPr>
              <w:pStyle w:val="ConsPlusNormal"/>
              <w:jc w:val="both"/>
            </w:pPr>
            <w:r>
              <w:t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 w:rsidR="00EA3477" w:rsidRDefault="00EA3477">
            <w:pPr>
              <w:pStyle w:val="ConsPlusNormal"/>
              <w:jc w:val="both"/>
            </w:pPr>
            <w:r>
              <w:t>деятельность СО НКО периодически освещается в средствах массовой информации;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удовлетворительно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lastRenderedPageBreak/>
              <w:t>деятельность СО НКО мало освещается в средствах массовой информации и в информационно-телекоммуникационной сети "Интернет";</w:t>
            </w:r>
          </w:p>
          <w:p w:rsidR="00EA3477" w:rsidRDefault="00EA3477">
            <w:pPr>
              <w:pStyle w:val="ConsPlusNormal"/>
              <w:jc w:val="both"/>
            </w:pPr>
            <w:r>
              <w:t>у СО НКО есть сайт и (или) страница (группа) в социальной сети, которые содержат неактуальную (устаревшую) информацию;</w:t>
            </w:r>
          </w:p>
          <w:p w:rsidR="00EA3477" w:rsidRDefault="00EA3477">
            <w:pPr>
              <w:pStyle w:val="ConsPlusNormal"/>
              <w:jc w:val="both"/>
            </w:pPr>
            <w:r>
              <w:t>отчеты о деятельности СО НКО отсутствуют в открытом доступе;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замечания (с комментарием)</w:t>
            </w:r>
          </w:p>
        </w:tc>
      </w:tr>
      <w:tr w:rsidR="00EA3477">
        <w:tc>
          <w:tcPr>
            <w:tcW w:w="1196" w:type="dxa"/>
          </w:tcPr>
          <w:p w:rsidR="00EA3477" w:rsidRDefault="00EA3477">
            <w:pPr>
              <w:pStyle w:val="ConsPlusNormal"/>
              <w:jc w:val="center"/>
            </w:pPr>
            <w:r>
              <w:lastRenderedPageBreak/>
              <w:t>0 - 2</w:t>
            </w:r>
          </w:p>
        </w:tc>
        <w:tc>
          <w:tcPr>
            <w:tcW w:w="7824" w:type="dxa"/>
          </w:tcPr>
          <w:p w:rsidR="00EA3477" w:rsidRDefault="00EA3477">
            <w:pPr>
              <w:pStyle w:val="ConsPlusNormal"/>
              <w:jc w:val="both"/>
            </w:pPr>
            <w:r>
              <w:t>Данный критерий плохо выражен в заявке:</w:t>
            </w:r>
          </w:p>
          <w:p w:rsidR="00EA3477" w:rsidRDefault="00EA3477">
            <w:pPr>
              <w:pStyle w:val="ConsPlusNormal"/>
              <w:jc w:val="both"/>
            </w:pPr>
            <w:r>
              <w:t>информация о деятельности СО НКО практически отсутствует в информационно-телекоммуникационной сети "Интернет";</w:t>
            </w:r>
          </w:p>
          <w:p w:rsidR="00EA3477" w:rsidRDefault="00EA3477">
            <w:pPr>
              <w:pStyle w:val="ConsPlusNormal"/>
              <w:jc w:val="both"/>
            </w:pPr>
            <w:r>
              <w:t>имеются другие серьезные замечания члена Комиссии (с комментарием)</w:t>
            </w:r>
          </w:p>
        </w:tc>
      </w:tr>
    </w:tbl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jc w:val="both"/>
      </w:pPr>
    </w:p>
    <w:p w:rsidR="00EA3477" w:rsidRDefault="00EA3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477" w:rsidRDefault="00EA3477"/>
    <w:sectPr w:rsidR="00EA3477" w:rsidSect="00E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A3477"/>
    <w:rsid w:val="002B3A5D"/>
    <w:rsid w:val="009E2B99"/>
    <w:rsid w:val="00EA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4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F434A3D791AF7B59CCDE56867D0383E15C3F1E13C2B606874179AAFC5672138F29C97EA0CA805B130170248E5F199FD506CB6743049C866A6D3kFyFH" TargetMode="External"/><Relationship Id="rId18" Type="http://schemas.openxmlformats.org/officeDocument/2006/relationships/hyperlink" Target="consultantplus://offline/ref=A40F434A3D791AF7B59CCDE56867D0383E15C3F1E13C2B606874179AAFC5672138F29C97EA0CA805B130160548E5F199FD506CB6743049C866A6D3kFyFH" TargetMode="External"/><Relationship Id="rId26" Type="http://schemas.openxmlformats.org/officeDocument/2006/relationships/hyperlink" Target="consultantplus://offline/ref=A40F434A3D791AF7B59CCDE56867D0383E15C3F1E13C2B606874179AAFC5672138F29C97EA0CA805B130150548E5F199FD506CB6743049C866A6D3kFyFH" TargetMode="External"/><Relationship Id="rId39" Type="http://schemas.openxmlformats.org/officeDocument/2006/relationships/hyperlink" Target="consultantplus://offline/ref=A40F434A3D791AF7B59CD3E87E0B8E323C1F9FFBE739243E352B4CC7F8CC6D767FBDC5D7A900AC0EE56153504EB1A5C3A85972B16A32k4y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F434A3D791AF7B59CCDE56867D0383E15C3F1E13C2B606874179AAFC5672138F29C97EA0CA805B130160048E5F199FD506CB6743049C866A6D3kFyFH" TargetMode="External"/><Relationship Id="rId34" Type="http://schemas.openxmlformats.org/officeDocument/2006/relationships/hyperlink" Target="consultantplus://offline/ref=A40F434A3D791AF7B59CCDE56867D0383E15C3F1E13C2B606874179AAFC5672138F29C97EA0CA805B130150D48E5F199FD506CB6743049C866A6D3kFyFH" TargetMode="External"/><Relationship Id="rId42" Type="http://schemas.openxmlformats.org/officeDocument/2006/relationships/hyperlink" Target="consultantplus://offline/ref=A40F434A3D791AF7B59CCDE56867D0383E15C3F1E13C2B606874179AAFC5672138F29C97EA0CA805B130140748E5F199FD506CB6743049C866A6D3kFyFH" TargetMode="External"/><Relationship Id="rId47" Type="http://schemas.openxmlformats.org/officeDocument/2006/relationships/hyperlink" Target="consultantplus://offline/ref=A40F434A3D791AF7B59CCDE56867D0383E15C3F1E13C2B606874179AAFC5672138F29C97EA0CA805B130130548E5F199FD506CB6743049C866A6D3kFyF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40F434A3D791AF7B59CCDE56867D0383E15C3F1E239266C6B74179AAFC5672138F29C97EA0CA805B131110448E5F199FD506CB6743049C866A6D3kFyFH" TargetMode="External"/><Relationship Id="rId12" Type="http://schemas.openxmlformats.org/officeDocument/2006/relationships/hyperlink" Target="consultantplus://offline/ref=A40F434A3D791AF7B59CCDE56867D0383E15C3F1E13C2B606874179AAFC5672138F29C97EA0CA805B130170348E5F199FD506CB6743049C866A6D3kFyFH" TargetMode="External"/><Relationship Id="rId17" Type="http://schemas.openxmlformats.org/officeDocument/2006/relationships/hyperlink" Target="consultantplus://offline/ref=A40F434A3D791AF7B59CCDE56867D0383E15C3F1E13C2B606874179AAFC5672138F29C97EA0CA805B130170C48E5F199FD506CB6743049C866A6D3kFyFH" TargetMode="External"/><Relationship Id="rId25" Type="http://schemas.openxmlformats.org/officeDocument/2006/relationships/hyperlink" Target="consultantplus://offline/ref=A40F434A3D791AF7B59CCDE56867D0383E15C3F1E13C2B606874179AAFC5672138F29C97EA0CA805B130160C48E5F199FD506CB6743049C866A6D3kFyFH" TargetMode="External"/><Relationship Id="rId33" Type="http://schemas.openxmlformats.org/officeDocument/2006/relationships/hyperlink" Target="consultantplus://offline/ref=A40F434A3D791AF7B59CCDE56867D0383E15C3F1E237266A6A74179AAFC5672138F29C97EA0CA805B130170248E5F199FD506CB6743049C866A6D3kFyFH" TargetMode="External"/><Relationship Id="rId38" Type="http://schemas.openxmlformats.org/officeDocument/2006/relationships/hyperlink" Target="consultantplus://offline/ref=A40F434A3D791AF7B59CD3E87E0B8E323C1F9FFBE739243E352B4CC7F8CC6D767FBDC5D7A901AA0EE56153504EB1A5C3A85972B16A32k4yFH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F434A3D791AF7B59CCDE56867D0383E15C3F1E23B2E6F6F74179AAFC5672138F29C97EA0CA805B1301F0048E5F199FD506CB6743049C866A6D3kFyFH" TargetMode="External"/><Relationship Id="rId20" Type="http://schemas.openxmlformats.org/officeDocument/2006/relationships/hyperlink" Target="consultantplus://offline/ref=A40F434A3D791AF7B59CCDE56867D0383E15C3F1E13C2B606874179AAFC5672138F29C97EA0CA805B130160148E5F199FD506CB6743049C866A6D3kFyFH" TargetMode="External"/><Relationship Id="rId29" Type="http://schemas.openxmlformats.org/officeDocument/2006/relationships/hyperlink" Target="consultantplus://offline/ref=A40F434A3D791AF7B59CCDE56867D0383E15C3F1E13C2B606874179AAFC5672138F29C97EA0CA805B130150648E5F199FD506CB6743049C866A6D3kFyFH" TargetMode="External"/><Relationship Id="rId41" Type="http://schemas.openxmlformats.org/officeDocument/2006/relationships/hyperlink" Target="consultantplus://offline/ref=A40F434A3D791AF7B59CCDE56867D0383E15C3F1E237266A6A74179AAFC5672138F29C97EA0CA805B130160748E5F199FD506CB6743049C866A6D3kF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F434A3D791AF7B59CCDE56867D0383E15C3F1E239266C6974179AAFC5672138F29C85EA54A405B42E17015DB3A0DFkAyAH" TargetMode="External"/><Relationship Id="rId11" Type="http://schemas.openxmlformats.org/officeDocument/2006/relationships/hyperlink" Target="consultantplus://offline/ref=A40F434A3D791AF7B59CCDE56867D0383E15C3F1E23B2E6F6F74179AAFC5672138F29C97EA0CA805B1301F0048E5F199FD506CB6743049C866A6D3kFyFH" TargetMode="External"/><Relationship Id="rId24" Type="http://schemas.openxmlformats.org/officeDocument/2006/relationships/hyperlink" Target="consultantplus://offline/ref=A40F434A3D791AF7B59CCDE56867D0383E15C3F1E13C2B606874179AAFC5672138F29C97EA0CA805B130160D48E5F199FD506CB6743049C866A6D3kFyFH" TargetMode="External"/><Relationship Id="rId32" Type="http://schemas.openxmlformats.org/officeDocument/2006/relationships/hyperlink" Target="consultantplus://offline/ref=A40F434A3D791AF7B59CCDE56867D0383E15C3F1E237266A6A74179AAFC5672138F29C97EA0CA805B130170348E5F199FD506CB6743049C866A6D3kFyFH" TargetMode="External"/><Relationship Id="rId37" Type="http://schemas.openxmlformats.org/officeDocument/2006/relationships/hyperlink" Target="consultantplus://offline/ref=A40F434A3D791AF7B59CCDE56867D0383E15C3F1E13C2B606874179AAFC5672138F29C97EA0CA805B130150C48E5F199FD506CB6743049C866A6D3kFyFH" TargetMode="External"/><Relationship Id="rId40" Type="http://schemas.openxmlformats.org/officeDocument/2006/relationships/hyperlink" Target="consultantplus://offline/ref=A40F434A3D791AF7B59CCDE56867D0383E15C3F1E13C2B606874179AAFC5672138F29C97EA0CA805B130140448E5F199FD506CB6743049C866A6D3kFyFH" TargetMode="External"/><Relationship Id="rId45" Type="http://schemas.openxmlformats.org/officeDocument/2006/relationships/hyperlink" Target="consultantplus://offline/ref=A40F434A3D791AF7B59CCDE56867D0383E15C3F1E13C2B606874179AAFC5672138F29C97EA0CA805B130140D48E5F199FD506CB6743049C866A6D3kFyFH" TargetMode="External"/><Relationship Id="rId5" Type="http://schemas.openxmlformats.org/officeDocument/2006/relationships/hyperlink" Target="consultantplus://offline/ref=A40F434A3D791AF7B59CCDE56867D0383E15C3F1E13C2C616874179AAFC5672138F29C97EA0CAF05BA64464116BCA0D8B65D68AD68304FkDy4H" TargetMode="External"/><Relationship Id="rId15" Type="http://schemas.openxmlformats.org/officeDocument/2006/relationships/hyperlink" Target="consultantplus://offline/ref=A40F434A3D791AF7B59CD3E87E0B8E323B1694F5E43C243E352B4CC7F8CC6D767FBDC5D5AD04A251E074420843B4BEDDAC436EB368k3y2H" TargetMode="External"/><Relationship Id="rId23" Type="http://schemas.openxmlformats.org/officeDocument/2006/relationships/hyperlink" Target="consultantplus://offline/ref=A40F434A3D791AF7B59CCDE56867D0383E15C3F1E13C2B606874179AAFC5672138F29C97EA0CA805B130160348E5F199FD506CB6743049C866A6D3kFyFH" TargetMode="External"/><Relationship Id="rId28" Type="http://schemas.openxmlformats.org/officeDocument/2006/relationships/hyperlink" Target="consultantplus://offline/ref=A40F434A3D791AF7B59CCDE56867D0383E15C3F1E13C2B606874179AAFC5672138F29C97EA0CA805B130150748E5F199FD506CB6743049C866A6D3kFyFH" TargetMode="External"/><Relationship Id="rId36" Type="http://schemas.openxmlformats.org/officeDocument/2006/relationships/hyperlink" Target="consultantplus://offline/ref=A40F434A3D791AF7B59CD3E87E0B8E323C1F9FFBE739243E352B4CC7F8CC6D767FBDC5D7A903AB0EE56153504EB1A5C3A85972B16A32k4yFH" TargetMode="External"/><Relationship Id="rId49" Type="http://schemas.openxmlformats.org/officeDocument/2006/relationships/hyperlink" Target="consultantplus://offline/ref=A40F434A3D791AF7B59CD3E87E0B8E323B1694F5E43C243E352B4CC7F8CC6D767FBDC5D5AD05A251E074420843B4BEDDAC436EB368k3y2H" TargetMode="External"/><Relationship Id="rId10" Type="http://schemas.openxmlformats.org/officeDocument/2006/relationships/hyperlink" Target="consultantplus://offline/ref=A40F434A3D791AF7B59CD3E87E0B8E323B1694F5E43C243E352B4CC7F8CC6D767FBDC5D5AD05A251E074420843B4BEDDAC436EB368k3y2H" TargetMode="External"/><Relationship Id="rId19" Type="http://schemas.openxmlformats.org/officeDocument/2006/relationships/hyperlink" Target="consultantplus://offline/ref=A40F434A3D791AF7B59CCDE56867D0383E15C3F1E13C2B606874179AAFC5672138F29C97EA0CA805B130160748E5F199FD506CB6743049C866A6D3kFyFH" TargetMode="External"/><Relationship Id="rId31" Type="http://schemas.openxmlformats.org/officeDocument/2006/relationships/hyperlink" Target="consultantplus://offline/ref=A40F434A3D791AF7B59CCDE56867D0383E15C3F1E13C2B606874179AAFC5672138F29C97EA0CA805B130150348E5F199FD506CB6743049C866A6D3kFyFH" TargetMode="External"/><Relationship Id="rId44" Type="http://schemas.openxmlformats.org/officeDocument/2006/relationships/hyperlink" Target="consultantplus://offline/ref=A40F434A3D791AF7B59CCDE56867D0383E15C3F1E13C2B606874179AAFC5672138F29C97EA0CA805B130140248E5F199FD506CB6743049C866A6D3kFyFH" TargetMode="External"/><Relationship Id="rId4" Type="http://schemas.openxmlformats.org/officeDocument/2006/relationships/hyperlink" Target="consultantplus://offline/ref=A40F434A3D791AF7B59CD3E87E0B8E323C1F9FFBE739243E352B4CC7F8CC6D767FBDC5D0A908AD0EE56153504EB1A5C3A85972B16A32k4yFH" TargetMode="External"/><Relationship Id="rId9" Type="http://schemas.openxmlformats.org/officeDocument/2006/relationships/hyperlink" Target="consultantplus://offline/ref=A40F434A3D791AF7B59CCDE56867D0383E15C3F1E23928616974179AAFC5672138F29C85EA54A405B42E17015DB3A0DFkAyAH" TargetMode="External"/><Relationship Id="rId14" Type="http://schemas.openxmlformats.org/officeDocument/2006/relationships/hyperlink" Target="consultantplus://offline/ref=A40F434A3D791AF7B59CD3E87E0B8E323B1694FDEF3C243E352B4CC7F8CC6D766DBD9DD9AE04B705B52E150541kBy3H" TargetMode="External"/><Relationship Id="rId22" Type="http://schemas.openxmlformats.org/officeDocument/2006/relationships/hyperlink" Target="consultantplus://offline/ref=A40F434A3D791AF7B59CCDE56867D0383E15C3F1E13C2B606874179AAFC5672138F29C97EA0CA805B130160048E5F199FD506CB6743049C866A6D3kFyFH" TargetMode="External"/><Relationship Id="rId27" Type="http://schemas.openxmlformats.org/officeDocument/2006/relationships/hyperlink" Target="consultantplus://offline/ref=A40F434A3D791AF7B59CCDE56867D0383E15C3F1E13C2B606874179AAFC5672138F29C97EA0CA805B130150448E5F199FD506CB6743049C866A6D3kFyFH" TargetMode="External"/><Relationship Id="rId30" Type="http://schemas.openxmlformats.org/officeDocument/2006/relationships/hyperlink" Target="consultantplus://offline/ref=A40F434A3D791AF7B59CCDE56867D0383E15C3F1E13C2B606874179AAFC5672138F29C97EA0CA805B130150048E5F199FD506CB6743049C866A6D3kFyFH" TargetMode="External"/><Relationship Id="rId35" Type="http://schemas.openxmlformats.org/officeDocument/2006/relationships/hyperlink" Target="consultantplus://offline/ref=A40F434A3D791AF7B59CD3E87E0B8E323C1F9FFBE739243E352B4CC7F8CC6D767FBDC5D7A901AD0EE56153504EB1A5C3A85972B16A32k4yFH" TargetMode="External"/><Relationship Id="rId43" Type="http://schemas.openxmlformats.org/officeDocument/2006/relationships/hyperlink" Target="consultantplus://offline/ref=A40F434A3D791AF7B59CCDE56867D0383E15C3F1E13C2B606874179AAFC5672138F29C97EA0CA805B130140048E5F199FD506CB6743049C866A6D3kFyFH" TargetMode="External"/><Relationship Id="rId48" Type="http://schemas.openxmlformats.org/officeDocument/2006/relationships/hyperlink" Target="consultantplus://offline/ref=A40F434A3D791AF7B59CCDE56867D0383E15C3F1E13C2B606874179AAFC5672138F29C97EA0CA805B130110548E5F199FD506CB6743049C866A6D3kFyFH" TargetMode="External"/><Relationship Id="rId8" Type="http://schemas.openxmlformats.org/officeDocument/2006/relationships/hyperlink" Target="consultantplus://offline/ref=A40F434A3D791AF7B59CCDE56867D0383E15C3F1E23B28606D74179AAFC5672138F29C85EA54A405B42E17015DB3A0DFkAyA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9640</Words>
  <Characters>54954</Characters>
  <Application>Microsoft Office Word</Application>
  <DocSecurity>0</DocSecurity>
  <Lines>457</Lines>
  <Paragraphs>128</Paragraphs>
  <ScaleCrop>false</ScaleCrop>
  <Company>Grizli777</Company>
  <LinksUpToDate>false</LinksUpToDate>
  <CharactersWithSpaces>64466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Olga</cp:lastModifiedBy>
  <cp:revision>2</cp:revision>
  <dcterms:created xsi:type="dcterms:W3CDTF">2022-04-06T05:24:00Z</dcterms:created>
  <dcterms:modified xsi:type="dcterms:W3CDTF">2022-04-06T05:24:00Z</dcterms:modified>
</cp:coreProperties>
</file>