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6" w:rsidRPr="008C3C28" w:rsidRDefault="008C3C28" w:rsidP="008C3C2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PT Astra Serif" w:hAnsi="PT Astra Serif"/>
          <w:bCs/>
          <w:color w:val="000000"/>
          <w:sz w:val="28"/>
          <w:szCs w:val="28"/>
        </w:rPr>
      </w:pPr>
      <w:bookmarkStart w:id="0" w:name="sub_2"/>
      <w:r w:rsidRPr="008C3C28">
        <w:rPr>
          <w:rFonts w:ascii="PT Astra Serif" w:hAnsi="PT Astra Serif"/>
          <w:bCs/>
          <w:color w:val="000000"/>
          <w:sz w:val="28"/>
          <w:szCs w:val="28"/>
        </w:rPr>
        <w:t>ПРОЕКТ</w:t>
      </w:r>
    </w:p>
    <w:p w:rsidR="008C3C28" w:rsidRDefault="008C3C28" w:rsidP="008C3C2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C3C28" w:rsidRPr="008C3C28" w:rsidRDefault="008C3C28" w:rsidP="008C3C2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8C3C28">
        <w:rPr>
          <w:rFonts w:ascii="PT Astra Serif" w:hAnsi="PT Astra Serif"/>
          <w:bCs/>
          <w:color w:val="000000"/>
          <w:sz w:val="28"/>
          <w:szCs w:val="28"/>
        </w:rPr>
        <w:t>ПРАВИТЕЛЬСТВО УЛЬЯНОВСКОЙ ОБЛАСТИ</w:t>
      </w:r>
    </w:p>
    <w:p w:rsidR="008C3C28" w:rsidRPr="008C3C28" w:rsidRDefault="008C3C28" w:rsidP="008C3C2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8C3C28">
        <w:rPr>
          <w:rFonts w:ascii="PT Astra Serif" w:hAnsi="PT Astra Serif"/>
          <w:bCs/>
          <w:color w:val="000000"/>
          <w:sz w:val="28"/>
          <w:szCs w:val="28"/>
        </w:rPr>
        <w:t>ПОСТАНОВЛЕНИЕ ПРАВИТЕЛЬСТВА УЛЬЯНОВСКОЙ ОБЛАСТИ</w:t>
      </w: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86240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5ECF" w:rsidRDefault="005B685E" w:rsidP="00693B7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B685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t xml:space="preserve"> внесении изменений в постановление 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br/>
        <w:t>Правительства Ульянов</w:t>
      </w:r>
      <w:r w:rsidR="00F23127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t>кой области от 24.09.2021 № 444-П</w:t>
      </w:r>
    </w:p>
    <w:p w:rsidR="005B685E" w:rsidRDefault="005B685E" w:rsidP="00865EC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814B37" w:rsidRDefault="00814B37" w:rsidP="00D71D0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814B37" w:rsidRDefault="00814B37" w:rsidP="003D0900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Внести в</w:t>
      </w:r>
      <w:r w:rsidR="00C4736D">
        <w:rPr>
          <w:rFonts w:ascii="PT Astra Serif" w:hAnsi="PT Astra Serif"/>
          <w:color w:val="000000"/>
          <w:sz w:val="28"/>
          <w:szCs w:val="28"/>
        </w:rPr>
        <w:t xml:space="preserve"> Положение о региональном государственном контроле (надзоре) за состоянием Музейного фонда Российской Федерации, утверждённое постановлением Правительства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 xml:space="preserve">от 29.04.2021 № 444-П </w:t>
      </w:r>
      <w:r w:rsidR="00180AEB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«Об утверждении Положения о региональном государственном контроле (</w:t>
      </w:r>
      <w:r w:rsidR="00B521FF">
        <w:rPr>
          <w:rFonts w:ascii="PT Astra Serif" w:hAnsi="PT Astra Serif"/>
          <w:color w:val="000000"/>
          <w:sz w:val="28"/>
          <w:szCs w:val="28"/>
        </w:rPr>
        <w:t>надзоре) за состоянием Музейного фонда Российской Федерации»</w:t>
      </w:r>
      <w:r w:rsidR="00C4736D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814B37" w:rsidRPr="00BC554C" w:rsidRDefault="000F281A" w:rsidP="0045799E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BC554C">
        <w:rPr>
          <w:rFonts w:ascii="PT Astra Serif" w:hAnsi="PT Astra Serif"/>
          <w:color w:val="000000"/>
          <w:sz w:val="28"/>
          <w:szCs w:val="28"/>
        </w:rPr>
        <w:t>в а</w:t>
      </w:r>
      <w:r w:rsidR="00C4736D" w:rsidRPr="00BC554C">
        <w:rPr>
          <w:rFonts w:ascii="PT Astra Serif" w:hAnsi="PT Astra Serif"/>
          <w:color w:val="000000"/>
          <w:sz w:val="28"/>
          <w:szCs w:val="28"/>
        </w:rPr>
        <w:t>бзац</w:t>
      </w:r>
      <w:r w:rsidRPr="00BC554C">
        <w:rPr>
          <w:rFonts w:ascii="PT Astra Serif" w:hAnsi="PT Astra Serif"/>
          <w:color w:val="000000"/>
          <w:sz w:val="28"/>
          <w:szCs w:val="28"/>
        </w:rPr>
        <w:t xml:space="preserve">е </w:t>
      </w:r>
      <w:r w:rsidR="00222558">
        <w:rPr>
          <w:rFonts w:ascii="PT Astra Serif" w:hAnsi="PT Astra Serif"/>
          <w:color w:val="000000"/>
          <w:sz w:val="28"/>
          <w:szCs w:val="28"/>
        </w:rPr>
        <w:t>десятом</w:t>
      </w:r>
      <w:r w:rsidR="00C4736D" w:rsidRPr="00BC554C">
        <w:rPr>
          <w:rFonts w:ascii="PT Astra Serif" w:hAnsi="PT Astra Serif"/>
          <w:color w:val="000000"/>
          <w:sz w:val="28"/>
          <w:szCs w:val="28"/>
        </w:rPr>
        <w:t>пункта 4.6</w:t>
      </w:r>
      <w:r w:rsidR="00CB6ED8">
        <w:rPr>
          <w:rFonts w:ascii="PT Astra Serif" w:hAnsi="PT Astra Serif"/>
          <w:color w:val="000000"/>
          <w:sz w:val="28"/>
          <w:szCs w:val="28"/>
        </w:rPr>
        <w:t xml:space="preserve"> раздела</w:t>
      </w:r>
      <w:r w:rsidR="00222558">
        <w:rPr>
          <w:rFonts w:ascii="PT Astra Serif" w:hAnsi="PT Astra Serif"/>
          <w:color w:val="000000"/>
          <w:sz w:val="28"/>
          <w:szCs w:val="28"/>
        </w:rPr>
        <w:t xml:space="preserve"> 4</w:t>
      </w:r>
      <w:r w:rsidRPr="00BC554C">
        <w:rPr>
          <w:rFonts w:ascii="PT Astra Serif" w:hAnsi="PT Astra Serif"/>
          <w:color w:val="000000"/>
          <w:sz w:val="28"/>
          <w:szCs w:val="28"/>
        </w:rPr>
        <w:t xml:space="preserve"> после цифр </w:t>
      </w:r>
      <w:r w:rsidR="0000030D">
        <w:rPr>
          <w:rFonts w:ascii="PT Astra Serif" w:hAnsi="PT Astra Serif"/>
          <w:color w:val="000000"/>
          <w:sz w:val="28"/>
          <w:szCs w:val="28"/>
        </w:rPr>
        <w:t>«</w:t>
      </w:r>
      <w:r w:rsidRPr="00BC554C">
        <w:rPr>
          <w:rFonts w:ascii="PT Astra Serif" w:hAnsi="PT Astra Serif"/>
          <w:color w:val="000000"/>
          <w:sz w:val="28"/>
          <w:szCs w:val="28"/>
        </w:rPr>
        <w:t>15</w:t>
      </w:r>
      <w:r w:rsidR="0000030D">
        <w:rPr>
          <w:rFonts w:ascii="PT Astra Serif" w:hAnsi="PT Astra Serif"/>
          <w:color w:val="000000"/>
          <w:sz w:val="28"/>
          <w:szCs w:val="28"/>
        </w:rPr>
        <w:t>»</w:t>
      </w:r>
      <w:r w:rsidRPr="00BC554C">
        <w:rPr>
          <w:rFonts w:ascii="PT Astra Serif" w:hAnsi="PT Astra Serif"/>
          <w:color w:val="000000"/>
          <w:sz w:val="28"/>
          <w:szCs w:val="28"/>
        </w:rPr>
        <w:t xml:space="preserve"> дополнить словом «рабочих»;</w:t>
      </w:r>
    </w:p>
    <w:p w:rsidR="00B521FF" w:rsidRPr="00BC554C" w:rsidRDefault="00B521FF" w:rsidP="0045799E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BC554C">
        <w:rPr>
          <w:rFonts w:ascii="PT Astra Serif" w:hAnsi="PT Astra Serif"/>
          <w:color w:val="000000"/>
          <w:sz w:val="28"/>
          <w:szCs w:val="28"/>
        </w:rPr>
        <w:t>раздел 8 изложить в следующей редакции:</w:t>
      </w:r>
    </w:p>
    <w:p w:rsidR="00B521FF" w:rsidRDefault="00B521FF" w:rsidP="00B521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BC554C">
        <w:rPr>
          <w:rFonts w:ascii="PT Astra Serif" w:hAnsi="PT Astra Serif"/>
          <w:color w:val="000000"/>
          <w:sz w:val="28"/>
          <w:szCs w:val="28"/>
        </w:rPr>
        <w:t>«8. Показатели</w:t>
      </w:r>
      <w:r>
        <w:rPr>
          <w:rFonts w:ascii="PT Astra Serif" w:hAnsi="PT Astra Serif"/>
          <w:color w:val="000000"/>
          <w:sz w:val="28"/>
          <w:szCs w:val="28"/>
        </w:rPr>
        <w:t xml:space="preserve"> результативности и эффективности регионального государственного контроля (надзора) за состоянием Музейного фонда Российской Федерации и его целевые значения</w:t>
      </w:r>
    </w:p>
    <w:p w:rsidR="00180AEB" w:rsidRDefault="00180AEB" w:rsidP="00B521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21FF" w:rsidRDefault="00B521FF" w:rsidP="00B521F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8.1. Оценка результативности и эффективности проводится на основе системы показателей результативности и эффективности регионального государственного контроля (надзора) за состоянием Музей</w:t>
      </w:r>
      <w:r w:rsidR="0000030D">
        <w:rPr>
          <w:rFonts w:ascii="PT Astra Serif" w:hAnsi="PT Astra Serif"/>
          <w:color w:val="000000"/>
          <w:sz w:val="28"/>
          <w:szCs w:val="28"/>
        </w:rPr>
        <w:t>ного фонда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B521FF" w:rsidRDefault="00B521FF" w:rsidP="00B521F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8.2. В систему показателей результативности и эффективности регионального государственного контроля (надзора) за состоянием Музейног</w:t>
      </w:r>
      <w:r w:rsidR="0000030D">
        <w:rPr>
          <w:rFonts w:ascii="PT Astra Serif" w:hAnsi="PT Astra Serif"/>
          <w:color w:val="000000"/>
          <w:sz w:val="28"/>
          <w:szCs w:val="28"/>
        </w:rPr>
        <w:t>о фонда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 xml:space="preserve"> входят:</w:t>
      </w:r>
    </w:p>
    <w:p w:rsidR="00B521FF" w:rsidRPr="00BC554C" w:rsidRDefault="00B521FF" w:rsidP="00B521F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ключевые показатели регионального государственного контроля (надзора) за </w:t>
      </w:r>
      <w:r w:rsidRPr="00BC554C">
        <w:rPr>
          <w:rFonts w:ascii="PT Astra Serif" w:hAnsi="PT Astra Serif"/>
          <w:sz w:val="28"/>
          <w:szCs w:val="28"/>
        </w:rPr>
        <w:t>состоянием Музейного фонда Российской Федерации, установлен</w:t>
      </w:r>
      <w:r w:rsidR="00222558">
        <w:rPr>
          <w:rFonts w:ascii="PT Astra Serif" w:hAnsi="PT Astra Serif"/>
          <w:sz w:val="28"/>
          <w:szCs w:val="28"/>
        </w:rPr>
        <w:t>н</w:t>
      </w:r>
      <w:r w:rsidRPr="00BC554C">
        <w:rPr>
          <w:rFonts w:ascii="PT Astra Serif" w:hAnsi="PT Astra Serif"/>
          <w:sz w:val="28"/>
          <w:szCs w:val="28"/>
        </w:rPr>
        <w:t>ы</w:t>
      </w:r>
      <w:r w:rsidR="00222558">
        <w:rPr>
          <w:rFonts w:ascii="PT Astra Serif" w:hAnsi="PT Astra Serif"/>
          <w:sz w:val="28"/>
          <w:szCs w:val="28"/>
        </w:rPr>
        <w:t>е</w:t>
      </w:r>
      <w:r w:rsidRPr="00BC554C">
        <w:rPr>
          <w:rFonts w:ascii="PT Astra Serif" w:hAnsi="PT Astra Serif"/>
          <w:sz w:val="28"/>
          <w:szCs w:val="28"/>
        </w:rPr>
        <w:t xml:space="preserve"> приложени</w:t>
      </w:r>
      <w:r w:rsidR="00222558">
        <w:rPr>
          <w:rFonts w:ascii="PT Astra Serif" w:hAnsi="PT Astra Serif"/>
          <w:sz w:val="28"/>
          <w:szCs w:val="28"/>
        </w:rPr>
        <w:t>ем</w:t>
      </w:r>
      <w:r w:rsidRPr="00BC554C">
        <w:rPr>
          <w:rFonts w:ascii="PT Astra Serif" w:hAnsi="PT Astra Serif"/>
          <w:sz w:val="28"/>
          <w:szCs w:val="28"/>
        </w:rPr>
        <w:t xml:space="preserve"> №</w:t>
      </w:r>
      <w:r w:rsidR="0045799E" w:rsidRPr="00BC554C">
        <w:rPr>
          <w:rFonts w:ascii="PT Astra Serif" w:hAnsi="PT Astra Serif"/>
          <w:sz w:val="28"/>
          <w:szCs w:val="28"/>
        </w:rPr>
        <w:t xml:space="preserve"> 2</w:t>
      </w:r>
      <w:r w:rsidRPr="00BC554C">
        <w:rPr>
          <w:rFonts w:ascii="PT Astra Serif" w:hAnsi="PT Astra Serif"/>
          <w:sz w:val="28"/>
          <w:szCs w:val="28"/>
        </w:rPr>
        <w:t xml:space="preserve"> к настоящему Положению;</w:t>
      </w:r>
    </w:p>
    <w:p w:rsidR="0045799E" w:rsidRPr="00745BC1" w:rsidRDefault="00B521FF" w:rsidP="00041E9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C554C">
        <w:rPr>
          <w:rFonts w:ascii="PT Astra Serif" w:hAnsi="PT Astra Serif"/>
          <w:sz w:val="28"/>
          <w:szCs w:val="28"/>
        </w:rPr>
        <w:t>индикативные показатели регионального государственного контроля (надзора) за состоянием Музейного фонда Российской Федерации, установлен</w:t>
      </w:r>
      <w:r w:rsidR="00222558">
        <w:rPr>
          <w:rFonts w:ascii="PT Astra Serif" w:hAnsi="PT Astra Serif"/>
          <w:sz w:val="28"/>
          <w:szCs w:val="28"/>
        </w:rPr>
        <w:t>н</w:t>
      </w:r>
      <w:r w:rsidRPr="00BC554C">
        <w:rPr>
          <w:rFonts w:ascii="PT Astra Serif" w:hAnsi="PT Astra Serif"/>
          <w:sz w:val="28"/>
          <w:szCs w:val="28"/>
        </w:rPr>
        <w:t>ы</w:t>
      </w:r>
      <w:r w:rsidR="00222558">
        <w:rPr>
          <w:rFonts w:ascii="PT Astra Serif" w:hAnsi="PT Astra Serif"/>
          <w:sz w:val="28"/>
          <w:szCs w:val="28"/>
        </w:rPr>
        <w:t>е</w:t>
      </w:r>
      <w:r w:rsidRPr="00BC554C">
        <w:rPr>
          <w:rFonts w:ascii="PT Astra Serif" w:hAnsi="PT Astra Serif"/>
          <w:sz w:val="28"/>
          <w:szCs w:val="28"/>
        </w:rPr>
        <w:t xml:space="preserve"> приложени</w:t>
      </w:r>
      <w:r w:rsidR="00222558">
        <w:rPr>
          <w:rFonts w:ascii="PT Astra Serif" w:hAnsi="PT Astra Serif"/>
          <w:sz w:val="28"/>
          <w:szCs w:val="28"/>
        </w:rPr>
        <w:t>ем</w:t>
      </w:r>
      <w:r w:rsidRPr="00BC554C">
        <w:rPr>
          <w:rFonts w:ascii="PT Astra Serif" w:hAnsi="PT Astra Serif"/>
          <w:sz w:val="28"/>
          <w:szCs w:val="28"/>
        </w:rPr>
        <w:t xml:space="preserve"> № </w:t>
      </w:r>
      <w:r w:rsidR="0045799E" w:rsidRPr="00BC554C">
        <w:rPr>
          <w:rFonts w:ascii="PT Astra Serif" w:hAnsi="PT Astra Serif"/>
          <w:sz w:val="28"/>
          <w:szCs w:val="28"/>
        </w:rPr>
        <w:t xml:space="preserve">3 </w:t>
      </w:r>
      <w:r w:rsidRPr="00BC554C">
        <w:rPr>
          <w:rFonts w:ascii="PT Astra Serif" w:hAnsi="PT Astra Serif"/>
          <w:sz w:val="28"/>
          <w:szCs w:val="28"/>
        </w:rPr>
        <w:t>к настоящему Положению</w:t>
      </w:r>
      <w:r w:rsidR="00041E9B">
        <w:rPr>
          <w:rFonts w:ascii="PT Astra Serif" w:hAnsi="PT Astra Serif"/>
          <w:sz w:val="28"/>
          <w:szCs w:val="28"/>
        </w:rPr>
        <w:t>.»;</w:t>
      </w:r>
    </w:p>
    <w:p w:rsidR="000F281A" w:rsidRDefault="0045799E" w:rsidP="003D0900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BC554C">
        <w:rPr>
          <w:rFonts w:ascii="PT Astra Serif" w:hAnsi="PT Astra Serif"/>
          <w:color w:val="000000"/>
          <w:sz w:val="28"/>
          <w:szCs w:val="28"/>
        </w:rPr>
        <w:t>п</w:t>
      </w:r>
      <w:r w:rsidR="00A24D37" w:rsidRPr="00BC554C">
        <w:rPr>
          <w:rFonts w:ascii="PT Astra Serif" w:hAnsi="PT Astra Serif"/>
          <w:color w:val="000000"/>
          <w:sz w:val="28"/>
          <w:szCs w:val="28"/>
        </w:rPr>
        <w:t>риложение</w:t>
      </w:r>
      <w:r w:rsidR="00A24D37">
        <w:rPr>
          <w:rFonts w:ascii="PT Astra Serif" w:hAnsi="PT Astra Serif"/>
          <w:color w:val="000000"/>
          <w:sz w:val="28"/>
          <w:szCs w:val="28"/>
        </w:rPr>
        <w:t xml:space="preserve"> № 1 к Положению изложить в следующей редакции:</w:t>
      </w:r>
    </w:p>
    <w:p w:rsidR="00222558" w:rsidRDefault="00222558">
      <w:pPr>
        <w:spacing w:line="240" w:lineRule="auto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br w:type="page"/>
      </w:r>
    </w:p>
    <w:p w:rsidR="0045799E" w:rsidRPr="0045799E" w:rsidRDefault="0045799E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Pr="0045799E">
        <w:rPr>
          <w:rFonts w:ascii="PT Astra Serif" w:eastAsia="Times New Roman" w:hAnsi="PT Astra Serif"/>
          <w:sz w:val="28"/>
          <w:szCs w:val="28"/>
          <w:lang w:eastAsia="ru-RU"/>
        </w:rPr>
        <w:t>ПРИЛОЖЕНИЕ № 1</w:t>
      </w:r>
    </w:p>
    <w:p w:rsidR="0045799E" w:rsidRPr="0045799E" w:rsidRDefault="0045799E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5799E" w:rsidRPr="0045799E" w:rsidRDefault="0045799E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5799E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222558" w:rsidRDefault="00222558" w:rsidP="003D0900">
      <w:pPr>
        <w:pStyle w:val="a3"/>
        <w:spacing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222558" w:rsidRDefault="00222558" w:rsidP="003D0900">
      <w:pPr>
        <w:pStyle w:val="a3"/>
        <w:spacing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222558" w:rsidRDefault="00222558" w:rsidP="003D0900">
      <w:pPr>
        <w:pStyle w:val="a3"/>
        <w:spacing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24D37" w:rsidRPr="00222558" w:rsidRDefault="00A24D37" w:rsidP="003D0900">
      <w:pPr>
        <w:pStyle w:val="a3"/>
        <w:spacing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222558">
        <w:rPr>
          <w:rFonts w:ascii="PT Astra Serif" w:hAnsi="PT Astra Serif"/>
          <w:b/>
          <w:sz w:val="28"/>
          <w:szCs w:val="28"/>
        </w:rPr>
        <w:t xml:space="preserve">КРИТЕРИИ </w:t>
      </w:r>
      <w:r w:rsidRPr="00222558">
        <w:rPr>
          <w:rFonts w:ascii="PT Astra Serif" w:hAnsi="PT Astra Serif"/>
          <w:b/>
          <w:sz w:val="28"/>
          <w:szCs w:val="28"/>
        </w:rPr>
        <w:br/>
        <w:t xml:space="preserve">отнесения объектов регионального государственного контроля (надзора) </w:t>
      </w:r>
      <w:r w:rsidR="007A0698" w:rsidRPr="00222558">
        <w:rPr>
          <w:rFonts w:ascii="PT Astra Serif" w:hAnsi="PT Astra Serif"/>
          <w:b/>
          <w:sz w:val="28"/>
          <w:szCs w:val="28"/>
        </w:rPr>
        <w:br/>
      </w:r>
      <w:r w:rsidRPr="00222558">
        <w:rPr>
          <w:rFonts w:ascii="PT Astra Serif" w:hAnsi="PT Astra Serif"/>
          <w:b/>
          <w:sz w:val="28"/>
          <w:szCs w:val="28"/>
        </w:rPr>
        <w:t>за состоянием Музейного фонда Российской Федерации</w:t>
      </w:r>
      <w:r w:rsidR="0000030D" w:rsidRPr="00222558">
        <w:rPr>
          <w:rFonts w:ascii="PT Astra Serif" w:hAnsi="PT Astra Serif"/>
          <w:b/>
          <w:sz w:val="28"/>
          <w:szCs w:val="28"/>
        </w:rPr>
        <w:br/>
      </w:r>
      <w:r w:rsidRPr="00222558">
        <w:rPr>
          <w:rFonts w:ascii="PT Astra Serif" w:hAnsi="PT Astra Serif"/>
          <w:b/>
          <w:sz w:val="28"/>
          <w:szCs w:val="28"/>
        </w:rPr>
        <w:t>к категориям риска причинения вреда (ущерба)</w:t>
      </w:r>
    </w:p>
    <w:p w:rsidR="00A24D37" w:rsidRDefault="00A24D37" w:rsidP="003D0900">
      <w:pPr>
        <w:pStyle w:val="a3"/>
        <w:spacing w:line="240" w:lineRule="auto"/>
        <w:ind w:left="0"/>
        <w:rPr>
          <w:rFonts w:ascii="PT Astra Serif" w:hAnsi="PT Astra Serif"/>
          <w:sz w:val="28"/>
          <w:szCs w:val="28"/>
        </w:rPr>
      </w:pPr>
    </w:p>
    <w:p w:rsidR="00A24D37" w:rsidRPr="00A24D37" w:rsidRDefault="00A24D37" w:rsidP="003D090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1. Министерство искусства и культурной политики Ульяновской области (далее – Министерство) в целях осуществления регионального государственного контроля (надзора) за состоянием Музейного фонда Российской Федерации относит объекты регионального государственного контроля (надзора) </w:t>
      </w:r>
      <w:r w:rsidR="009207BE">
        <w:rPr>
          <w:rFonts w:ascii="PT Astra Serif" w:eastAsia="Times New Roman" w:hAnsi="PT Astra Serif" w:cs="Courier New"/>
          <w:sz w:val="28"/>
          <w:szCs w:val="28"/>
          <w:lang w:eastAsia="ru-RU"/>
        </w:rPr>
        <w:br/>
      </w: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t>за состоянием Музейного фонда Российской Федерации к одной из категорий риска причинения вреда (ущерба) (далее – категории риска).</w:t>
      </w:r>
    </w:p>
    <w:p w:rsidR="00A24D37" w:rsidRPr="00A24D37" w:rsidRDefault="00A24D37" w:rsidP="003D090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2. Объекты регионального государственного контроля (надзора) </w:t>
      </w: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br/>
        <w:t xml:space="preserve">за состоянием Музейного фонда Российской Федерации относятся </w:t>
      </w: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br/>
        <w:t>к следующим категориям риска:</w:t>
      </w:r>
    </w:p>
    <w:p w:rsidR="00A24D37" w:rsidRPr="00A24D37" w:rsidRDefault="00A24D37" w:rsidP="003D090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t>1) высокий риск;</w:t>
      </w:r>
    </w:p>
    <w:p w:rsidR="00A24D37" w:rsidRPr="00A24D37" w:rsidRDefault="00A24D37" w:rsidP="003D090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t>2) средний риск;</w:t>
      </w:r>
    </w:p>
    <w:p w:rsidR="00A24D37" w:rsidRPr="00A24D37" w:rsidRDefault="00A24D37" w:rsidP="003D090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24D37">
        <w:rPr>
          <w:rFonts w:ascii="PT Astra Serif" w:eastAsia="Times New Roman" w:hAnsi="PT Astra Serif" w:cs="Courier New"/>
          <w:sz w:val="28"/>
          <w:szCs w:val="28"/>
          <w:lang w:eastAsia="ru-RU"/>
        </w:rPr>
        <w:t>3) низкий риск.</w:t>
      </w:r>
    </w:p>
    <w:p w:rsidR="00A24D37" w:rsidRDefault="00A24D37" w:rsidP="003D0900">
      <w:pPr>
        <w:pStyle w:val="a3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Отнесение объектов регионального государственного контроля (надзора) за состоянием Музейного фонда Российской Федерации </w:t>
      </w:r>
      <w:r w:rsidR="00670D8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определённой категории риска причинения (ущерба) охраняемым законом ценностям осуществляется на основании следующих критериев:</w:t>
      </w:r>
    </w:p>
    <w:p w:rsidR="00A24D37" w:rsidRDefault="00A24D37" w:rsidP="00A24D37">
      <w:pPr>
        <w:pStyle w:val="a3"/>
        <w:spacing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f0"/>
        <w:tblW w:w="9776" w:type="dxa"/>
        <w:tblLook w:val="04A0"/>
      </w:tblPr>
      <w:tblGrid>
        <w:gridCol w:w="636"/>
        <w:gridCol w:w="5847"/>
        <w:gridCol w:w="969"/>
        <w:gridCol w:w="2324"/>
      </w:tblGrid>
      <w:tr w:rsidR="00A24D37" w:rsidRPr="00670D82" w:rsidTr="006C6DE6">
        <w:tc>
          <w:tcPr>
            <w:tcW w:w="636" w:type="dxa"/>
            <w:vAlign w:val="center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847" w:type="dxa"/>
            <w:vAlign w:val="center"/>
          </w:tcPr>
          <w:p w:rsidR="00A24D37" w:rsidRPr="00670D82" w:rsidRDefault="00A24D37" w:rsidP="0000030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Критерии отнесения объектов регионального государственного контроля (надзора)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за состоянием Музейного фонда Российско</w:t>
            </w:r>
            <w:r w:rsidR="0000030D">
              <w:rPr>
                <w:rFonts w:ascii="PT Astra Serif" w:hAnsi="PT Astra Serif"/>
                <w:sz w:val="28"/>
                <w:szCs w:val="28"/>
              </w:rPr>
              <w:t>й Федерации к категориям риска</w:t>
            </w:r>
          </w:p>
        </w:tc>
        <w:tc>
          <w:tcPr>
            <w:tcW w:w="969" w:type="dxa"/>
            <w:vAlign w:val="center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Баллы</w:t>
            </w:r>
          </w:p>
        </w:tc>
        <w:tc>
          <w:tcPr>
            <w:tcW w:w="2324" w:type="dxa"/>
            <w:vAlign w:val="center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Источник данных для определения значения</w:t>
            </w:r>
          </w:p>
        </w:tc>
      </w:tr>
      <w:tr w:rsidR="00A24D37" w:rsidRPr="00670D82" w:rsidTr="006C6DE6">
        <w:tc>
          <w:tcPr>
            <w:tcW w:w="636" w:type="dxa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A24D37" w:rsidRPr="00670D82" w:rsidRDefault="00A24D37" w:rsidP="00A24D37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Число предметов основного фонда, находящихся на хранении: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Годовая форма федерального статистического наблюдения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 xml:space="preserve">№ 8-НК «Сведения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о деятельности музеев»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Более 100 000 музейных предметов 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50 001 до 99 999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70D82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10 001 до 50 000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5001 до 10 000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101 до 5000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До 100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Число предметов основного</w:t>
            </w:r>
            <w:bookmarkStart w:id="1" w:name="_GoBack"/>
            <w:bookmarkEnd w:id="1"/>
            <w:r w:rsidRPr="00670D82">
              <w:rPr>
                <w:rFonts w:ascii="PT Astra Serif" w:hAnsi="PT Astra Serif"/>
                <w:sz w:val="28"/>
                <w:szCs w:val="28"/>
              </w:rPr>
              <w:t xml:space="preserve"> фонда, включённых в состав государственной части Музейного фонда Российской Федерации</w:t>
            </w:r>
            <w:r w:rsidR="005D165E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Годовая форма федерального статистического наблюдения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 xml:space="preserve">№ 8-НК «Сведения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о деятельности музеев»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Более 100 000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50 001 до 99 999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10001 до 50000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5001 до 10000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101 до 5000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До 100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Доля предметов основного фонда, внесённых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в Государственный каталог Музейного фонда Российской Федерации, от общего числа предметов основного фонда</w:t>
            </w:r>
            <w:r w:rsidR="005D165E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Годовая форма федерального статистического наблюдения </w:t>
            </w:r>
            <w:r w:rsidRPr="00670D82">
              <w:rPr>
                <w:rFonts w:ascii="PT Astra Serif" w:hAnsi="PT Astra Serif"/>
                <w:sz w:val="28"/>
                <w:szCs w:val="28"/>
              </w:rPr>
              <w:br/>
              <w:t xml:space="preserve">№ 8-НК «Сведения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о деятельности музеев»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0% до 10,0%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10,1% до 40,0%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40,1% до 60,0%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60,1% до 80,0%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80,1% до 90,0%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От 90,1% до 100% музейных предметов включительно 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Доля музейных предметов, внесённых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 xml:space="preserve">в автоматизированную музейную систему,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от общего числа музейных</w:t>
            </w:r>
            <w:r w:rsidR="005D165E">
              <w:rPr>
                <w:rFonts w:ascii="PT Astra Serif" w:hAnsi="PT Astra Serif"/>
                <w:sz w:val="28"/>
                <w:szCs w:val="28"/>
              </w:rPr>
              <w:t xml:space="preserve"> предметов основного фонда: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Годовая форма федерального статистического наблюдения </w:t>
            </w:r>
            <w:r w:rsidRPr="00670D82">
              <w:rPr>
                <w:rFonts w:ascii="PT Astra Serif" w:hAnsi="PT Astra Serif"/>
                <w:sz w:val="28"/>
                <w:szCs w:val="28"/>
              </w:rPr>
              <w:br/>
              <w:t>№ 8-НК «Сведения о деятельности музеев»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0% до 20,0%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20,1% до 40,0%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40,1% до 60,0%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60,1% до 80,0%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От 80,1% до 95,0% музейных предметов </w:t>
            </w:r>
            <w:r w:rsidRPr="00670D82">
              <w:rPr>
                <w:rFonts w:ascii="PT Astra Serif" w:hAnsi="PT Astra Serif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От 95,1% до 100% музейных предметов включительно 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Доля предметов основного фонда, требующих реставрации, от общего числа музейных предметов основного фонда</w:t>
            </w:r>
            <w:r w:rsidR="005D165E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Годовая форма федерального статистического наблюдения </w:t>
            </w:r>
            <w:r w:rsidRPr="00670D82">
              <w:rPr>
                <w:rFonts w:ascii="PT Astra Serif" w:hAnsi="PT Astra Serif"/>
                <w:sz w:val="28"/>
                <w:szCs w:val="28"/>
              </w:rPr>
              <w:br/>
              <w:t xml:space="preserve">№ 8-НК «Сведения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о деятельности музеев»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Более 40,1% 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20,1% до 40,0%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5.3.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10,1% до 20,0%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5.4.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5,1% до 10,0%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5.5.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От 1,1% до 5,0%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5.6.</w:t>
            </w:r>
          </w:p>
        </w:tc>
        <w:tc>
          <w:tcPr>
            <w:tcW w:w="5847" w:type="dxa"/>
          </w:tcPr>
          <w:p w:rsidR="00222558" w:rsidRPr="00670D82" w:rsidRDefault="00222558" w:rsidP="005D165E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До 1,0% музейных предметов включительно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324" w:type="dxa"/>
            <w:vMerge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Наличие музейных предметов и музейных коллекций, содержащих в своём составе драгоценные камни и драгоценные металлы, оружие, предметы археологии, государственные награды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Годовая форма федерального статистического наблюдения </w:t>
            </w:r>
            <w:r w:rsidRPr="00670D82">
              <w:rPr>
                <w:rFonts w:ascii="PT Astra Serif" w:hAnsi="PT Astra Serif"/>
                <w:sz w:val="28"/>
                <w:szCs w:val="28"/>
              </w:rPr>
              <w:br/>
              <w:t xml:space="preserve">№ 8-НК «Сведения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о деятельности музеев»</w:t>
            </w:r>
          </w:p>
        </w:tc>
      </w:tr>
      <w:tr w:rsidR="00222558" w:rsidRPr="00670D82" w:rsidTr="006C6DE6">
        <w:tc>
          <w:tcPr>
            <w:tcW w:w="636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847" w:type="dxa"/>
          </w:tcPr>
          <w:p w:rsidR="00222558" w:rsidRPr="00670D82" w:rsidRDefault="00222558" w:rsidP="00222558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Наличие нарушения обязательных требований к обеспечению хранения, изучения, комплектования, учёта и использования музейных предметов и музейных коллекций, </w:t>
            </w:r>
            <w:r w:rsidR="009207BE">
              <w:rPr>
                <w:rFonts w:ascii="PT Astra Serif" w:hAnsi="PT Astra Serif"/>
                <w:sz w:val="28"/>
                <w:szCs w:val="28"/>
              </w:rPr>
              <w:br/>
            </w:r>
            <w:r w:rsidRPr="00670D82">
              <w:rPr>
                <w:rFonts w:ascii="PT Astra Serif" w:hAnsi="PT Astra Serif"/>
                <w:sz w:val="28"/>
                <w:szCs w:val="28"/>
              </w:rPr>
              <w:t>за которые предусмотрена административная ответственность в соответствии с Кодексом Российской Федерации об административных правонарушениях в течение последних 5 лет при проведении планового или внепланового контрольного (надзорного) мероприятия</w:t>
            </w:r>
          </w:p>
        </w:tc>
        <w:tc>
          <w:tcPr>
            <w:tcW w:w="969" w:type="dxa"/>
          </w:tcPr>
          <w:p w:rsidR="00222558" w:rsidRPr="00670D82" w:rsidRDefault="00222558" w:rsidP="00222558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222558" w:rsidRPr="00670D82" w:rsidRDefault="00222558" w:rsidP="009207BE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D82">
              <w:rPr>
                <w:rFonts w:ascii="PT Astra Serif" w:hAnsi="PT Astra Serif"/>
                <w:sz w:val="28"/>
                <w:szCs w:val="28"/>
              </w:rPr>
              <w:t xml:space="preserve">Данные </w:t>
            </w:r>
            <w:r w:rsidR="009207BE">
              <w:rPr>
                <w:rFonts w:ascii="PT Astra Serif" w:hAnsi="PT Astra Serif"/>
                <w:sz w:val="28"/>
                <w:szCs w:val="28"/>
              </w:rPr>
              <w:t xml:space="preserve">отдела по делам архивов департамента культурной политики Министерства искусства и культурной политики Ульяновской области </w:t>
            </w:r>
          </w:p>
        </w:tc>
      </w:tr>
    </w:tbl>
    <w:p w:rsidR="00A24D37" w:rsidRPr="00A24D37" w:rsidRDefault="00A24D37" w:rsidP="00A24D37">
      <w:pPr>
        <w:pStyle w:val="a3"/>
        <w:spacing w:line="240" w:lineRule="auto"/>
        <w:rPr>
          <w:rFonts w:ascii="PT Astra Serif" w:hAnsi="PT Astra Serif"/>
          <w:sz w:val="28"/>
          <w:szCs w:val="28"/>
        </w:rPr>
      </w:pPr>
    </w:p>
    <w:p w:rsidR="006C6DE6" w:rsidRDefault="007A0698" w:rsidP="006C6DE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6C6DE6">
        <w:rPr>
          <w:rFonts w:ascii="PT Astra Serif" w:hAnsi="PT Astra Serif"/>
          <w:color w:val="000000"/>
          <w:sz w:val="28"/>
          <w:szCs w:val="28"/>
        </w:rPr>
        <w:t>Значение категории риска рассчитывается по формуле:</w:t>
      </w:r>
    </w:p>
    <w:p w:rsidR="00A24D37" w:rsidRPr="006C6DE6" w:rsidRDefault="00A24D37" w:rsidP="006C6DE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00030D" w:rsidRDefault="00D55CBC" w:rsidP="0000030D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=</m:t>
            </m:r>
          </m:e>
        </m:nary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К1+К2+К3+К4+…+К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  <w:r w:rsidR="006C6DE6">
        <w:rPr>
          <w:rFonts w:ascii="PT Astra Serif" w:hAnsi="PT Astra Serif"/>
          <w:color w:val="000000"/>
          <w:sz w:val="28"/>
          <w:szCs w:val="28"/>
        </w:rPr>
        <w:t>, где:</w:t>
      </w:r>
    </w:p>
    <w:p w:rsidR="0000030D" w:rsidRDefault="0000030D" w:rsidP="0000030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(∑) – значение показателя;</w:t>
      </w:r>
    </w:p>
    <w:p w:rsidR="0000030D" w:rsidRDefault="006C6DE6" w:rsidP="0000030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 – количество баллов, присво</w:t>
      </w:r>
      <w:r w:rsidR="0000030D">
        <w:rPr>
          <w:rFonts w:ascii="PT Astra Serif" w:hAnsi="PT Astra Serif"/>
          <w:color w:val="000000"/>
          <w:sz w:val="28"/>
          <w:szCs w:val="28"/>
        </w:rPr>
        <w:t>енных по каждому критерию риска;</w:t>
      </w:r>
    </w:p>
    <w:p w:rsidR="0000030D" w:rsidRPr="0000030D" w:rsidRDefault="0000030D" w:rsidP="0000030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n</w:t>
      </w:r>
      <w:r>
        <w:rPr>
          <w:rFonts w:ascii="PT Astra Serif" w:hAnsi="PT Astra Serif"/>
          <w:color w:val="000000"/>
          <w:sz w:val="28"/>
          <w:szCs w:val="28"/>
        </w:rPr>
        <w:t xml:space="preserve"> – критерий риска;</w:t>
      </w:r>
    </w:p>
    <w:p w:rsidR="0000030D" w:rsidRPr="0000030D" w:rsidRDefault="0000030D" w:rsidP="0000030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val="en-US"/>
        </w:rPr>
        <w:t>n</w:t>
      </w:r>
      <w:r w:rsidRPr="0000030D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color w:val="000000"/>
          <w:sz w:val="28"/>
          <w:szCs w:val="28"/>
        </w:rPr>
        <w:t>количество использованных при определении значения показателя критериев риска.</w:t>
      </w:r>
    </w:p>
    <w:p w:rsidR="007145C6" w:rsidRDefault="006C6DE6" w:rsidP="006C6DE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Объект регионального государственного контроля (надзора) </w:t>
      </w:r>
      <w:r>
        <w:rPr>
          <w:rFonts w:ascii="PT Astra Serif" w:hAnsi="PT Astra Serif"/>
          <w:sz w:val="28"/>
          <w:szCs w:val="28"/>
        </w:rPr>
        <w:t xml:space="preserve">за состоянием Музейного фонда Российской Федерации </w:t>
      </w:r>
      <w:r w:rsidR="00DE11FA">
        <w:rPr>
          <w:rFonts w:ascii="PT Astra Serif" w:hAnsi="PT Astra Serif"/>
          <w:color w:val="000000"/>
          <w:sz w:val="28"/>
          <w:szCs w:val="28"/>
        </w:rPr>
        <w:t>относит</w:t>
      </w:r>
      <w:r>
        <w:rPr>
          <w:rFonts w:ascii="PT Astra Serif" w:hAnsi="PT Astra Serif"/>
          <w:color w:val="000000"/>
          <w:sz w:val="28"/>
          <w:szCs w:val="28"/>
        </w:rPr>
        <w:t xml:space="preserve">ся к высокой категории риска, если значение категории риска составляет от </w:t>
      </w:r>
      <w:r w:rsidR="00D1665A">
        <w:rPr>
          <w:rFonts w:ascii="PT Astra Serif" w:hAnsi="PT Astra Serif"/>
          <w:color w:val="000000"/>
          <w:sz w:val="28"/>
          <w:szCs w:val="28"/>
        </w:rPr>
        <w:t>3</w:t>
      </w:r>
      <w:r w:rsidR="007145C6">
        <w:rPr>
          <w:rFonts w:ascii="PT Astra Serif" w:hAnsi="PT Astra Serif"/>
          <w:color w:val="000000"/>
          <w:sz w:val="28"/>
          <w:szCs w:val="28"/>
        </w:rPr>
        <w:t>,</w:t>
      </w:r>
      <w:r w:rsidR="00D1665A">
        <w:rPr>
          <w:rFonts w:ascii="PT Astra Serif" w:hAnsi="PT Astra Serif"/>
          <w:color w:val="000000"/>
          <w:sz w:val="28"/>
          <w:szCs w:val="28"/>
        </w:rPr>
        <w:t>6</w:t>
      </w:r>
      <w:r w:rsidR="007145C6">
        <w:rPr>
          <w:rFonts w:ascii="PT Astra Serif" w:hAnsi="PT Astra Serif"/>
          <w:color w:val="000000"/>
          <w:sz w:val="28"/>
          <w:szCs w:val="28"/>
        </w:rPr>
        <w:t xml:space="preserve"> до 5,0 баллов.</w:t>
      </w:r>
    </w:p>
    <w:p w:rsidR="007145C6" w:rsidRPr="00730D1E" w:rsidRDefault="007145C6" w:rsidP="007145C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Объект регионального государственного контроля (надзора) </w:t>
      </w:r>
      <w:r>
        <w:rPr>
          <w:rFonts w:ascii="PT Astra Serif" w:hAnsi="PT Astra Serif"/>
          <w:sz w:val="28"/>
          <w:szCs w:val="28"/>
        </w:rPr>
        <w:t xml:space="preserve">за состоянием Музейного фонда Российской Федерации </w:t>
      </w:r>
      <w:r w:rsidR="00DE11FA">
        <w:rPr>
          <w:rFonts w:ascii="PT Astra Serif" w:hAnsi="PT Astra Serif"/>
          <w:color w:val="000000"/>
          <w:sz w:val="28"/>
          <w:szCs w:val="28"/>
        </w:rPr>
        <w:t>относит</w:t>
      </w:r>
      <w:r w:rsidRPr="00730D1E">
        <w:rPr>
          <w:rFonts w:ascii="PT Astra Serif" w:hAnsi="PT Astra Serif"/>
          <w:color w:val="000000"/>
          <w:sz w:val="28"/>
          <w:szCs w:val="28"/>
        </w:rPr>
        <w:t xml:space="preserve">ся к средней категории риска, если значение категории риска составляет от 2,0 </w:t>
      </w:r>
      <w:r w:rsidR="00D1665A" w:rsidRPr="00730D1E">
        <w:rPr>
          <w:rFonts w:ascii="PT Astra Serif" w:hAnsi="PT Astra Serif"/>
          <w:color w:val="000000"/>
          <w:sz w:val="28"/>
          <w:szCs w:val="28"/>
        </w:rPr>
        <w:t>до 3,5</w:t>
      </w:r>
      <w:r w:rsidRPr="00730D1E">
        <w:rPr>
          <w:rFonts w:ascii="PT Astra Serif" w:hAnsi="PT Astra Serif"/>
          <w:color w:val="000000"/>
          <w:sz w:val="28"/>
          <w:szCs w:val="28"/>
        </w:rPr>
        <w:t xml:space="preserve"> баллов.</w:t>
      </w:r>
    </w:p>
    <w:p w:rsidR="007145C6" w:rsidRPr="00730D1E" w:rsidRDefault="007145C6" w:rsidP="007145C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30D1E">
        <w:rPr>
          <w:rFonts w:ascii="PT Astra Serif" w:hAnsi="PT Astra Serif"/>
          <w:color w:val="000000"/>
          <w:sz w:val="28"/>
          <w:szCs w:val="28"/>
        </w:rPr>
        <w:t xml:space="preserve">Объект регионального государственного контроля (надзора) </w:t>
      </w:r>
      <w:r w:rsidRPr="00730D1E">
        <w:rPr>
          <w:rFonts w:ascii="PT Astra Serif" w:hAnsi="PT Astra Serif"/>
          <w:sz w:val="28"/>
          <w:szCs w:val="28"/>
        </w:rPr>
        <w:t xml:space="preserve">за состоянием Музейного фонда Российской Федерации </w:t>
      </w:r>
      <w:r w:rsidRPr="00730D1E">
        <w:rPr>
          <w:rFonts w:ascii="PT Astra Serif" w:hAnsi="PT Astra Serif"/>
          <w:color w:val="000000"/>
          <w:sz w:val="28"/>
          <w:szCs w:val="28"/>
        </w:rPr>
        <w:t>относится к низкой категории риска, если значение категории риска составляет от 0 до 1,9 баллов.</w:t>
      </w:r>
    </w:p>
    <w:p w:rsidR="00914846" w:rsidRPr="00730D1E" w:rsidRDefault="00914846" w:rsidP="0091484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7145C6" w:rsidRPr="00730D1E" w:rsidRDefault="007145C6" w:rsidP="007145C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7145C6" w:rsidRPr="00730D1E" w:rsidRDefault="00DE11FA" w:rsidP="007145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______________»;</w:t>
      </w:r>
    </w:p>
    <w:p w:rsidR="007145C6" w:rsidRDefault="0045799E" w:rsidP="007145C6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730D1E">
        <w:rPr>
          <w:rFonts w:ascii="PT Astra Serif" w:hAnsi="PT Astra Serif"/>
          <w:color w:val="000000"/>
          <w:sz w:val="28"/>
          <w:szCs w:val="28"/>
        </w:rPr>
        <w:t>п</w:t>
      </w:r>
      <w:r w:rsidR="007145C6" w:rsidRPr="00730D1E">
        <w:rPr>
          <w:rFonts w:ascii="PT Astra Serif" w:hAnsi="PT Astra Serif"/>
          <w:color w:val="000000"/>
          <w:sz w:val="28"/>
          <w:szCs w:val="28"/>
        </w:rPr>
        <w:t>риложение № 2 к Положению</w:t>
      </w:r>
      <w:r w:rsidRPr="00730D1E">
        <w:rPr>
          <w:rFonts w:ascii="PT Astra Serif" w:hAnsi="PT Astra Serif"/>
          <w:color w:val="000000"/>
          <w:sz w:val="28"/>
          <w:szCs w:val="28"/>
        </w:rPr>
        <w:t xml:space="preserve"> изложить в следу</w:t>
      </w:r>
      <w:r>
        <w:rPr>
          <w:rFonts w:ascii="PT Astra Serif" w:hAnsi="PT Astra Serif"/>
          <w:color w:val="000000"/>
          <w:sz w:val="28"/>
          <w:szCs w:val="28"/>
        </w:rPr>
        <w:t>ющей редакции:</w:t>
      </w:r>
    </w:p>
    <w:p w:rsidR="0045799E" w:rsidRPr="0045799E" w:rsidRDefault="0045799E" w:rsidP="0045799E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</w:p>
    <w:p w:rsidR="007145C6" w:rsidRDefault="007145C6" w:rsidP="007145C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D71D0E" w:rsidRDefault="00D71D0E" w:rsidP="005B7ECB">
      <w:pPr>
        <w:spacing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45799E" w:rsidRDefault="0045799E">
      <w:pPr>
        <w:spacing w:line="240" w:lineRule="auto"/>
        <w:jc w:val="left"/>
        <w:rPr>
          <w:rFonts w:ascii="PT Astra Serif" w:hAnsi="PT Astra Serif"/>
          <w:sz w:val="28"/>
          <w:szCs w:val="28"/>
        </w:rPr>
      </w:pPr>
    </w:p>
    <w:p w:rsidR="007F7401" w:rsidRDefault="007F7401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5799E" w:rsidRDefault="0045799E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  <w:sectPr w:rsidR="0045799E" w:rsidSect="00180AE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11F" w:rsidRPr="00FB0F0B" w:rsidRDefault="00DE11FA" w:rsidP="00E1081A">
      <w:pPr>
        <w:spacing w:line="360" w:lineRule="auto"/>
        <w:ind w:left="1190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="008B711F">
        <w:rPr>
          <w:rFonts w:ascii="PT Astra Serif" w:eastAsia="Times New Roman" w:hAnsi="PT Astra Serif"/>
          <w:sz w:val="28"/>
          <w:szCs w:val="28"/>
          <w:lang w:eastAsia="ru-RU"/>
        </w:rPr>
        <w:t>ПРИЛОЖЕНИЕ № 2</w:t>
      </w:r>
    </w:p>
    <w:p w:rsidR="0045799E" w:rsidRDefault="00E1081A" w:rsidP="00E1081A">
      <w:pPr>
        <w:spacing w:line="240" w:lineRule="auto"/>
        <w:ind w:left="1190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45799E" w:rsidRDefault="0045799E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663"/>
        <w:jc w:val="center"/>
        <w:rPr>
          <w:rFonts w:ascii="PT Astra Serif" w:hAnsi="PT Astra Serif"/>
          <w:b/>
          <w:sz w:val="28"/>
          <w:szCs w:val="28"/>
        </w:rPr>
      </w:pPr>
    </w:p>
    <w:p w:rsidR="0045799E" w:rsidRDefault="0045799E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799E" w:rsidRDefault="0045799E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B5F4D" w:rsidRDefault="005B5F4D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КЛЮЧЕВЫЕ</w:t>
      </w:r>
      <w:r w:rsidR="007F7401" w:rsidRPr="005051E1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И</w:t>
      </w:r>
    </w:p>
    <w:p w:rsidR="007F7401" w:rsidRDefault="007F7401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A7AFA">
        <w:rPr>
          <w:rFonts w:ascii="PT Astra Serif" w:hAnsi="PT Astra Serif"/>
          <w:b/>
          <w:sz w:val="28"/>
          <w:szCs w:val="28"/>
        </w:rPr>
        <w:t>регионального государственного контроля (надзора) за состоянием Музейного фонда Российской Федерации</w:t>
      </w:r>
    </w:p>
    <w:p w:rsidR="007F7401" w:rsidRDefault="007F7401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98"/>
        <w:gridCol w:w="2126"/>
        <w:gridCol w:w="4678"/>
        <w:gridCol w:w="1417"/>
        <w:gridCol w:w="2126"/>
      </w:tblGrid>
      <w:tr w:rsidR="00E1081A" w:rsidRPr="001B7E5E" w:rsidTr="00DE11FA"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п/п</w:t>
            </w: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Формула расчёта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left="-117"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</w:tr>
    </w:tbl>
    <w:p w:rsidR="007F7401" w:rsidRPr="00884FD8" w:rsidRDefault="007F7401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PT Astra Serif" w:hAnsi="PT Astra Serif"/>
          <w:b/>
          <w:sz w:val="2"/>
          <w:szCs w:val="2"/>
        </w:rPr>
      </w:pPr>
    </w:p>
    <w:tbl>
      <w:tblPr>
        <w:tblW w:w="15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98"/>
        <w:gridCol w:w="2127"/>
        <w:gridCol w:w="4677"/>
        <w:gridCol w:w="1418"/>
        <w:gridCol w:w="2125"/>
        <w:gridCol w:w="424"/>
      </w:tblGrid>
      <w:tr w:rsidR="00DE11FA" w:rsidRPr="001B7E5E" w:rsidTr="00DE11FA">
        <w:tc>
          <w:tcPr>
            <w:tcW w:w="710" w:type="dxa"/>
            <w:shd w:val="clear" w:color="auto" w:fill="auto"/>
          </w:tcPr>
          <w:p w:rsidR="00DE11FA" w:rsidRPr="001B7E5E" w:rsidRDefault="00DE11F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DE11FA" w:rsidRPr="001B7E5E" w:rsidRDefault="00DE11FA" w:rsidP="00000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E11FA" w:rsidRPr="001B7E5E" w:rsidRDefault="00DE11F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E11FA" w:rsidRPr="001B7E5E" w:rsidRDefault="00DE11F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E11FA" w:rsidRPr="001B7E5E" w:rsidRDefault="00DE11F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DE11FA" w:rsidRPr="001B7E5E" w:rsidRDefault="00DE11F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left="-117"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DE11FA" w:rsidRDefault="00DE11F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left="-117"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11FA" w:rsidRPr="001B7E5E" w:rsidTr="00DE11FA">
        <w:trPr>
          <w:tblHeader/>
        </w:trPr>
        <w:tc>
          <w:tcPr>
            <w:tcW w:w="710" w:type="dxa"/>
            <w:shd w:val="clear" w:color="auto" w:fill="auto"/>
          </w:tcPr>
          <w:p w:rsidR="00DE11FA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:rsidR="00DE11FA" w:rsidRPr="001B7E5E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 xml:space="preserve">Доля музеев, осуществляющих хранение, изучение, комплектование, учёт и использование музейных предметов 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музейных </w:t>
            </w:r>
            <w:r w:rsidRPr="001B7E5E">
              <w:rPr>
                <w:rFonts w:ascii="PT Astra Serif" w:hAnsi="PT Astra Serif"/>
                <w:sz w:val="24"/>
                <w:szCs w:val="24"/>
              </w:rPr>
              <w:t>коллекций, включённых в состав Музейного фонда Российской Федерации, оснащённых системами и средствами обеспечения сохранности и безопасности музейных предметов, зданий, людей (%)</w:t>
            </w:r>
          </w:p>
        </w:tc>
        <w:tc>
          <w:tcPr>
            <w:tcW w:w="2127" w:type="dxa"/>
            <w:shd w:val="clear" w:color="auto" w:fill="auto"/>
          </w:tcPr>
          <w:p w:rsidR="00DE11FA" w:rsidRPr="001B7E5E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(М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осн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 w:rsidRPr="001B7E5E">
              <w:rPr>
                <w:rFonts w:ascii="PT Astra Serif" w:hAnsi="PT Astra Serif"/>
                <w:sz w:val="24"/>
                <w:szCs w:val="24"/>
              </w:rPr>
              <w:t>М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общ</w:t>
            </w:r>
            <w:r w:rsidRPr="001B7E5E">
              <w:rPr>
                <w:rFonts w:ascii="PT Astra Serif" w:hAnsi="PT Astra Serif"/>
                <w:sz w:val="24"/>
                <w:szCs w:val="24"/>
              </w:rPr>
              <w:t>)</w:t>
            </w:r>
            <w:r w:rsidRPr="00D6339F">
              <w:rPr>
                <w:rFonts w:ascii="PT Astra Serif" w:hAnsi="PT Astra Serif"/>
                <w:sz w:val="24"/>
                <w:szCs w:val="24"/>
              </w:rPr>
              <w:t>×</w:t>
            </w:r>
            <w:r w:rsidRPr="001B7E5E">
              <w:rPr>
                <w:rFonts w:ascii="PT Astra Serif" w:hAnsi="PT Astra Serif"/>
                <w:sz w:val="24"/>
                <w:szCs w:val="24"/>
              </w:rPr>
              <w:br/>
              <w:t>×100%</w:t>
            </w:r>
          </w:p>
        </w:tc>
        <w:tc>
          <w:tcPr>
            <w:tcW w:w="4677" w:type="dxa"/>
            <w:shd w:val="clear" w:color="auto" w:fill="auto"/>
          </w:tcPr>
          <w:p w:rsidR="00DE11FA" w:rsidRPr="001B7E5E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М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осн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 – количество музеев, оснащённых системами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и средствами обеспечения сохранности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>и безопасности музейных предметов, зданий, людей (ед.)</w:t>
            </w:r>
          </w:p>
          <w:p w:rsidR="00DE11FA" w:rsidRPr="001B7E5E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Pr="001B7E5E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М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общ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 – количество музеев, осуществляющих хранение изучение, комплектование, учёт и использование музейных предметов 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музейных 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коллекций, включённых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>в состав Музейного фонда Российской Федерации (ед.)</w:t>
            </w:r>
          </w:p>
        </w:tc>
        <w:tc>
          <w:tcPr>
            <w:tcW w:w="1418" w:type="dxa"/>
            <w:shd w:val="clear" w:color="auto" w:fill="auto"/>
          </w:tcPr>
          <w:p w:rsidR="00DE11FA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DE11FA" w:rsidRPr="001B7E5E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Годовая форма федерального статистического наблюдения № 8-НК «Сведения о деятельности музеев»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DE11FA" w:rsidRDefault="00DE11FA" w:rsidP="0067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11FA" w:rsidRPr="001B7E5E" w:rsidTr="00DE11FA">
        <w:trPr>
          <w:tblHeader/>
        </w:trPr>
        <w:tc>
          <w:tcPr>
            <w:tcW w:w="710" w:type="dxa"/>
            <w:shd w:val="clear" w:color="auto" w:fill="auto"/>
          </w:tcPr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8" w:type="dxa"/>
            <w:shd w:val="clear" w:color="auto" w:fill="auto"/>
          </w:tcPr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Доля музейных предметов, условия хранения, изучения, комплектования, учёта и использования которых не соответствуют требованиям законодательства (%)</w:t>
            </w:r>
          </w:p>
        </w:tc>
        <w:tc>
          <w:tcPr>
            <w:tcW w:w="2127" w:type="dxa"/>
            <w:shd w:val="clear" w:color="auto" w:fill="auto"/>
          </w:tcPr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(П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несоотв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r w:rsidRPr="001B7E5E">
              <w:rPr>
                <w:rFonts w:ascii="PT Astra Serif" w:hAnsi="PT Astra Serif"/>
                <w:sz w:val="24"/>
                <w:szCs w:val="24"/>
              </w:rPr>
              <w:t>П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общ</w:t>
            </w:r>
            <w:r w:rsidRPr="001B7E5E">
              <w:rPr>
                <w:rFonts w:ascii="PT Astra Serif" w:hAnsi="PT Astra Serif"/>
                <w:sz w:val="24"/>
                <w:szCs w:val="24"/>
              </w:rPr>
              <w:t>)</w:t>
            </w:r>
            <w:r w:rsidRPr="00D6339F">
              <w:rPr>
                <w:rFonts w:ascii="PT Astra Serif" w:hAnsi="PT Astra Serif"/>
                <w:sz w:val="24"/>
                <w:szCs w:val="24"/>
              </w:rPr>
              <w:t>×</w:t>
            </w:r>
            <w:r w:rsidRPr="001B7E5E">
              <w:rPr>
                <w:rFonts w:ascii="PT Astra Serif" w:hAnsi="PT Astra Serif"/>
                <w:sz w:val="24"/>
                <w:szCs w:val="24"/>
              </w:rPr>
              <w:br/>
              <w:t>×100%</w:t>
            </w:r>
          </w:p>
        </w:tc>
        <w:tc>
          <w:tcPr>
            <w:tcW w:w="4677" w:type="dxa"/>
            <w:shd w:val="clear" w:color="auto" w:fill="auto"/>
          </w:tcPr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П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несоотв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 – количество музейных предметов, условия хранения, изучения, комплектования, учёта и использования которых не соответствуют требованиям законодательства (ед.)</w:t>
            </w:r>
          </w:p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П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общ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музейных предметов, входящих в состав Музейного фонда Российской Федерации (ед.)</w:t>
            </w:r>
          </w:p>
        </w:tc>
        <w:tc>
          <w:tcPr>
            <w:tcW w:w="1418" w:type="dxa"/>
            <w:shd w:val="clear" w:color="auto" w:fill="auto"/>
          </w:tcPr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2125" w:type="dxa"/>
            <w:shd w:val="clear" w:color="auto" w:fill="auto"/>
          </w:tcPr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Годовая форма федерального статистического наблюдения № 8-НК «Сведения о деятельности музеев»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11FA" w:rsidRPr="001B7E5E" w:rsidTr="00DE11FA">
        <w:tc>
          <w:tcPr>
            <w:tcW w:w="710" w:type="dxa"/>
            <w:shd w:val="clear" w:color="auto" w:fill="auto"/>
          </w:tcPr>
          <w:p w:rsidR="00DE11FA" w:rsidRDefault="00DE11FA" w:rsidP="00DE11F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:rsidR="00DE11FA" w:rsidRDefault="00DE11FA" w:rsidP="00DE11F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музейных предметов основного фонда, хранящихся в музеях, осуществляющих хранение музейных предметов и музейных коллекций, включённых в состав Музейного фонда Российской Федерации, сведения о которых внесены в Государственный каталог Музейного фонда Российской Федерации (%)</w:t>
            </w:r>
          </w:p>
        </w:tc>
        <w:tc>
          <w:tcPr>
            <w:tcW w:w="2127" w:type="dxa"/>
            <w:shd w:val="clear" w:color="auto" w:fill="auto"/>
          </w:tcPr>
          <w:p w:rsidR="00DE11FA" w:rsidRPr="00814BDC" w:rsidRDefault="00DE11FA" w:rsidP="00DE11F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(МП</w:t>
            </w:r>
            <w:r>
              <w:rPr>
                <w:rFonts w:ascii="PT Astra Serif" w:hAnsi="PT Astra Serif"/>
                <w:sz w:val="24"/>
                <w:szCs w:val="24"/>
                <w:vertAlign w:val="subscript"/>
              </w:rPr>
              <w:t>гк</w:t>
            </w:r>
            <w:r>
              <w:rPr>
                <w:rFonts w:ascii="PT Astra Serif" w:hAnsi="PT Astra Serif"/>
                <w:sz w:val="24"/>
                <w:szCs w:val="24"/>
              </w:rPr>
              <w:t>/ МП</w:t>
            </w:r>
            <w:r>
              <w:rPr>
                <w:rFonts w:ascii="PT Astra Serif" w:hAnsi="PT Astra Serif"/>
                <w:sz w:val="24"/>
                <w:szCs w:val="24"/>
                <w:vertAlign w:val="subscript"/>
              </w:rPr>
              <w:t>оф</w:t>
            </w:r>
            <w:r>
              <w:rPr>
                <w:rFonts w:ascii="PT Astra Serif" w:hAnsi="PT Astra Serif"/>
                <w:sz w:val="24"/>
                <w:szCs w:val="24"/>
              </w:rPr>
              <w:t>) ×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× 100 %</w:t>
            </w:r>
          </w:p>
        </w:tc>
        <w:tc>
          <w:tcPr>
            <w:tcW w:w="4677" w:type="dxa"/>
            <w:shd w:val="clear" w:color="auto" w:fill="auto"/>
          </w:tcPr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П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гк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 – количество музейных предметов, сведения о которых внесены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>в Государственный каталог Музейного фонда Российской Федерации (ед.)</w:t>
            </w:r>
          </w:p>
          <w:p w:rsidR="00DE11FA" w:rsidRPr="001B7E5E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П</w:t>
            </w:r>
            <w:r w:rsidRPr="001B7E5E">
              <w:rPr>
                <w:rFonts w:ascii="PT Astra Serif" w:hAnsi="PT Astra Serif"/>
                <w:sz w:val="24"/>
                <w:szCs w:val="24"/>
                <w:vertAlign w:val="subscript"/>
              </w:rPr>
              <w:t>оф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 – количество предметов основного фонда музея, хранящихся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в музеях, осуществляющих хранение музейных предметов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музейных </w:t>
            </w:r>
            <w:r w:rsidRPr="001B7E5E">
              <w:rPr>
                <w:rFonts w:ascii="PT Astra Serif" w:hAnsi="PT Astra Serif"/>
                <w:sz w:val="24"/>
                <w:szCs w:val="24"/>
              </w:rPr>
              <w:t xml:space="preserve">коллекций, включённых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>в состав Музейного фонда Российской Федерации (ед.)</w:t>
            </w:r>
          </w:p>
        </w:tc>
        <w:tc>
          <w:tcPr>
            <w:tcW w:w="1418" w:type="dxa"/>
            <w:shd w:val="clear" w:color="auto" w:fill="auto"/>
          </w:tcPr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2125" w:type="dxa"/>
            <w:shd w:val="clear" w:color="auto" w:fill="auto"/>
          </w:tcPr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Годовая форма федерального статистического наблюдения № 8-НК «Сведения о деятельности музеев»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11FA" w:rsidRDefault="00DE11FA" w:rsidP="00DE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45799E" w:rsidRDefault="0045799E"/>
    <w:p w:rsidR="0045799E" w:rsidRDefault="0045799E" w:rsidP="0045799E">
      <w:pPr>
        <w:pStyle w:val="a3"/>
        <w:numPr>
          <w:ilvl w:val="0"/>
          <w:numId w:val="36"/>
        </w:numPr>
        <w:spacing w:before="240" w:line="23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дополнить приложением № 3 следующего содержания:</w:t>
      </w:r>
    </w:p>
    <w:p w:rsidR="00670D82" w:rsidRDefault="00670D82" w:rsidP="00670D82">
      <w:pPr>
        <w:spacing w:line="240" w:lineRule="auto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br w:type="page"/>
      </w:r>
    </w:p>
    <w:p w:rsidR="00670D82" w:rsidRDefault="00670D82" w:rsidP="0045799E">
      <w:pPr>
        <w:pStyle w:val="a3"/>
        <w:spacing w:before="240" w:line="235" w:lineRule="auto"/>
        <w:ind w:left="1069"/>
        <w:rPr>
          <w:rFonts w:ascii="PT Astra Serif" w:eastAsia="Times New Roman" w:hAnsi="PT Astra Serif"/>
          <w:sz w:val="28"/>
          <w:szCs w:val="28"/>
          <w:lang w:eastAsia="ru-RU"/>
        </w:rPr>
        <w:sectPr w:rsidR="00670D82" w:rsidSect="006C4A4B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1081A" w:rsidRDefault="00670D82" w:rsidP="00E1081A">
      <w:pPr>
        <w:spacing w:line="360" w:lineRule="auto"/>
        <w:ind w:left="6804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="0045799E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</w:t>
      </w:r>
      <w:r w:rsidR="0052451D">
        <w:rPr>
          <w:rFonts w:ascii="PT Astra Serif" w:eastAsia="Times New Roman" w:hAnsi="PT Astra Serif"/>
          <w:sz w:val="28"/>
          <w:szCs w:val="28"/>
          <w:lang w:eastAsia="ru-RU"/>
        </w:rPr>
        <w:t>№ 3</w:t>
      </w:r>
    </w:p>
    <w:p w:rsidR="0045799E" w:rsidRPr="00670D82" w:rsidRDefault="0045799E" w:rsidP="00E1081A">
      <w:pPr>
        <w:spacing w:line="235" w:lineRule="auto"/>
        <w:ind w:left="6804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70D82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45799E" w:rsidRPr="00670D82" w:rsidRDefault="0045799E" w:rsidP="00670D8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70D82" w:rsidRPr="00670D82" w:rsidRDefault="00670D82" w:rsidP="00670D8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70D82" w:rsidRPr="00670D82" w:rsidRDefault="00670D82" w:rsidP="00670D8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5B5F4D" w:rsidRPr="00670D82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0D82">
        <w:rPr>
          <w:rFonts w:ascii="PT Astra Serif" w:hAnsi="PT Astra Serif"/>
          <w:b/>
          <w:sz w:val="28"/>
          <w:szCs w:val="28"/>
        </w:rPr>
        <w:t>ИНДИКАТИВНЫЕ ПОКАЗАТЕЛИ</w:t>
      </w:r>
    </w:p>
    <w:p w:rsidR="005B5F4D" w:rsidRPr="00670D82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0D82">
        <w:rPr>
          <w:rFonts w:ascii="PT Astra Serif" w:hAnsi="PT Astra Serif"/>
          <w:b/>
          <w:sz w:val="28"/>
          <w:szCs w:val="28"/>
        </w:rPr>
        <w:t>регионального государственного контроля (надзора) за состоянием Музейного фонда Российской Федерации</w:t>
      </w:r>
    </w:p>
    <w:p w:rsidR="005B5F4D" w:rsidRPr="00670D82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1. Количество плановых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2. Количество внеплановых контрольных (надзорных) мероприятий, про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дё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3. Количество внеплановых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 на основании выявления соответствия объекта контроля параметрам, утвержд</w:t>
      </w:r>
      <w:r w:rsidR="00F23127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4. Общее количество контрольных (надзорных) мероприятий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 взаимодействием,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5. Количество контрольных (надзорных) мероприятий с взаимодействием по каждому виду,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6. Количество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с использованием средств дистанционного взаимодействия,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7. Количество обязательных профилактических визитов,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8. Количество предостережений о недопустимости нарушения обязательных требований, объявленных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9. Количество контрольных (надзорных) мероприятий, по результатам которых выявлены нарушения обязательных требований,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10. Количество контрольных (надзорных) мероприятий, по итогам которых возбуждены дела об административных правонарушениях,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11. Сумма административных штрафов, наложенных по результатам контрольных (надзорных) мероприятий,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12. Количество направленных в органы прокуратуры заявлений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о согласовании проведения контрольных (надзорных) мероприятий,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13. Количество направленных в органы прокуратуры заявлений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о согласовании проведения контрольных (надзорных) мероприятий, по которым органами прокуратуры отказано в согласовании,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14. Общее количество учт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объектов контроля на конец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тного периода.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15. Количество учт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объектов контроля, отнес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к категориям риска, по каждой из категорий риска, на конец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тного периода.</w:t>
      </w:r>
    </w:p>
    <w:p w:rsidR="00670D82" w:rsidRPr="00670D82" w:rsidRDefault="008545AF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16. Количество учтё</w:t>
      </w:r>
      <w:r w:rsidR="00670D82"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контролируемых лиц на конец отч</w:t>
      </w:r>
      <w:r w:rsidR="00670D82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="00670D82"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тного периода.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17. Количество учт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контролируемых лиц, в отношении которых проведены контрольные (надзорные) мероприятия,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18. Общее количество жалоб, поданных контролируемыми лицами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в досудебном порядке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19. Количество жалоб, в отношении которых контрольным (надзорным) органом нарушен срок рассмотрения,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20.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либо о признании действий (бездействий) должностных лиц контрольных (надзорных) органов недействительными,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22.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23. Количество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грубым нарушением требований к организации и осуществлению </w:t>
      </w:r>
      <w:r w:rsidR="00F2312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регионального 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государственного контроля (надзора) и результаты которых были признаны недействительными и (или) отменены,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670D82" w:rsidRPr="00670D82" w:rsidRDefault="00670D82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5B5F4D" w:rsidRPr="00670D82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PT Astra Serif" w:hAnsi="PT Astra Serif"/>
          <w:sz w:val="2"/>
          <w:szCs w:val="2"/>
        </w:rPr>
      </w:pPr>
    </w:p>
    <w:p w:rsidR="007F7401" w:rsidRDefault="007F7401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670D82">
        <w:rPr>
          <w:rFonts w:ascii="PT Astra Serif" w:hAnsi="PT Astra Serif"/>
          <w:sz w:val="28"/>
          <w:szCs w:val="28"/>
        </w:rPr>
        <w:t>_______________</w:t>
      </w:r>
      <w:r w:rsidR="00670D82">
        <w:rPr>
          <w:rFonts w:ascii="PT Astra Serif" w:hAnsi="PT Astra Serif"/>
          <w:sz w:val="28"/>
          <w:szCs w:val="28"/>
        </w:rPr>
        <w:t>».</w:t>
      </w:r>
    </w:p>
    <w:p w:rsidR="000114AB" w:rsidRPr="00670D82" w:rsidRDefault="000114AB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EE5D35" w:rsidRDefault="000114AB" w:rsidP="000114AB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114AB" w:rsidRPr="000114AB" w:rsidRDefault="000114AB" w:rsidP="000114AB">
      <w:pPr>
        <w:spacing w:line="240" w:lineRule="auto"/>
        <w:ind w:left="709"/>
        <w:rPr>
          <w:rFonts w:ascii="PT Astra Serif" w:hAnsi="PT Astra Serif"/>
          <w:bCs/>
          <w:sz w:val="28"/>
          <w:szCs w:val="28"/>
        </w:rPr>
      </w:pPr>
    </w:p>
    <w:p w:rsidR="00C74F51" w:rsidRDefault="00C74F51" w:rsidP="006C2DA8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A3463" w:rsidRPr="00A32489" w:rsidRDefault="006A3463" w:rsidP="006C2DA8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C65252" w:rsidRDefault="004B6381" w:rsidP="00F63143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Председател</w:t>
      </w:r>
      <w:r w:rsidR="00D71D0E">
        <w:rPr>
          <w:rFonts w:ascii="PT Astra Serif" w:hAnsi="PT Astra Serif"/>
          <w:color w:val="000000"/>
          <w:sz w:val="28"/>
          <w:szCs w:val="28"/>
        </w:rPr>
        <w:t>ь</w:t>
      </w:r>
    </w:p>
    <w:p w:rsidR="006F6CB9" w:rsidRPr="00A32489" w:rsidRDefault="007F4E10" w:rsidP="00F63143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A32489">
        <w:rPr>
          <w:rFonts w:ascii="PT Astra Serif" w:hAnsi="PT Astra Serif"/>
          <w:color w:val="000000"/>
          <w:sz w:val="28"/>
          <w:szCs w:val="28"/>
        </w:rPr>
        <w:t>Правительстваобласти</w:t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D71D0E">
        <w:rPr>
          <w:rFonts w:ascii="PT Astra Serif" w:hAnsi="PT Astra Serif"/>
          <w:color w:val="000000"/>
          <w:sz w:val="28"/>
          <w:szCs w:val="28"/>
        </w:rPr>
        <w:t>В.Н.Разумков</w:t>
      </w:r>
      <w:bookmarkEnd w:id="0"/>
    </w:p>
    <w:sectPr w:rsidR="006F6CB9" w:rsidRPr="00A32489" w:rsidSect="008B711F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84" w:rsidRDefault="003B5D84" w:rsidP="007116C4">
      <w:pPr>
        <w:spacing w:line="240" w:lineRule="auto"/>
      </w:pPr>
      <w:r>
        <w:separator/>
      </w:r>
    </w:p>
  </w:endnote>
  <w:endnote w:type="continuationSeparator" w:id="1">
    <w:p w:rsidR="003B5D84" w:rsidRDefault="003B5D84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84" w:rsidRDefault="003B5D84" w:rsidP="007116C4">
      <w:pPr>
        <w:spacing w:line="240" w:lineRule="auto"/>
      </w:pPr>
      <w:r>
        <w:separator/>
      </w:r>
    </w:p>
  </w:footnote>
  <w:footnote w:type="continuationSeparator" w:id="1">
    <w:p w:rsidR="003B5D84" w:rsidRDefault="003B5D84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01" w:rsidRPr="007E34C6" w:rsidRDefault="00D55CBC">
    <w:pPr>
      <w:pStyle w:val="a8"/>
      <w:jc w:val="center"/>
      <w:rPr>
        <w:rFonts w:ascii="Times New Roman" w:hAnsi="Times New Roman"/>
        <w:sz w:val="26"/>
        <w:szCs w:val="26"/>
      </w:rPr>
    </w:pPr>
    <w:r w:rsidRPr="007E34C6">
      <w:rPr>
        <w:rFonts w:ascii="PT Astra Serif" w:hAnsi="PT Astra Serif"/>
        <w:sz w:val="26"/>
        <w:szCs w:val="26"/>
      </w:rPr>
      <w:fldChar w:fldCharType="begin"/>
    </w:r>
    <w:r w:rsidR="007F7401" w:rsidRPr="007E34C6">
      <w:rPr>
        <w:rFonts w:ascii="PT Astra Serif" w:hAnsi="PT Astra Serif"/>
        <w:sz w:val="26"/>
        <w:szCs w:val="26"/>
      </w:rPr>
      <w:instrText>PAGE   \* MERGEFORMAT</w:instrText>
    </w:r>
    <w:r w:rsidRPr="007E34C6">
      <w:rPr>
        <w:rFonts w:ascii="PT Astra Serif" w:hAnsi="PT Astra Serif"/>
        <w:sz w:val="26"/>
        <w:szCs w:val="26"/>
      </w:rPr>
      <w:fldChar w:fldCharType="separate"/>
    </w:r>
    <w:r w:rsidR="000F158A">
      <w:rPr>
        <w:rFonts w:ascii="PT Astra Serif" w:hAnsi="PT Astra Serif"/>
        <w:noProof/>
        <w:sz w:val="26"/>
        <w:szCs w:val="26"/>
      </w:rPr>
      <w:t>2</w:t>
    </w:r>
    <w:r w:rsidRPr="007E34C6">
      <w:rPr>
        <w:rFonts w:ascii="PT Astra Serif" w:hAnsi="PT Astra Serif"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01" w:rsidRPr="00862406" w:rsidRDefault="00D55CBC">
    <w:pPr>
      <w:pStyle w:val="a8"/>
      <w:jc w:val="center"/>
      <w:rPr>
        <w:rFonts w:ascii="PT Astra Serif" w:hAnsi="PT Astra Serif"/>
        <w:sz w:val="28"/>
        <w:szCs w:val="28"/>
      </w:rPr>
    </w:pPr>
    <w:r w:rsidRPr="00862406">
      <w:rPr>
        <w:rFonts w:ascii="PT Astra Serif" w:hAnsi="PT Astra Serif"/>
        <w:sz w:val="28"/>
        <w:szCs w:val="28"/>
      </w:rPr>
      <w:fldChar w:fldCharType="begin"/>
    </w:r>
    <w:r w:rsidR="007F7401" w:rsidRPr="00862406">
      <w:rPr>
        <w:rFonts w:ascii="PT Astra Serif" w:hAnsi="PT Astra Serif"/>
        <w:sz w:val="28"/>
        <w:szCs w:val="28"/>
      </w:rPr>
      <w:instrText>PAGE   \* MERGEFORMAT</w:instrText>
    </w:r>
    <w:r w:rsidRPr="00862406">
      <w:rPr>
        <w:rFonts w:ascii="PT Astra Serif" w:hAnsi="PT Astra Serif"/>
        <w:sz w:val="28"/>
        <w:szCs w:val="28"/>
      </w:rPr>
      <w:fldChar w:fldCharType="separate"/>
    </w:r>
    <w:r w:rsidR="000F158A">
      <w:rPr>
        <w:rFonts w:ascii="PT Astra Serif" w:hAnsi="PT Astra Serif"/>
        <w:noProof/>
        <w:sz w:val="28"/>
        <w:szCs w:val="28"/>
      </w:rPr>
      <w:t>2</w:t>
    </w:r>
    <w:r w:rsidRPr="0086240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4971"/>
    <w:multiLevelType w:val="hybridMultilevel"/>
    <w:tmpl w:val="3EA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07336B"/>
    <w:multiLevelType w:val="hybridMultilevel"/>
    <w:tmpl w:val="70EEFB9C"/>
    <w:lvl w:ilvl="0" w:tplc="7FF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9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0">
    <w:nsid w:val="617103A6"/>
    <w:multiLevelType w:val="hybridMultilevel"/>
    <w:tmpl w:val="35F674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B4671E"/>
    <w:multiLevelType w:val="hybridMultilevel"/>
    <w:tmpl w:val="D3DEA94C"/>
    <w:lvl w:ilvl="0" w:tplc="685AD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9"/>
  </w:num>
  <w:num w:numId="5">
    <w:abstractNumId w:val="25"/>
  </w:num>
  <w:num w:numId="6">
    <w:abstractNumId w:val="19"/>
  </w:num>
  <w:num w:numId="7">
    <w:abstractNumId w:val="10"/>
  </w:num>
  <w:num w:numId="8">
    <w:abstractNumId w:val="24"/>
  </w:num>
  <w:num w:numId="9">
    <w:abstractNumId w:val="36"/>
  </w:num>
  <w:num w:numId="10">
    <w:abstractNumId w:val="16"/>
  </w:num>
  <w:num w:numId="11">
    <w:abstractNumId w:val="18"/>
  </w:num>
  <w:num w:numId="12">
    <w:abstractNumId w:val="29"/>
  </w:num>
  <w:num w:numId="13">
    <w:abstractNumId w:val="27"/>
  </w:num>
  <w:num w:numId="14">
    <w:abstractNumId w:val="20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26"/>
  </w:num>
  <w:num w:numId="20">
    <w:abstractNumId w:val="14"/>
  </w:num>
  <w:num w:numId="21">
    <w:abstractNumId w:val="0"/>
  </w:num>
  <w:num w:numId="22">
    <w:abstractNumId w:val="34"/>
  </w:num>
  <w:num w:numId="23">
    <w:abstractNumId w:val="22"/>
  </w:num>
  <w:num w:numId="24">
    <w:abstractNumId w:val="31"/>
  </w:num>
  <w:num w:numId="25">
    <w:abstractNumId w:val="11"/>
  </w:num>
  <w:num w:numId="26">
    <w:abstractNumId w:val="15"/>
  </w:num>
  <w:num w:numId="27">
    <w:abstractNumId w:val="3"/>
  </w:num>
  <w:num w:numId="28">
    <w:abstractNumId w:val="28"/>
  </w:num>
  <w:num w:numId="29">
    <w:abstractNumId w:val="35"/>
  </w:num>
  <w:num w:numId="30">
    <w:abstractNumId w:val="13"/>
  </w:num>
  <w:num w:numId="31">
    <w:abstractNumId w:val="33"/>
  </w:num>
  <w:num w:numId="32">
    <w:abstractNumId w:val="7"/>
  </w:num>
  <w:num w:numId="33">
    <w:abstractNumId w:val="6"/>
  </w:num>
  <w:num w:numId="34">
    <w:abstractNumId w:val="30"/>
  </w:num>
  <w:num w:numId="35">
    <w:abstractNumId w:val="12"/>
  </w:num>
  <w:num w:numId="36">
    <w:abstractNumId w:val="32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436"/>
    <w:rsid w:val="0000030D"/>
    <w:rsid w:val="00001218"/>
    <w:rsid w:val="00001B8C"/>
    <w:rsid w:val="00004126"/>
    <w:rsid w:val="00005186"/>
    <w:rsid w:val="00006F4C"/>
    <w:rsid w:val="00010197"/>
    <w:rsid w:val="000114AB"/>
    <w:rsid w:val="000121E5"/>
    <w:rsid w:val="00012342"/>
    <w:rsid w:val="00017E9A"/>
    <w:rsid w:val="0002172F"/>
    <w:rsid w:val="00031437"/>
    <w:rsid w:val="00031D55"/>
    <w:rsid w:val="00036C4C"/>
    <w:rsid w:val="000416DA"/>
    <w:rsid w:val="00041E9B"/>
    <w:rsid w:val="0004611A"/>
    <w:rsid w:val="000569C8"/>
    <w:rsid w:val="00056CC9"/>
    <w:rsid w:val="00063421"/>
    <w:rsid w:val="00063898"/>
    <w:rsid w:val="00065A89"/>
    <w:rsid w:val="0007101C"/>
    <w:rsid w:val="000730B3"/>
    <w:rsid w:val="000747D5"/>
    <w:rsid w:val="00074FB0"/>
    <w:rsid w:val="00075E81"/>
    <w:rsid w:val="00076169"/>
    <w:rsid w:val="0007790A"/>
    <w:rsid w:val="00083DBC"/>
    <w:rsid w:val="0008663E"/>
    <w:rsid w:val="00087AF9"/>
    <w:rsid w:val="00090355"/>
    <w:rsid w:val="00090563"/>
    <w:rsid w:val="00093CBD"/>
    <w:rsid w:val="000963D2"/>
    <w:rsid w:val="000A1AB8"/>
    <w:rsid w:val="000A22A5"/>
    <w:rsid w:val="000A7DFE"/>
    <w:rsid w:val="000B2D00"/>
    <w:rsid w:val="000C1EFF"/>
    <w:rsid w:val="000C3C4A"/>
    <w:rsid w:val="000C4175"/>
    <w:rsid w:val="000D01B4"/>
    <w:rsid w:val="000D2E50"/>
    <w:rsid w:val="000D679D"/>
    <w:rsid w:val="000D6A17"/>
    <w:rsid w:val="000D7290"/>
    <w:rsid w:val="000E1BD9"/>
    <w:rsid w:val="000E2A06"/>
    <w:rsid w:val="000E33E6"/>
    <w:rsid w:val="000E4EDC"/>
    <w:rsid w:val="000E62CF"/>
    <w:rsid w:val="000E7A6B"/>
    <w:rsid w:val="000F158A"/>
    <w:rsid w:val="000F281A"/>
    <w:rsid w:val="000F2A30"/>
    <w:rsid w:val="000F4359"/>
    <w:rsid w:val="000F5821"/>
    <w:rsid w:val="000F6716"/>
    <w:rsid w:val="000F7709"/>
    <w:rsid w:val="001016C2"/>
    <w:rsid w:val="001020CD"/>
    <w:rsid w:val="00103C5D"/>
    <w:rsid w:val="00104190"/>
    <w:rsid w:val="001063FA"/>
    <w:rsid w:val="001071FF"/>
    <w:rsid w:val="0011110A"/>
    <w:rsid w:val="00112F2A"/>
    <w:rsid w:val="001132E9"/>
    <w:rsid w:val="00113726"/>
    <w:rsid w:val="00122A87"/>
    <w:rsid w:val="00122F0E"/>
    <w:rsid w:val="00134BC2"/>
    <w:rsid w:val="0013555B"/>
    <w:rsid w:val="00136105"/>
    <w:rsid w:val="001367F3"/>
    <w:rsid w:val="00143445"/>
    <w:rsid w:val="00143771"/>
    <w:rsid w:val="00143CB2"/>
    <w:rsid w:val="00150EFF"/>
    <w:rsid w:val="00152C45"/>
    <w:rsid w:val="0015712C"/>
    <w:rsid w:val="00161206"/>
    <w:rsid w:val="00163755"/>
    <w:rsid w:val="0016422B"/>
    <w:rsid w:val="00165743"/>
    <w:rsid w:val="00167B3A"/>
    <w:rsid w:val="001707AC"/>
    <w:rsid w:val="00170F39"/>
    <w:rsid w:val="00171638"/>
    <w:rsid w:val="00172E4B"/>
    <w:rsid w:val="00173D76"/>
    <w:rsid w:val="00175E97"/>
    <w:rsid w:val="00180AEB"/>
    <w:rsid w:val="00181948"/>
    <w:rsid w:val="00183377"/>
    <w:rsid w:val="00185E17"/>
    <w:rsid w:val="001906EC"/>
    <w:rsid w:val="00192806"/>
    <w:rsid w:val="00193E1D"/>
    <w:rsid w:val="001A2F76"/>
    <w:rsid w:val="001A5CB3"/>
    <w:rsid w:val="001A7515"/>
    <w:rsid w:val="001B1073"/>
    <w:rsid w:val="001B1B21"/>
    <w:rsid w:val="001B4B97"/>
    <w:rsid w:val="001B7E5E"/>
    <w:rsid w:val="001C0020"/>
    <w:rsid w:val="001C0B4A"/>
    <w:rsid w:val="001C2CDC"/>
    <w:rsid w:val="001C38D5"/>
    <w:rsid w:val="001C3E0C"/>
    <w:rsid w:val="001D1BB4"/>
    <w:rsid w:val="001D1D71"/>
    <w:rsid w:val="001D350A"/>
    <w:rsid w:val="001D4F5B"/>
    <w:rsid w:val="001D61BF"/>
    <w:rsid w:val="001D6233"/>
    <w:rsid w:val="001E0240"/>
    <w:rsid w:val="001E3327"/>
    <w:rsid w:val="001E33EC"/>
    <w:rsid w:val="001E6AF2"/>
    <w:rsid w:val="001F06AC"/>
    <w:rsid w:val="001F1A7E"/>
    <w:rsid w:val="001F5FD0"/>
    <w:rsid w:val="001F72B8"/>
    <w:rsid w:val="00200B2E"/>
    <w:rsid w:val="002035AE"/>
    <w:rsid w:val="0020469C"/>
    <w:rsid w:val="00212A11"/>
    <w:rsid w:val="002152B1"/>
    <w:rsid w:val="00221F3E"/>
    <w:rsid w:val="00222558"/>
    <w:rsid w:val="002309E0"/>
    <w:rsid w:val="00232B19"/>
    <w:rsid w:val="00232DFA"/>
    <w:rsid w:val="00251FA5"/>
    <w:rsid w:val="002550A9"/>
    <w:rsid w:val="00255CDF"/>
    <w:rsid w:val="0025720E"/>
    <w:rsid w:val="00260A85"/>
    <w:rsid w:val="002616DC"/>
    <w:rsid w:val="00271749"/>
    <w:rsid w:val="002772FB"/>
    <w:rsid w:val="00282A42"/>
    <w:rsid w:val="00282C5F"/>
    <w:rsid w:val="00290622"/>
    <w:rsid w:val="00291796"/>
    <w:rsid w:val="00294E9F"/>
    <w:rsid w:val="00296797"/>
    <w:rsid w:val="002A1088"/>
    <w:rsid w:val="002A1111"/>
    <w:rsid w:val="002A1CAE"/>
    <w:rsid w:val="002A2052"/>
    <w:rsid w:val="002A2F23"/>
    <w:rsid w:val="002A384B"/>
    <w:rsid w:val="002A3FDE"/>
    <w:rsid w:val="002A4E5C"/>
    <w:rsid w:val="002A7280"/>
    <w:rsid w:val="002B1436"/>
    <w:rsid w:val="002B3B65"/>
    <w:rsid w:val="002C1A34"/>
    <w:rsid w:val="002C2784"/>
    <w:rsid w:val="002C336C"/>
    <w:rsid w:val="002C5068"/>
    <w:rsid w:val="002C531D"/>
    <w:rsid w:val="002C567C"/>
    <w:rsid w:val="002D0910"/>
    <w:rsid w:val="002D3802"/>
    <w:rsid w:val="002E2F4B"/>
    <w:rsid w:val="002E3DF8"/>
    <w:rsid w:val="002E4DE8"/>
    <w:rsid w:val="002E5F13"/>
    <w:rsid w:val="002F0A60"/>
    <w:rsid w:val="002F1E6C"/>
    <w:rsid w:val="0030016B"/>
    <w:rsid w:val="00302346"/>
    <w:rsid w:val="00302D52"/>
    <w:rsid w:val="0030445B"/>
    <w:rsid w:val="00306812"/>
    <w:rsid w:val="00310E2D"/>
    <w:rsid w:val="00312C3D"/>
    <w:rsid w:val="00312E1B"/>
    <w:rsid w:val="003133BD"/>
    <w:rsid w:val="00313947"/>
    <w:rsid w:val="00313DAA"/>
    <w:rsid w:val="003168C9"/>
    <w:rsid w:val="003169BE"/>
    <w:rsid w:val="00317852"/>
    <w:rsid w:val="003221C5"/>
    <w:rsid w:val="003304E3"/>
    <w:rsid w:val="0034354D"/>
    <w:rsid w:val="00344DB1"/>
    <w:rsid w:val="00347DC1"/>
    <w:rsid w:val="00353F75"/>
    <w:rsid w:val="0035553F"/>
    <w:rsid w:val="0035591B"/>
    <w:rsid w:val="00364E97"/>
    <w:rsid w:val="003656D7"/>
    <w:rsid w:val="00366B4B"/>
    <w:rsid w:val="00370B5C"/>
    <w:rsid w:val="00374834"/>
    <w:rsid w:val="00374C66"/>
    <w:rsid w:val="00376CCF"/>
    <w:rsid w:val="0037754C"/>
    <w:rsid w:val="003775BA"/>
    <w:rsid w:val="00386912"/>
    <w:rsid w:val="0039252C"/>
    <w:rsid w:val="00393023"/>
    <w:rsid w:val="00394E48"/>
    <w:rsid w:val="00396C7A"/>
    <w:rsid w:val="00397D88"/>
    <w:rsid w:val="003A3972"/>
    <w:rsid w:val="003A509C"/>
    <w:rsid w:val="003A59DB"/>
    <w:rsid w:val="003A66DC"/>
    <w:rsid w:val="003B01F3"/>
    <w:rsid w:val="003B0D65"/>
    <w:rsid w:val="003B132F"/>
    <w:rsid w:val="003B164E"/>
    <w:rsid w:val="003B20F6"/>
    <w:rsid w:val="003B27AB"/>
    <w:rsid w:val="003B5D84"/>
    <w:rsid w:val="003B61BD"/>
    <w:rsid w:val="003B6F3B"/>
    <w:rsid w:val="003C001A"/>
    <w:rsid w:val="003C01AD"/>
    <w:rsid w:val="003C0C36"/>
    <w:rsid w:val="003C0C3D"/>
    <w:rsid w:val="003C425B"/>
    <w:rsid w:val="003C5E7B"/>
    <w:rsid w:val="003D0900"/>
    <w:rsid w:val="003D7509"/>
    <w:rsid w:val="003E06B1"/>
    <w:rsid w:val="003E09F8"/>
    <w:rsid w:val="003E1160"/>
    <w:rsid w:val="003E2804"/>
    <w:rsid w:val="003E511E"/>
    <w:rsid w:val="003E5577"/>
    <w:rsid w:val="003E590A"/>
    <w:rsid w:val="003E7670"/>
    <w:rsid w:val="003F0869"/>
    <w:rsid w:val="003F0922"/>
    <w:rsid w:val="003F1389"/>
    <w:rsid w:val="003F16CD"/>
    <w:rsid w:val="003F200E"/>
    <w:rsid w:val="003F60CF"/>
    <w:rsid w:val="00403242"/>
    <w:rsid w:val="0040344F"/>
    <w:rsid w:val="00403BF9"/>
    <w:rsid w:val="00403C1D"/>
    <w:rsid w:val="00405203"/>
    <w:rsid w:val="00406EBD"/>
    <w:rsid w:val="00407F88"/>
    <w:rsid w:val="004139DE"/>
    <w:rsid w:val="004141A0"/>
    <w:rsid w:val="00414733"/>
    <w:rsid w:val="00421412"/>
    <w:rsid w:val="004237D4"/>
    <w:rsid w:val="00426B31"/>
    <w:rsid w:val="0042772A"/>
    <w:rsid w:val="004301E6"/>
    <w:rsid w:val="004316CC"/>
    <w:rsid w:val="00434909"/>
    <w:rsid w:val="0043577F"/>
    <w:rsid w:val="00435FF1"/>
    <w:rsid w:val="00441F75"/>
    <w:rsid w:val="004450CF"/>
    <w:rsid w:val="00446B25"/>
    <w:rsid w:val="004474F7"/>
    <w:rsid w:val="00450BCE"/>
    <w:rsid w:val="00451517"/>
    <w:rsid w:val="0045281F"/>
    <w:rsid w:val="0045799E"/>
    <w:rsid w:val="00460178"/>
    <w:rsid w:val="0046422F"/>
    <w:rsid w:val="00465B0D"/>
    <w:rsid w:val="00466A12"/>
    <w:rsid w:val="004717AA"/>
    <w:rsid w:val="00472295"/>
    <w:rsid w:val="00474571"/>
    <w:rsid w:val="004746E4"/>
    <w:rsid w:val="00476568"/>
    <w:rsid w:val="00476F9E"/>
    <w:rsid w:val="00482EF1"/>
    <w:rsid w:val="004837E4"/>
    <w:rsid w:val="004842DE"/>
    <w:rsid w:val="0048430F"/>
    <w:rsid w:val="0048440A"/>
    <w:rsid w:val="00484AAB"/>
    <w:rsid w:val="00484C4C"/>
    <w:rsid w:val="00485EA6"/>
    <w:rsid w:val="0048675D"/>
    <w:rsid w:val="00486FF1"/>
    <w:rsid w:val="00490EC7"/>
    <w:rsid w:val="004912C9"/>
    <w:rsid w:val="00491836"/>
    <w:rsid w:val="00492741"/>
    <w:rsid w:val="004933D0"/>
    <w:rsid w:val="00494997"/>
    <w:rsid w:val="004A1A59"/>
    <w:rsid w:val="004A1B5A"/>
    <w:rsid w:val="004A1B7D"/>
    <w:rsid w:val="004A3DA9"/>
    <w:rsid w:val="004A4700"/>
    <w:rsid w:val="004A654E"/>
    <w:rsid w:val="004B0797"/>
    <w:rsid w:val="004B2B08"/>
    <w:rsid w:val="004B2EE9"/>
    <w:rsid w:val="004B6381"/>
    <w:rsid w:val="004B67C7"/>
    <w:rsid w:val="004C300C"/>
    <w:rsid w:val="004C493F"/>
    <w:rsid w:val="004C78E4"/>
    <w:rsid w:val="004D1255"/>
    <w:rsid w:val="004D7E06"/>
    <w:rsid w:val="004E172B"/>
    <w:rsid w:val="004E2C5B"/>
    <w:rsid w:val="004E3C51"/>
    <w:rsid w:val="004E439E"/>
    <w:rsid w:val="004E4996"/>
    <w:rsid w:val="004E7407"/>
    <w:rsid w:val="004E7C61"/>
    <w:rsid w:val="004F1C8A"/>
    <w:rsid w:val="004F2FB2"/>
    <w:rsid w:val="004F3FBD"/>
    <w:rsid w:val="004F6880"/>
    <w:rsid w:val="00503A20"/>
    <w:rsid w:val="005051E1"/>
    <w:rsid w:val="00511E71"/>
    <w:rsid w:val="00513232"/>
    <w:rsid w:val="0052451D"/>
    <w:rsid w:val="00525626"/>
    <w:rsid w:val="00532A1B"/>
    <w:rsid w:val="00532A40"/>
    <w:rsid w:val="005359E4"/>
    <w:rsid w:val="00536A18"/>
    <w:rsid w:val="00541DA7"/>
    <w:rsid w:val="00553FD6"/>
    <w:rsid w:val="005572BA"/>
    <w:rsid w:val="00563034"/>
    <w:rsid w:val="005633C2"/>
    <w:rsid w:val="00566AAA"/>
    <w:rsid w:val="00570A5E"/>
    <w:rsid w:val="00572C7C"/>
    <w:rsid w:val="00573977"/>
    <w:rsid w:val="00574053"/>
    <w:rsid w:val="005748F2"/>
    <w:rsid w:val="00584CA7"/>
    <w:rsid w:val="00586B7E"/>
    <w:rsid w:val="00586BD9"/>
    <w:rsid w:val="005939C3"/>
    <w:rsid w:val="00596DA9"/>
    <w:rsid w:val="00597CC9"/>
    <w:rsid w:val="005A2119"/>
    <w:rsid w:val="005A362D"/>
    <w:rsid w:val="005A4D4E"/>
    <w:rsid w:val="005B031E"/>
    <w:rsid w:val="005B26DF"/>
    <w:rsid w:val="005B576E"/>
    <w:rsid w:val="005B5F4D"/>
    <w:rsid w:val="005B63E7"/>
    <w:rsid w:val="005B685E"/>
    <w:rsid w:val="005B6BFE"/>
    <w:rsid w:val="005B7ECB"/>
    <w:rsid w:val="005C2207"/>
    <w:rsid w:val="005C51EA"/>
    <w:rsid w:val="005C62A0"/>
    <w:rsid w:val="005D165E"/>
    <w:rsid w:val="005D28F7"/>
    <w:rsid w:val="005D3447"/>
    <w:rsid w:val="005D3A31"/>
    <w:rsid w:val="005D6769"/>
    <w:rsid w:val="005D77F4"/>
    <w:rsid w:val="005E412B"/>
    <w:rsid w:val="005E5842"/>
    <w:rsid w:val="005F2FE9"/>
    <w:rsid w:val="005F31A8"/>
    <w:rsid w:val="005F6F85"/>
    <w:rsid w:val="00605BD1"/>
    <w:rsid w:val="006060C7"/>
    <w:rsid w:val="006070F8"/>
    <w:rsid w:val="00607702"/>
    <w:rsid w:val="0061025E"/>
    <w:rsid w:val="006134F9"/>
    <w:rsid w:val="006213CA"/>
    <w:rsid w:val="00622A1D"/>
    <w:rsid w:val="0062440A"/>
    <w:rsid w:val="006253C9"/>
    <w:rsid w:val="00625712"/>
    <w:rsid w:val="00627173"/>
    <w:rsid w:val="00627B6D"/>
    <w:rsid w:val="00632EA9"/>
    <w:rsid w:val="00633B28"/>
    <w:rsid w:val="00634DDE"/>
    <w:rsid w:val="006353EC"/>
    <w:rsid w:val="00636F64"/>
    <w:rsid w:val="006400DF"/>
    <w:rsid w:val="006430BE"/>
    <w:rsid w:val="00643DED"/>
    <w:rsid w:val="006447D0"/>
    <w:rsid w:val="006449D7"/>
    <w:rsid w:val="00645A10"/>
    <w:rsid w:val="006470E7"/>
    <w:rsid w:val="00651F72"/>
    <w:rsid w:val="0065237A"/>
    <w:rsid w:val="00652643"/>
    <w:rsid w:val="00652BAD"/>
    <w:rsid w:val="00652D8B"/>
    <w:rsid w:val="006545F1"/>
    <w:rsid w:val="00655228"/>
    <w:rsid w:val="00655984"/>
    <w:rsid w:val="00657663"/>
    <w:rsid w:val="006617C1"/>
    <w:rsid w:val="00664EA5"/>
    <w:rsid w:val="00667CFC"/>
    <w:rsid w:val="00670254"/>
    <w:rsid w:val="00670D82"/>
    <w:rsid w:val="006755CF"/>
    <w:rsid w:val="00676CA3"/>
    <w:rsid w:val="00681EC4"/>
    <w:rsid w:val="00683B1D"/>
    <w:rsid w:val="006853BD"/>
    <w:rsid w:val="00693B7D"/>
    <w:rsid w:val="0069438F"/>
    <w:rsid w:val="006951A0"/>
    <w:rsid w:val="00697D08"/>
    <w:rsid w:val="006A076D"/>
    <w:rsid w:val="006A2400"/>
    <w:rsid w:val="006A2E7E"/>
    <w:rsid w:val="006A3463"/>
    <w:rsid w:val="006A75C1"/>
    <w:rsid w:val="006B526E"/>
    <w:rsid w:val="006B6DBE"/>
    <w:rsid w:val="006B757E"/>
    <w:rsid w:val="006C2DA8"/>
    <w:rsid w:val="006C4A4B"/>
    <w:rsid w:val="006C5BC4"/>
    <w:rsid w:val="006C639A"/>
    <w:rsid w:val="006C6DE6"/>
    <w:rsid w:val="006C7607"/>
    <w:rsid w:val="006D67A2"/>
    <w:rsid w:val="006D76E1"/>
    <w:rsid w:val="006E743C"/>
    <w:rsid w:val="006E7D4F"/>
    <w:rsid w:val="006F2E32"/>
    <w:rsid w:val="006F41DB"/>
    <w:rsid w:val="006F475A"/>
    <w:rsid w:val="006F6CB9"/>
    <w:rsid w:val="007016C3"/>
    <w:rsid w:val="00702CF8"/>
    <w:rsid w:val="007037E2"/>
    <w:rsid w:val="007039CB"/>
    <w:rsid w:val="007116C4"/>
    <w:rsid w:val="007145C6"/>
    <w:rsid w:val="00720B33"/>
    <w:rsid w:val="00721A64"/>
    <w:rsid w:val="00730D1E"/>
    <w:rsid w:val="00731C68"/>
    <w:rsid w:val="00732732"/>
    <w:rsid w:val="007337CC"/>
    <w:rsid w:val="00736C43"/>
    <w:rsid w:val="00736FBC"/>
    <w:rsid w:val="0074011D"/>
    <w:rsid w:val="00740E1B"/>
    <w:rsid w:val="00743D19"/>
    <w:rsid w:val="00743DC4"/>
    <w:rsid w:val="00745038"/>
    <w:rsid w:val="00745BC1"/>
    <w:rsid w:val="00750B5F"/>
    <w:rsid w:val="00751F76"/>
    <w:rsid w:val="007521C1"/>
    <w:rsid w:val="007538F0"/>
    <w:rsid w:val="007539A1"/>
    <w:rsid w:val="00756BB3"/>
    <w:rsid w:val="00760244"/>
    <w:rsid w:val="00760365"/>
    <w:rsid w:val="007628DE"/>
    <w:rsid w:val="007706D0"/>
    <w:rsid w:val="00772A00"/>
    <w:rsid w:val="007771F0"/>
    <w:rsid w:val="00777DEA"/>
    <w:rsid w:val="007827EC"/>
    <w:rsid w:val="00785880"/>
    <w:rsid w:val="00785DC3"/>
    <w:rsid w:val="007866FE"/>
    <w:rsid w:val="00786757"/>
    <w:rsid w:val="00787AF0"/>
    <w:rsid w:val="00792F3E"/>
    <w:rsid w:val="00793438"/>
    <w:rsid w:val="00793528"/>
    <w:rsid w:val="0079511D"/>
    <w:rsid w:val="0079728A"/>
    <w:rsid w:val="007A0698"/>
    <w:rsid w:val="007A122D"/>
    <w:rsid w:val="007A135E"/>
    <w:rsid w:val="007A5ECB"/>
    <w:rsid w:val="007A675C"/>
    <w:rsid w:val="007A6BE0"/>
    <w:rsid w:val="007A70A9"/>
    <w:rsid w:val="007B3259"/>
    <w:rsid w:val="007B3643"/>
    <w:rsid w:val="007C38A2"/>
    <w:rsid w:val="007D4AC4"/>
    <w:rsid w:val="007D4CB6"/>
    <w:rsid w:val="007D6755"/>
    <w:rsid w:val="007D6BFC"/>
    <w:rsid w:val="007D730F"/>
    <w:rsid w:val="007E016E"/>
    <w:rsid w:val="007E2A03"/>
    <w:rsid w:val="007E34C6"/>
    <w:rsid w:val="007E4BF0"/>
    <w:rsid w:val="007E77EF"/>
    <w:rsid w:val="007F057A"/>
    <w:rsid w:val="007F0A84"/>
    <w:rsid w:val="007F0BE6"/>
    <w:rsid w:val="007F0E5C"/>
    <w:rsid w:val="007F4E10"/>
    <w:rsid w:val="007F7401"/>
    <w:rsid w:val="00801250"/>
    <w:rsid w:val="00802162"/>
    <w:rsid w:val="0080644C"/>
    <w:rsid w:val="00814B37"/>
    <w:rsid w:val="00814BDC"/>
    <w:rsid w:val="008162D2"/>
    <w:rsid w:val="00823FC6"/>
    <w:rsid w:val="008241CF"/>
    <w:rsid w:val="00825184"/>
    <w:rsid w:val="008254CE"/>
    <w:rsid w:val="008265D0"/>
    <w:rsid w:val="00827499"/>
    <w:rsid w:val="0083253A"/>
    <w:rsid w:val="0083367D"/>
    <w:rsid w:val="00835DF4"/>
    <w:rsid w:val="00836C6D"/>
    <w:rsid w:val="00837CD2"/>
    <w:rsid w:val="00841329"/>
    <w:rsid w:val="00845F1D"/>
    <w:rsid w:val="0085172B"/>
    <w:rsid w:val="008545AF"/>
    <w:rsid w:val="0086049B"/>
    <w:rsid w:val="00862406"/>
    <w:rsid w:val="00862DB0"/>
    <w:rsid w:val="008654AF"/>
    <w:rsid w:val="00865ECF"/>
    <w:rsid w:val="0086639E"/>
    <w:rsid w:val="0086665E"/>
    <w:rsid w:val="00867E75"/>
    <w:rsid w:val="008739B8"/>
    <w:rsid w:val="00874638"/>
    <w:rsid w:val="00874F6C"/>
    <w:rsid w:val="00875A23"/>
    <w:rsid w:val="00877395"/>
    <w:rsid w:val="008827E8"/>
    <w:rsid w:val="00883772"/>
    <w:rsid w:val="00884FD8"/>
    <w:rsid w:val="00886C30"/>
    <w:rsid w:val="0089082B"/>
    <w:rsid w:val="00897DCD"/>
    <w:rsid w:val="008A21B2"/>
    <w:rsid w:val="008A3E26"/>
    <w:rsid w:val="008A41F2"/>
    <w:rsid w:val="008A5B19"/>
    <w:rsid w:val="008A5C0E"/>
    <w:rsid w:val="008B2CE9"/>
    <w:rsid w:val="008B311D"/>
    <w:rsid w:val="008B711F"/>
    <w:rsid w:val="008C321F"/>
    <w:rsid w:val="008C3C28"/>
    <w:rsid w:val="008C61E5"/>
    <w:rsid w:val="008D0107"/>
    <w:rsid w:val="008D2427"/>
    <w:rsid w:val="008D4346"/>
    <w:rsid w:val="008D4CBC"/>
    <w:rsid w:val="008D61D4"/>
    <w:rsid w:val="008E019F"/>
    <w:rsid w:val="008E1255"/>
    <w:rsid w:val="008E4E82"/>
    <w:rsid w:val="008E6ECE"/>
    <w:rsid w:val="008E75FA"/>
    <w:rsid w:val="008F091B"/>
    <w:rsid w:val="008F0B30"/>
    <w:rsid w:val="008F1C5C"/>
    <w:rsid w:val="008F2CEB"/>
    <w:rsid w:val="008F3518"/>
    <w:rsid w:val="008F3753"/>
    <w:rsid w:val="008F40AA"/>
    <w:rsid w:val="008F44F2"/>
    <w:rsid w:val="008F49AA"/>
    <w:rsid w:val="00912EAB"/>
    <w:rsid w:val="00914846"/>
    <w:rsid w:val="00917A5F"/>
    <w:rsid w:val="009204AF"/>
    <w:rsid w:val="009207BE"/>
    <w:rsid w:val="00923EA0"/>
    <w:rsid w:val="00930D3B"/>
    <w:rsid w:val="0093411F"/>
    <w:rsid w:val="00936401"/>
    <w:rsid w:val="009459F3"/>
    <w:rsid w:val="00951C3B"/>
    <w:rsid w:val="00951E0F"/>
    <w:rsid w:val="0095351A"/>
    <w:rsid w:val="009553F5"/>
    <w:rsid w:val="00955ECD"/>
    <w:rsid w:val="00956D91"/>
    <w:rsid w:val="00957AC3"/>
    <w:rsid w:val="00960138"/>
    <w:rsid w:val="00961A6E"/>
    <w:rsid w:val="009630DD"/>
    <w:rsid w:val="00964F92"/>
    <w:rsid w:val="00965419"/>
    <w:rsid w:val="00972A5A"/>
    <w:rsid w:val="00986266"/>
    <w:rsid w:val="00986873"/>
    <w:rsid w:val="00987456"/>
    <w:rsid w:val="00987C54"/>
    <w:rsid w:val="0099169C"/>
    <w:rsid w:val="00994C2A"/>
    <w:rsid w:val="0099533D"/>
    <w:rsid w:val="0099627C"/>
    <w:rsid w:val="009962E6"/>
    <w:rsid w:val="0099733E"/>
    <w:rsid w:val="009A152B"/>
    <w:rsid w:val="009A3C3E"/>
    <w:rsid w:val="009A4E6A"/>
    <w:rsid w:val="009A7AFA"/>
    <w:rsid w:val="009C1E45"/>
    <w:rsid w:val="009C36D9"/>
    <w:rsid w:val="009C3731"/>
    <w:rsid w:val="009D17AD"/>
    <w:rsid w:val="009D38A1"/>
    <w:rsid w:val="009D4778"/>
    <w:rsid w:val="009E35CF"/>
    <w:rsid w:val="009E6F0E"/>
    <w:rsid w:val="009F3264"/>
    <w:rsid w:val="00A0582F"/>
    <w:rsid w:val="00A060B2"/>
    <w:rsid w:val="00A1211D"/>
    <w:rsid w:val="00A1397E"/>
    <w:rsid w:val="00A14868"/>
    <w:rsid w:val="00A14B7C"/>
    <w:rsid w:val="00A15900"/>
    <w:rsid w:val="00A20EF8"/>
    <w:rsid w:val="00A24D37"/>
    <w:rsid w:val="00A252F4"/>
    <w:rsid w:val="00A26297"/>
    <w:rsid w:val="00A3180C"/>
    <w:rsid w:val="00A32440"/>
    <w:rsid w:val="00A32489"/>
    <w:rsid w:val="00A40818"/>
    <w:rsid w:val="00A41A3B"/>
    <w:rsid w:val="00A4722F"/>
    <w:rsid w:val="00A50209"/>
    <w:rsid w:val="00A534FE"/>
    <w:rsid w:val="00A60DB3"/>
    <w:rsid w:val="00A61192"/>
    <w:rsid w:val="00A66463"/>
    <w:rsid w:val="00A66691"/>
    <w:rsid w:val="00A666AE"/>
    <w:rsid w:val="00A66846"/>
    <w:rsid w:val="00A67055"/>
    <w:rsid w:val="00A70966"/>
    <w:rsid w:val="00A71322"/>
    <w:rsid w:val="00A7330E"/>
    <w:rsid w:val="00A8141E"/>
    <w:rsid w:val="00A822E7"/>
    <w:rsid w:val="00A8467E"/>
    <w:rsid w:val="00A90717"/>
    <w:rsid w:val="00A90921"/>
    <w:rsid w:val="00A90E55"/>
    <w:rsid w:val="00A94C30"/>
    <w:rsid w:val="00A972C5"/>
    <w:rsid w:val="00AA5294"/>
    <w:rsid w:val="00AB1414"/>
    <w:rsid w:val="00AB6653"/>
    <w:rsid w:val="00AC07B2"/>
    <w:rsid w:val="00AC2B50"/>
    <w:rsid w:val="00AC3156"/>
    <w:rsid w:val="00AC3F39"/>
    <w:rsid w:val="00AD0448"/>
    <w:rsid w:val="00AD58AF"/>
    <w:rsid w:val="00AD6089"/>
    <w:rsid w:val="00AD6310"/>
    <w:rsid w:val="00AE00A1"/>
    <w:rsid w:val="00AE23B4"/>
    <w:rsid w:val="00AE23E0"/>
    <w:rsid w:val="00AE258E"/>
    <w:rsid w:val="00AE7B03"/>
    <w:rsid w:val="00AF0D27"/>
    <w:rsid w:val="00AF151E"/>
    <w:rsid w:val="00AF19A3"/>
    <w:rsid w:val="00AF21F1"/>
    <w:rsid w:val="00AF7AAE"/>
    <w:rsid w:val="00B04DA9"/>
    <w:rsid w:val="00B10FF9"/>
    <w:rsid w:val="00B16329"/>
    <w:rsid w:val="00B16970"/>
    <w:rsid w:val="00B22AFD"/>
    <w:rsid w:val="00B23AB8"/>
    <w:rsid w:val="00B24B81"/>
    <w:rsid w:val="00B24CAD"/>
    <w:rsid w:val="00B24EE9"/>
    <w:rsid w:val="00B27F07"/>
    <w:rsid w:val="00B31C37"/>
    <w:rsid w:val="00B37A7B"/>
    <w:rsid w:val="00B404BE"/>
    <w:rsid w:val="00B40BA9"/>
    <w:rsid w:val="00B43A10"/>
    <w:rsid w:val="00B44745"/>
    <w:rsid w:val="00B44B4D"/>
    <w:rsid w:val="00B4552B"/>
    <w:rsid w:val="00B46187"/>
    <w:rsid w:val="00B5102A"/>
    <w:rsid w:val="00B51BAE"/>
    <w:rsid w:val="00B521FF"/>
    <w:rsid w:val="00B522EC"/>
    <w:rsid w:val="00B539F7"/>
    <w:rsid w:val="00B5506B"/>
    <w:rsid w:val="00B55F13"/>
    <w:rsid w:val="00B56A90"/>
    <w:rsid w:val="00B570CF"/>
    <w:rsid w:val="00B63B0E"/>
    <w:rsid w:val="00B65240"/>
    <w:rsid w:val="00B6562F"/>
    <w:rsid w:val="00B662CE"/>
    <w:rsid w:val="00B66BC8"/>
    <w:rsid w:val="00B7393E"/>
    <w:rsid w:val="00B74145"/>
    <w:rsid w:val="00B76097"/>
    <w:rsid w:val="00B76A0B"/>
    <w:rsid w:val="00B77FA8"/>
    <w:rsid w:val="00B826B1"/>
    <w:rsid w:val="00B83C84"/>
    <w:rsid w:val="00B856C7"/>
    <w:rsid w:val="00B85972"/>
    <w:rsid w:val="00B8674F"/>
    <w:rsid w:val="00B90879"/>
    <w:rsid w:val="00B9194B"/>
    <w:rsid w:val="00B928DB"/>
    <w:rsid w:val="00B936B5"/>
    <w:rsid w:val="00B94E57"/>
    <w:rsid w:val="00B95FCF"/>
    <w:rsid w:val="00B96457"/>
    <w:rsid w:val="00B96D67"/>
    <w:rsid w:val="00BA488F"/>
    <w:rsid w:val="00BA646C"/>
    <w:rsid w:val="00BA64FA"/>
    <w:rsid w:val="00BA71FD"/>
    <w:rsid w:val="00BB3216"/>
    <w:rsid w:val="00BB593D"/>
    <w:rsid w:val="00BC190A"/>
    <w:rsid w:val="00BC1F18"/>
    <w:rsid w:val="00BC2273"/>
    <w:rsid w:val="00BC554C"/>
    <w:rsid w:val="00BC6C02"/>
    <w:rsid w:val="00BD2354"/>
    <w:rsid w:val="00BD5C8C"/>
    <w:rsid w:val="00BD5F91"/>
    <w:rsid w:val="00BD666F"/>
    <w:rsid w:val="00BD7E25"/>
    <w:rsid w:val="00BE05DE"/>
    <w:rsid w:val="00BE0D6D"/>
    <w:rsid w:val="00BF31D3"/>
    <w:rsid w:val="00BF5C18"/>
    <w:rsid w:val="00BF6383"/>
    <w:rsid w:val="00BF66F0"/>
    <w:rsid w:val="00C1146D"/>
    <w:rsid w:val="00C11ED3"/>
    <w:rsid w:val="00C22C98"/>
    <w:rsid w:val="00C232CA"/>
    <w:rsid w:val="00C27E26"/>
    <w:rsid w:val="00C31F57"/>
    <w:rsid w:val="00C3228B"/>
    <w:rsid w:val="00C32CF7"/>
    <w:rsid w:val="00C353B0"/>
    <w:rsid w:val="00C35548"/>
    <w:rsid w:val="00C36A39"/>
    <w:rsid w:val="00C36A7F"/>
    <w:rsid w:val="00C41DD6"/>
    <w:rsid w:val="00C42C78"/>
    <w:rsid w:val="00C42DE2"/>
    <w:rsid w:val="00C4736D"/>
    <w:rsid w:val="00C52C0E"/>
    <w:rsid w:val="00C53AB4"/>
    <w:rsid w:val="00C53C7F"/>
    <w:rsid w:val="00C54259"/>
    <w:rsid w:val="00C5692B"/>
    <w:rsid w:val="00C60106"/>
    <w:rsid w:val="00C6330B"/>
    <w:rsid w:val="00C640BF"/>
    <w:rsid w:val="00C65252"/>
    <w:rsid w:val="00C73197"/>
    <w:rsid w:val="00C738DD"/>
    <w:rsid w:val="00C74F51"/>
    <w:rsid w:val="00C75C8F"/>
    <w:rsid w:val="00C832C5"/>
    <w:rsid w:val="00C83AE1"/>
    <w:rsid w:val="00C84DBF"/>
    <w:rsid w:val="00C86694"/>
    <w:rsid w:val="00C87970"/>
    <w:rsid w:val="00C91C97"/>
    <w:rsid w:val="00C91F23"/>
    <w:rsid w:val="00C96535"/>
    <w:rsid w:val="00C96FC1"/>
    <w:rsid w:val="00C97C36"/>
    <w:rsid w:val="00CA1159"/>
    <w:rsid w:val="00CA1764"/>
    <w:rsid w:val="00CB195C"/>
    <w:rsid w:val="00CB4DE2"/>
    <w:rsid w:val="00CB6C55"/>
    <w:rsid w:val="00CB6ED8"/>
    <w:rsid w:val="00CC4B3B"/>
    <w:rsid w:val="00CC6AB2"/>
    <w:rsid w:val="00CC7598"/>
    <w:rsid w:val="00CD60C7"/>
    <w:rsid w:val="00CE05EB"/>
    <w:rsid w:val="00CE54E9"/>
    <w:rsid w:val="00CE6A17"/>
    <w:rsid w:val="00CE75C6"/>
    <w:rsid w:val="00CF2D05"/>
    <w:rsid w:val="00CF36FA"/>
    <w:rsid w:val="00CF5B9B"/>
    <w:rsid w:val="00CF6FB6"/>
    <w:rsid w:val="00D00820"/>
    <w:rsid w:val="00D01221"/>
    <w:rsid w:val="00D02A10"/>
    <w:rsid w:val="00D04127"/>
    <w:rsid w:val="00D05FA7"/>
    <w:rsid w:val="00D1665A"/>
    <w:rsid w:val="00D3033E"/>
    <w:rsid w:val="00D306BA"/>
    <w:rsid w:val="00D33BCB"/>
    <w:rsid w:val="00D342A3"/>
    <w:rsid w:val="00D34697"/>
    <w:rsid w:val="00D34B2E"/>
    <w:rsid w:val="00D35ED3"/>
    <w:rsid w:val="00D41EEF"/>
    <w:rsid w:val="00D41FAA"/>
    <w:rsid w:val="00D460A9"/>
    <w:rsid w:val="00D4666F"/>
    <w:rsid w:val="00D50999"/>
    <w:rsid w:val="00D50D7B"/>
    <w:rsid w:val="00D50E19"/>
    <w:rsid w:val="00D52396"/>
    <w:rsid w:val="00D52E3C"/>
    <w:rsid w:val="00D54377"/>
    <w:rsid w:val="00D55CBC"/>
    <w:rsid w:val="00D5757D"/>
    <w:rsid w:val="00D57CF6"/>
    <w:rsid w:val="00D61F4B"/>
    <w:rsid w:val="00D6339F"/>
    <w:rsid w:val="00D64CAA"/>
    <w:rsid w:val="00D67B23"/>
    <w:rsid w:val="00D706EE"/>
    <w:rsid w:val="00D70C80"/>
    <w:rsid w:val="00D71408"/>
    <w:rsid w:val="00D71D0E"/>
    <w:rsid w:val="00D74217"/>
    <w:rsid w:val="00D853A1"/>
    <w:rsid w:val="00D870D5"/>
    <w:rsid w:val="00D932BC"/>
    <w:rsid w:val="00DA08A8"/>
    <w:rsid w:val="00DA1B7D"/>
    <w:rsid w:val="00DA5306"/>
    <w:rsid w:val="00DA555B"/>
    <w:rsid w:val="00DA72B2"/>
    <w:rsid w:val="00DB50CA"/>
    <w:rsid w:val="00DB5E1F"/>
    <w:rsid w:val="00DC2EFA"/>
    <w:rsid w:val="00DC6DB8"/>
    <w:rsid w:val="00DC7C79"/>
    <w:rsid w:val="00DD0307"/>
    <w:rsid w:val="00DD2841"/>
    <w:rsid w:val="00DD3466"/>
    <w:rsid w:val="00DD43D8"/>
    <w:rsid w:val="00DD73D7"/>
    <w:rsid w:val="00DE11FA"/>
    <w:rsid w:val="00DE1BAB"/>
    <w:rsid w:val="00DE3F2D"/>
    <w:rsid w:val="00DE47F8"/>
    <w:rsid w:val="00DF1605"/>
    <w:rsid w:val="00DF2347"/>
    <w:rsid w:val="00DF2FA9"/>
    <w:rsid w:val="00E01DD6"/>
    <w:rsid w:val="00E02B44"/>
    <w:rsid w:val="00E02FE6"/>
    <w:rsid w:val="00E044C0"/>
    <w:rsid w:val="00E0521F"/>
    <w:rsid w:val="00E05588"/>
    <w:rsid w:val="00E070C2"/>
    <w:rsid w:val="00E1081A"/>
    <w:rsid w:val="00E145A1"/>
    <w:rsid w:val="00E15C20"/>
    <w:rsid w:val="00E263FC"/>
    <w:rsid w:val="00E2677F"/>
    <w:rsid w:val="00E27371"/>
    <w:rsid w:val="00E336FC"/>
    <w:rsid w:val="00E34DED"/>
    <w:rsid w:val="00E374AC"/>
    <w:rsid w:val="00E40A55"/>
    <w:rsid w:val="00E43046"/>
    <w:rsid w:val="00E44930"/>
    <w:rsid w:val="00E45635"/>
    <w:rsid w:val="00E52652"/>
    <w:rsid w:val="00E57786"/>
    <w:rsid w:val="00E640C5"/>
    <w:rsid w:val="00E6695B"/>
    <w:rsid w:val="00E66E62"/>
    <w:rsid w:val="00E66EC2"/>
    <w:rsid w:val="00E720C0"/>
    <w:rsid w:val="00E76C33"/>
    <w:rsid w:val="00E8444B"/>
    <w:rsid w:val="00E940D7"/>
    <w:rsid w:val="00E95E53"/>
    <w:rsid w:val="00EA0D74"/>
    <w:rsid w:val="00EA12D0"/>
    <w:rsid w:val="00EA65E2"/>
    <w:rsid w:val="00EA7BC7"/>
    <w:rsid w:val="00EB0937"/>
    <w:rsid w:val="00EB7078"/>
    <w:rsid w:val="00EC2562"/>
    <w:rsid w:val="00EC5807"/>
    <w:rsid w:val="00EC5A1E"/>
    <w:rsid w:val="00EC689C"/>
    <w:rsid w:val="00EC702B"/>
    <w:rsid w:val="00ED1B1A"/>
    <w:rsid w:val="00ED3BC8"/>
    <w:rsid w:val="00EE067F"/>
    <w:rsid w:val="00EE187A"/>
    <w:rsid w:val="00EE2FA2"/>
    <w:rsid w:val="00EE5D35"/>
    <w:rsid w:val="00EF0F39"/>
    <w:rsid w:val="00EF26DA"/>
    <w:rsid w:val="00EF454B"/>
    <w:rsid w:val="00EF5D50"/>
    <w:rsid w:val="00EF5E18"/>
    <w:rsid w:val="00EF6E47"/>
    <w:rsid w:val="00EF76F9"/>
    <w:rsid w:val="00F004F8"/>
    <w:rsid w:val="00F012CE"/>
    <w:rsid w:val="00F02634"/>
    <w:rsid w:val="00F14004"/>
    <w:rsid w:val="00F14125"/>
    <w:rsid w:val="00F162EC"/>
    <w:rsid w:val="00F16861"/>
    <w:rsid w:val="00F205AD"/>
    <w:rsid w:val="00F23092"/>
    <w:rsid w:val="00F23127"/>
    <w:rsid w:val="00F2442E"/>
    <w:rsid w:val="00F420DA"/>
    <w:rsid w:val="00F4529B"/>
    <w:rsid w:val="00F47EBF"/>
    <w:rsid w:val="00F515E5"/>
    <w:rsid w:val="00F526AA"/>
    <w:rsid w:val="00F5573F"/>
    <w:rsid w:val="00F5726C"/>
    <w:rsid w:val="00F627EB"/>
    <w:rsid w:val="00F63143"/>
    <w:rsid w:val="00F66547"/>
    <w:rsid w:val="00F70152"/>
    <w:rsid w:val="00F7028C"/>
    <w:rsid w:val="00F71E67"/>
    <w:rsid w:val="00F74769"/>
    <w:rsid w:val="00F74B20"/>
    <w:rsid w:val="00F75A0C"/>
    <w:rsid w:val="00F76314"/>
    <w:rsid w:val="00F836EB"/>
    <w:rsid w:val="00F845AD"/>
    <w:rsid w:val="00F853A5"/>
    <w:rsid w:val="00F8749E"/>
    <w:rsid w:val="00F94BEF"/>
    <w:rsid w:val="00F97729"/>
    <w:rsid w:val="00FA02E3"/>
    <w:rsid w:val="00FA3396"/>
    <w:rsid w:val="00FA6D4B"/>
    <w:rsid w:val="00FA7550"/>
    <w:rsid w:val="00FB0F0B"/>
    <w:rsid w:val="00FB5155"/>
    <w:rsid w:val="00FC06C5"/>
    <w:rsid w:val="00FC162A"/>
    <w:rsid w:val="00FC1DA9"/>
    <w:rsid w:val="00FC6397"/>
    <w:rsid w:val="00FC6E42"/>
    <w:rsid w:val="00FD17F4"/>
    <w:rsid w:val="00FD6593"/>
    <w:rsid w:val="00FD79BA"/>
    <w:rsid w:val="00FE0B75"/>
    <w:rsid w:val="00FE0F98"/>
    <w:rsid w:val="00FE2A0A"/>
    <w:rsid w:val="00FE5F4A"/>
    <w:rsid w:val="00FE6B30"/>
    <w:rsid w:val="00FF051E"/>
    <w:rsid w:val="00FF08F9"/>
    <w:rsid w:val="00FF32F2"/>
    <w:rsid w:val="00FF58E9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0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8">
    <w:name w:val="header"/>
    <w:basedOn w:val="a"/>
    <w:link w:val="a9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6C4"/>
  </w:style>
  <w:style w:type="paragraph" w:styleId="aa">
    <w:name w:val="footer"/>
    <w:basedOn w:val="a"/>
    <w:link w:val="ab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6C4"/>
  </w:style>
  <w:style w:type="paragraph" w:customStyle="1" w:styleId="ConsPlusNormal">
    <w:name w:val="ConsPlusNormal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FF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1192"/>
    <w:pPr>
      <w:widowControl w:val="0"/>
      <w:suppressAutoHyphens/>
      <w:autoSpaceDE w:val="0"/>
      <w:autoSpaceDN w:val="0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A61192"/>
    <w:rPr>
      <w:rFonts w:eastAsia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6C6D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32D3-E46D-4C58-BF55-D5F9B399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13789</CharactersWithSpaces>
  <SharedDoc>false</SharedDoc>
  <HLinks>
    <vt:vector size="12" baseType="variant"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consultantplus://offline/ref=44230633B42CCADE474FED61B7CBB0338AB2B1366BEAA0B9209A4D01F206A9683572493C787EB17680EADE791EF46C8C3D26BACB5793644Cg3y7H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consultantplus://offline/ref=BBD62FB43731905230E460FEBEC47373EF97867990CF4F91CDD494C28D6E2FEE971C6BBE57026E498D6E3F2F20FA361EFE90E2DDB5D904D3r4wDH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2022-03-03T08:46:00Z</cp:lastPrinted>
  <dcterms:created xsi:type="dcterms:W3CDTF">2022-03-03T14:04:00Z</dcterms:created>
  <dcterms:modified xsi:type="dcterms:W3CDTF">2022-03-03T14:04:00Z</dcterms:modified>
</cp:coreProperties>
</file>