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06" w:rsidRPr="00FC6F04" w:rsidRDefault="00FC6F04" w:rsidP="00FC6F04">
      <w:pPr>
        <w:widowControl w:val="0"/>
        <w:autoSpaceDE w:val="0"/>
        <w:autoSpaceDN w:val="0"/>
        <w:adjustRightInd w:val="0"/>
        <w:spacing w:line="240" w:lineRule="auto"/>
        <w:ind w:left="7090" w:firstLine="709"/>
        <w:contextualSpacing/>
        <w:rPr>
          <w:rFonts w:ascii="PT Astra Serif" w:hAnsi="PT Astra Serif"/>
          <w:bCs/>
          <w:color w:val="000000"/>
          <w:sz w:val="28"/>
          <w:szCs w:val="28"/>
        </w:rPr>
      </w:pPr>
      <w:bookmarkStart w:id="0" w:name="sub_2"/>
      <w:r w:rsidRPr="00FC6F04">
        <w:rPr>
          <w:rFonts w:ascii="PT Astra Serif" w:hAnsi="PT Astra Serif"/>
          <w:bCs/>
          <w:color w:val="000000"/>
          <w:sz w:val="28"/>
          <w:szCs w:val="28"/>
        </w:rPr>
        <w:t>ПРОЕКТ</w:t>
      </w:r>
    </w:p>
    <w:p w:rsidR="00FC6F04" w:rsidRDefault="00FC6F04" w:rsidP="00FC6F0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PT Astra Serif" w:hAnsi="PT Astra Serif"/>
          <w:bCs/>
          <w:color w:val="000000"/>
          <w:sz w:val="32"/>
          <w:szCs w:val="28"/>
        </w:rPr>
      </w:pPr>
    </w:p>
    <w:p w:rsidR="00862406" w:rsidRPr="00FC6F04" w:rsidRDefault="00FC6F04" w:rsidP="00FC6F0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PT Astra Serif" w:hAnsi="PT Astra Serif"/>
          <w:bCs/>
          <w:color w:val="000000"/>
          <w:sz w:val="32"/>
          <w:szCs w:val="28"/>
        </w:rPr>
      </w:pPr>
      <w:r w:rsidRPr="00FC6F04">
        <w:rPr>
          <w:rFonts w:ascii="PT Astra Serif" w:hAnsi="PT Astra Serif"/>
          <w:bCs/>
          <w:color w:val="000000"/>
          <w:sz w:val="32"/>
          <w:szCs w:val="28"/>
        </w:rPr>
        <w:t>ПРАВИТЕЛЬСТВО УЛЬЯНОВСКОЙ ОБЛАСТИ</w:t>
      </w:r>
    </w:p>
    <w:p w:rsidR="00FC6F04" w:rsidRPr="00FC6F04" w:rsidRDefault="00FC6F04" w:rsidP="00FC6F0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PT Astra Serif" w:hAnsi="PT Astra Serif"/>
          <w:bCs/>
          <w:color w:val="000000"/>
          <w:sz w:val="32"/>
          <w:szCs w:val="28"/>
        </w:rPr>
      </w:pPr>
      <w:r w:rsidRPr="00FC6F04">
        <w:rPr>
          <w:rFonts w:ascii="PT Astra Serif" w:hAnsi="PT Astra Serif"/>
          <w:bCs/>
          <w:color w:val="000000"/>
          <w:sz w:val="32"/>
          <w:szCs w:val="28"/>
        </w:rPr>
        <w:t xml:space="preserve">ПОСТАНОВЛЕНИЕ </w:t>
      </w:r>
    </w:p>
    <w:p w:rsidR="00862406" w:rsidRDefault="00862406" w:rsidP="005B685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862406" w:rsidRDefault="00862406" w:rsidP="005B685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862406" w:rsidRDefault="00862406" w:rsidP="005B685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862406" w:rsidRDefault="00862406" w:rsidP="005B685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862406" w:rsidRDefault="00862406" w:rsidP="005B685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862406" w:rsidRDefault="00862406" w:rsidP="005B685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862406" w:rsidRDefault="00862406" w:rsidP="005B685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862406" w:rsidRDefault="00862406" w:rsidP="005B685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862406" w:rsidRDefault="00862406" w:rsidP="0086240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865ECF" w:rsidRDefault="005B685E" w:rsidP="00693B7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5B685E">
        <w:rPr>
          <w:rFonts w:ascii="PT Astra Serif" w:hAnsi="PT Astra Serif"/>
          <w:b/>
          <w:bCs/>
          <w:color w:val="000000"/>
          <w:sz w:val="28"/>
          <w:szCs w:val="28"/>
        </w:rPr>
        <w:t>О</w:t>
      </w:r>
      <w:r w:rsidR="00814B37">
        <w:rPr>
          <w:rFonts w:ascii="PT Astra Serif" w:hAnsi="PT Astra Serif"/>
          <w:b/>
          <w:bCs/>
          <w:color w:val="000000"/>
          <w:sz w:val="28"/>
          <w:szCs w:val="28"/>
        </w:rPr>
        <w:t xml:space="preserve"> внесении изменений в постановление </w:t>
      </w:r>
      <w:r w:rsidR="00814B37">
        <w:rPr>
          <w:rFonts w:ascii="PT Astra Serif" w:hAnsi="PT Astra Serif"/>
          <w:b/>
          <w:bCs/>
          <w:color w:val="000000"/>
          <w:sz w:val="28"/>
          <w:szCs w:val="28"/>
        </w:rPr>
        <w:br/>
        <w:t>Правительства Ульянов</w:t>
      </w:r>
      <w:r w:rsidR="00BD262D">
        <w:rPr>
          <w:rFonts w:ascii="PT Astra Serif" w:hAnsi="PT Astra Serif"/>
          <w:b/>
          <w:bCs/>
          <w:color w:val="000000"/>
          <w:sz w:val="28"/>
          <w:szCs w:val="28"/>
        </w:rPr>
        <w:t>с</w:t>
      </w:r>
      <w:r w:rsidR="00814B37">
        <w:rPr>
          <w:rFonts w:ascii="PT Astra Serif" w:hAnsi="PT Astra Serif"/>
          <w:b/>
          <w:bCs/>
          <w:color w:val="000000"/>
          <w:sz w:val="28"/>
          <w:szCs w:val="28"/>
        </w:rPr>
        <w:t>кой области от 2</w:t>
      </w:r>
      <w:r w:rsidR="006C43C0">
        <w:rPr>
          <w:rFonts w:ascii="PT Astra Serif" w:hAnsi="PT Astra Serif"/>
          <w:b/>
          <w:bCs/>
          <w:color w:val="000000"/>
          <w:sz w:val="28"/>
          <w:szCs w:val="28"/>
        </w:rPr>
        <w:t>2</w:t>
      </w:r>
      <w:r w:rsidR="00814B37">
        <w:rPr>
          <w:rFonts w:ascii="PT Astra Serif" w:hAnsi="PT Astra Serif"/>
          <w:b/>
          <w:bCs/>
          <w:color w:val="000000"/>
          <w:sz w:val="28"/>
          <w:szCs w:val="28"/>
        </w:rPr>
        <w:t>.09.2021 № 44</w:t>
      </w:r>
      <w:r w:rsidR="006C43C0">
        <w:rPr>
          <w:rFonts w:ascii="PT Astra Serif" w:hAnsi="PT Astra Serif"/>
          <w:b/>
          <w:bCs/>
          <w:color w:val="000000"/>
          <w:sz w:val="28"/>
          <w:szCs w:val="28"/>
        </w:rPr>
        <w:t>0</w:t>
      </w:r>
      <w:r w:rsidR="00814B37">
        <w:rPr>
          <w:rFonts w:ascii="PT Astra Serif" w:hAnsi="PT Astra Serif"/>
          <w:b/>
          <w:bCs/>
          <w:color w:val="000000"/>
          <w:sz w:val="28"/>
          <w:szCs w:val="28"/>
        </w:rPr>
        <w:t>-П</w:t>
      </w:r>
    </w:p>
    <w:p w:rsidR="005B685E" w:rsidRDefault="005B685E" w:rsidP="00865EC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hAnsi="PT Astra Serif"/>
          <w:color w:val="000000"/>
          <w:sz w:val="28"/>
          <w:szCs w:val="28"/>
        </w:rPr>
      </w:pPr>
    </w:p>
    <w:p w:rsidR="00814B37" w:rsidRDefault="00814B37" w:rsidP="00D71D0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Правительство Ульяновской области п о с т а н о в л я е т:</w:t>
      </w:r>
    </w:p>
    <w:p w:rsidR="00814B37" w:rsidRDefault="00814B37" w:rsidP="003D0900">
      <w:pPr>
        <w:pStyle w:val="a3"/>
        <w:widowControl w:val="0"/>
        <w:numPr>
          <w:ilvl w:val="0"/>
          <w:numId w:val="35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Внести в</w:t>
      </w:r>
      <w:r w:rsidR="00C4736D">
        <w:rPr>
          <w:rFonts w:ascii="PT Astra Serif" w:hAnsi="PT Astra Serif"/>
          <w:color w:val="000000"/>
          <w:sz w:val="28"/>
          <w:szCs w:val="28"/>
        </w:rPr>
        <w:t xml:space="preserve"> Положение о региональном государственном контроле (надзоре) за </w:t>
      </w:r>
      <w:r w:rsidR="00207A1C">
        <w:rPr>
          <w:rFonts w:ascii="PT Astra Serif" w:hAnsi="PT Astra Serif"/>
          <w:color w:val="000000"/>
          <w:sz w:val="28"/>
          <w:szCs w:val="28"/>
        </w:rPr>
        <w:t>соблюдением законодательства об архивном деле на территории Ульяновской области</w:t>
      </w:r>
      <w:r w:rsidR="00C4736D">
        <w:rPr>
          <w:rFonts w:ascii="PT Astra Serif" w:hAnsi="PT Astra Serif"/>
          <w:color w:val="000000"/>
          <w:sz w:val="28"/>
          <w:szCs w:val="28"/>
        </w:rPr>
        <w:t xml:space="preserve">, утверждённое постановлением Правительства Ульяновской области </w:t>
      </w:r>
      <w:r w:rsidR="00FF2134">
        <w:rPr>
          <w:rFonts w:ascii="PT Astra Serif" w:hAnsi="PT Astra Serif"/>
          <w:color w:val="000000"/>
          <w:sz w:val="28"/>
          <w:szCs w:val="28"/>
        </w:rPr>
        <w:t>от 22</w:t>
      </w:r>
      <w:r>
        <w:rPr>
          <w:rFonts w:ascii="PT Astra Serif" w:hAnsi="PT Astra Serif"/>
          <w:color w:val="000000"/>
          <w:sz w:val="28"/>
          <w:szCs w:val="28"/>
        </w:rPr>
        <w:t>.0</w:t>
      </w:r>
      <w:r w:rsidR="00FF2134">
        <w:rPr>
          <w:rFonts w:ascii="PT Astra Serif" w:hAnsi="PT Astra Serif"/>
          <w:color w:val="000000"/>
          <w:sz w:val="28"/>
          <w:szCs w:val="28"/>
        </w:rPr>
        <w:t>9</w:t>
      </w:r>
      <w:r>
        <w:rPr>
          <w:rFonts w:ascii="PT Astra Serif" w:hAnsi="PT Astra Serif"/>
          <w:color w:val="000000"/>
          <w:sz w:val="28"/>
          <w:szCs w:val="28"/>
        </w:rPr>
        <w:t>.2021 № 44</w:t>
      </w:r>
      <w:r w:rsidR="00FF2134">
        <w:rPr>
          <w:rFonts w:ascii="PT Astra Serif" w:hAnsi="PT Astra Serif"/>
          <w:color w:val="000000"/>
          <w:sz w:val="28"/>
          <w:szCs w:val="28"/>
        </w:rPr>
        <w:t>0</w:t>
      </w:r>
      <w:r>
        <w:rPr>
          <w:rFonts w:ascii="PT Astra Serif" w:hAnsi="PT Astra Serif"/>
          <w:color w:val="000000"/>
          <w:sz w:val="28"/>
          <w:szCs w:val="28"/>
        </w:rPr>
        <w:t>-П «Об утверждении Положения о региональном государственном контроле (</w:t>
      </w:r>
      <w:r w:rsidR="00B521FF">
        <w:rPr>
          <w:rFonts w:ascii="PT Astra Serif" w:hAnsi="PT Astra Serif"/>
          <w:color w:val="000000"/>
          <w:sz w:val="28"/>
          <w:szCs w:val="28"/>
        </w:rPr>
        <w:t xml:space="preserve">надзоре) за </w:t>
      </w:r>
      <w:r w:rsidR="00FF2134">
        <w:rPr>
          <w:rFonts w:ascii="PT Astra Serif" w:hAnsi="PT Astra Serif"/>
          <w:color w:val="000000"/>
          <w:sz w:val="28"/>
          <w:szCs w:val="28"/>
        </w:rPr>
        <w:t>соблюдением законодательства об архивном деле на территории Ульяновской области»</w:t>
      </w:r>
      <w:r w:rsidR="00207A1C">
        <w:rPr>
          <w:rFonts w:ascii="PT Astra Serif" w:hAnsi="PT Astra Serif"/>
          <w:color w:val="000000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следующие изменения:</w:t>
      </w:r>
    </w:p>
    <w:p w:rsidR="007C5EB7" w:rsidRDefault="007C5EB7" w:rsidP="0045799E">
      <w:pPr>
        <w:pStyle w:val="a3"/>
        <w:widowControl w:val="0"/>
        <w:numPr>
          <w:ilvl w:val="0"/>
          <w:numId w:val="36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B521FF" w:rsidRPr="00BC554C">
        <w:rPr>
          <w:rFonts w:ascii="PT Astra Serif" w:hAnsi="PT Astra Serif"/>
          <w:color w:val="000000"/>
          <w:sz w:val="28"/>
          <w:szCs w:val="28"/>
        </w:rPr>
        <w:t>раздел</w:t>
      </w:r>
      <w:r>
        <w:rPr>
          <w:rFonts w:ascii="PT Astra Serif" w:hAnsi="PT Astra Serif"/>
          <w:color w:val="000000"/>
          <w:sz w:val="28"/>
          <w:szCs w:val="28"/>
        </w:rPr>
        <w:t>е</w:t>
      </w:r>
      <w:r w:rsidR="00FF2134">
        <w:rPr>
          <w:rFonts w:ascii="PT Astra Serif" w:hAnsi="PT Astra Serif"/>
          <w:color w:val="000000"/>
          <w:sz w:val="28"/>
          <w:szCs w:val="28"/>
        </w:rPr>
        <w:t>7</w:t>
      </w:r>
      <w:r>
        <w:rPr>
          <w:rFonts w:ascii="PT Astra Serif" w:hAnsi="PT Astra Serif"/>
          <w:color w:val="000000"/>
          <w:sz w:val="28"/>
          <w:szCs w:val="28"/>
        </w:rPr>
        <w:t>:</w:t>
      </w:r>
    </w:p>
    <w:p w:rsidR="00B521FF" w:rsidRPr="00BC554C" w:rsidRDefault="00FC6F04" w:rsidP="007C5EB7">
      <w:pPr>
        <w:pStyle w:val="a3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а) </w:t>
      </w:r>
      <w:r w:rsidR="007C5EB7">
        <w:rPr>
          <w:rFonts w:ascii="PT Astra Serif" w:hAnsi="PT Astra Serif"/>
          <w:color w:val="000000"/>
          <w:sz w:val="28"/>
          <w:szCs w:val="28"/>
        </w:rPr>
        <w:t>пункт 7.1</w:t>
      </w:r>
      <w:bookmarkStart w:id="1" w:name="_GoBack"/>
      <w:bookmarkEnd w:id="1"/>
      <w:r w:rsidR="00B521FF" w:rsidRPr="00BC554C">
        <w:rPr>
          <w:rFonts w:ascii="PT Astra Serif" w:hAnsi="PT Astra Serif"/>
          <w:color w:val="000000"/>
          <w:sz w:val="28"/>
          <w:szCs w:val="28"/>
        </w:rPr>
        <w:t>изложить в следующей редакции:</w:t>
      </w:r>
    </w:p>
    <w:p w:rsidR="007C5EB7" w:rsidRDefault="00B521FF" w:rsidP="007C5EB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BC554C">
        <w:rPr>
          <w:rFonts w:ascii="PT Astra Serif" w:hAnsi="PT Astra Serif"/>
          <w:color w:val="000000"/>
          <w:sz w:val="28"/>
          <w:szCs w:val="28"/>
        </w:rPr>
        <w:t>«</w:t>
      </w:r>
      <w:r w:rsidR="00FF2134">
        <w:rPr>
          <w:rFonts w:ascii="PT Astra Serif" w:hAnsi="PT Astra Serif"/>
          <w:color w:val="000000"/>
          <w:sz w:val="28"/>
          <w:szCs w:val="28"/>
        </w:rPr>
        <w:t>7</w:t>
      </w:r>
      <w:r w:rsidRPr="00BC554C">
        <w:rPr>
          <w:rFonts w:ascii="PT Astra Serif" w:hAnsi="PT Astra Serif"/>
          <w:color w:val="000000"/>
          <w:sz w:val="28"/>
          <w:szCs w:val="28"/>
        </w:rPr>
        <w:t>.</w:t>
      </w:r>
      <w:r w:rsidR="007C5EB7">
        <w:rPr>
          <w:rFonts w:ascii="PT Astra Serif" w:hAnsi="PT Astra Serif"/>
          <w:color w:val="000000"/>
          <w:sz w:val="28"/>
          <w:szCs w:val="28"/>
        </w:rPr>
        <w:t xml:space="preserve">1. Ключевые показатели регионального государственного контроля </w:t>
      </w:r>
      <w:r w:rsidR="007C5EB7" w:rsidRPr="00BC554C">
        <w:rPr>
          <w:rFonts w:ascii="PT Astra Serif" w:hAnsi="PT Astra Serif"/>
          <w:sz w:val="28"/>
          <w:szCs w:val="28"/>
        </w:rPr>
        <w:t>установлены в приложении № 2 к настоящему Положению</w:t>
      </w:r>
      <w:r w:rsidR="00643167">
        <w:rPr>
          <w:rFonts w:ascii="PT Astra Serif" w:hAnsi="PT Astra Serif"/>
          <w:sz w:val="28"/>
          <w:szCs w:val="28"/>
        </w:rPr>
        <w:t>.</w:t>
      </w:r>
      <w:r w:rsidR="007C5EB7">
        <w:rPr>
          <w:rFonts w:ascii="PT Astra Serif" w:hAnsi="PT Astra Serif"/>
          <w:sz w:val="28"/>
          <w:szCs w:val="28"/>
        </w:rPr>
        <w:t>»;</w:t>
      </w:r>
    </w:p>
    <w:p w:rsidR="007C5EB7" w:rsidRDefault="00FC6F04" w:rsidP="007C5EB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7C5EB7">
        <w:rPr>
          <w:rFonts w:ascii="PT Astra Serif" w:hAnsi="PT Astra Serif"/>
          <w:sz w:val="28"/>
          <w:szCs w:val="28"/>
        </w:rPr>
        <w:t xml:space="preserve">дополнить пунктом </w:t>
      </w:r>
      <w:r w:rsidR="002B4572">
        <w:rPr>
          <w:rFonts w:ascii="PT Astra Serif" w:hAnsi="PT Astra Serif"/>
          <w:sz w:val="28"/>
          <w:szCs w:val="28"/>
        </w:rPr>
        <w:t>7.2</w:t>
      </w:r>
      <w:r w:rsidR="007C5EB7">
        <w:rPr>
          <w:rFonts w:ascii="PT Astra Serif" w:hAnsi="PT Astra Serif"/>
          <w:sz w:val="28"/>
          <w:szCs w:val="28"/>
        </w:rPr>
        <w:t>следующего содержания:</w:t>
      </w:r>
    </w:p>
    <w:p w:rsidR="007C5EB7" w:rsidRPr="00745BC1" w:rsidRDefault="007C5EB7" w:rsidP="007C5EB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«7.2. И</w:t>
      </w:r>
      <w:r w:rsidRPr="00BC554C">
        <w:rPr>
          <w:rFonts w:ascii="PT Astra Serif" w:hAnsi="PT Astra Serif"/>
          <w:sz w:val="28"/>
          <w:szCs w:val="28"/>
        </w:rPr>
        <w:t>ндикативные показатели региональ</w:t>
      </w:r>
      <w:r>
        <w:rPr>
          <w:rFonts w:ascii="PT Astra Serif" w:hAnsi="PT Astra Serif"/>
          <w:sz w:val="28"/>
          <w:szCs w:val="28"/>
        </w:rPr>
        <w:t xml:space="preserve">ного государственного контроля </w:t>
      </w:r>
      <w:r w:rsidRPr="00BC554C">
        <w:rPr>
          <w:rFonts w:ascii="PT Astra Serif" w:hAnsi="PT Astra Serif"/>
          <w:sz w:val="28"/>
          <w:szCs w:val="28"/>
        </w:rPr>
        <w:t>установлены в приложении № 3 к настоящему Положению</w:t>
      </w:r>
      <w:r>
        <w:rPr>
          <w:rFonts w:ascii="PT Astra Serif" w:hAnsi="PT Astra Serif"/>
          <w:sz w:val="28"/>
          <w:szCs w:val="28"/>
        </w:rPr>
        <w:t>.»;</w:t>
      </w:r>
    </w:p>
    <w:p w:rsidR="000F281A" w:rsidRDefault="007C5EB7" w:rsidP="007C5EB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2)</w:t>
      </w:r>
      <w:r w:rsidR="0045799E" w:rsidRPr="00BC554C">
        <w:rPr>
          <w:rFonts w:ascii="PT Astra Serif" w:hAnsi="PT Astra Serif"/>
          <w:color w:val="000000"/>
          <w:sz w:val="28"/>
          <w:szCs w:val="28"/>
        </w:rPr>
        <w:t>п</w:t>
      </w:r>
      <w:r w:rsidR="00A24D37" w:rsidRPr="00BC554C">
        <w:rPr>
          <w:rFonts w:ascii="PT Astra Serif" w:hAnsi="PT Astra Serif"/>
          <w:color w:val="000000"/>
          <w:sz w:val="28"/>
          <w:szCs w:val="28"/>
        </w:rPr>
        <w:t>риложение</w:t>
      </w:r>
      <w:r w:rsidR="00A24D37">
        <w:rPr>
          <w:rFonts w:ascii="PT Astra Serif" w:hAnsi="PT Astra Serif"/>
          <w:color w:val="000000"/>
          <w:sz w:val="28"/>
          <w:szCs w:val="28"/>
        </w:rPr>
        <w:t xml:space="preserve"> № </w:t>
      </w:r>
      <w:r>
        <w:rPr>
          <w:rFonts w:ascii="PT Astra Serif" w:hAnsi="PT Astra Serif"/>
          <w:color w:val="000000"/>
          <w:sz w:val="28"/>
          <w:szCs w:val="28"/>
        </w:rPr>
        <w:t>2</w:t>
      </w:r>
      <w:r w:rsidR="00A24D37">
        <w:rPr>
          <w:rFonts w:ascii="PT Astra Serif" w:hAnsi="PT Astra Serif"/>
          <w:color w:val="000000"/>
          <w:sz w:val="28"/>
          <w:szCs w:val="28"/>
        </w:rPr>
        <w:t xml:space="preserve"> к Положению изложить в следующей редакции:</w:t>
      </w:r>
    </w:p>
    <w:p w:rsidR="00FC6F04" w:rsidRDefault="00FC6F04" w:rsidP="0045799E">
      <w:pPr>
        <w:pStyle w:val="a3"/>
        <w:spacing w:line="235" w:lineRule="auto"/>
        <w:ind w:left="6663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FC6F04" w:rsidRDefault="00FC6F04" w:rsidP="0045799E">
      <w:pPr>
        <w:pStyle w:val="a3"/>
        <w:spacing w:line="235" w:lineRule="auto"/>
        <w:ind w:left="6663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FC6F04" w:rsidRDefault="00FC6F04" w:rsidP="0045799E">
      <w:pPr>
        <w:pStyle w:val="a3"/>
        <w:spacing w:line="235" w:lineRule="auto"/>
        <w:ind w:left="6663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FC6F04" w:rsidRDefault="00FC6F04" w:rsidP="0045799E">
      <w:pPr>
        <w:pStyle w:val="a3"/>
        <w:spacing w:line="235" w:lineRule="auto"/>
        <w:ind w:left="6663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FC6F04" w:rsidRDefault="00FC6F04" w:rsidP="0045799E">
      <w:pPr>
        <w:pStyle w:val="a3"/>
        <w:spacing w:line="235" w:lineRule="auto"/>
        <w:ind w:left="6663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5799E" w:rsidRDefault="0045799E">
      <w:pPr>
        <w:spacing w:line="240" w:lineRule="auto"/>
        <w:jc w:val="left"/>
        <w:rPr>
          <w:rFonts w:ascii="PT Astra Serif" w:hAnsi="PT Astra Serif"/>
          <w:sz w:val="28"/>
          <w:szCs w:val="28"/>
        </w:rPr>
      </w:pPr>
    </w:p>
    <w:p w:rsidR="007F7401" w:rsidRDefault="007F7401" w:rsidP="007F7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45799E" w:rsidRDefault="0045799E" w:rsidP="007F7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jc w:val="center"/>
        <w:rPr>
          <w:rFonts w:ascii="PT Astra Serif" w:hAnsi="PT Astra Serif"/>
          <w:b/>
          <w:sz w:val="28"/>
          <w:szCs w:val="28"/>
        </w:rPr>
        <w:sectPr w:rsidR="0045799E" w:rsidSect="00180AEB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C6F04" w:rsidRPr="0045799E" w:rsidRDefault="00FC6F04" w:rsidP="00FC6F04">
      <w:pPr>
        <w:pStyle w:val="a3"/>
        <w:spacing w:line="235" w:lineRule="auto"/>
        <w:ind w:left="11482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«</w:t>
      </w:r>
      <w:r w:rsidRPr="0045799E">
        <w:rPr>
          <w:rFonts w:ascii="PT Astra Serif" w:eastAsia="Times New Roman" w:hAnsi="PT Astra Serif"/>
          <w:sz w:val="28"/>
          <w:szCs w:val="28"/>
          <w:lang w:eastAsia="ru-RU"/>
        </w:rPr>
        <w:t xml:space="preserve">ПРИЛОЖЕНИЕ № </w:t>
      </w:r>
      <w:r>
        <w:rPr>
          <w:rFonts w:ascii="PT Astra Serif" w:eastAsia="Times New Roman" w:hAnsi="PT Astra Serif"/>
          <w:sz w:val="28"/>
          <w:szCs w:val="28"/>
          <w:lang w:eastAsia="ru-RU"/>
        </w:rPr>
        <w:t>2</w:t>
      </w:r>
    </w:p>
    <w:p w:rsidR="00FC6F04" w:rsidRPr="0045799E" w:rsidRDefault="00FC6F04" w:rsidP="00FC6F04">
      <w:pPr>
        <w:pStyle w:val="a3"/>
        <w:spacing w:line="235" w:lineRule="auto"/>
        <w:ind w:left="11482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FC6F04" w:rsidRPr="0045799E" w:rsidRDefault="00FC6F04" w:rsidP="00FC6F04">
      <w:pPr>
        <w:pStyle w:val="a3"/>
        <w:spacing w:line="235" w:lineRule="auto"/>
        <w:ind w:left="11482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45799E">
        <w:rPr>
          <w:rFonts w:ascii="PT Astra Serif" w:eastAsia="Times New Roman" w:hAnsi="PT Astra Serif"/>
          <w:sz w:val="28"/>
          <w:szCs w:val="28"/>
          <w:lang w:eastAsia="ru-RU"/>
        </w:rPr>
        <w:t>к Положению</w:t>
      </w:r>
    </w:p>
    <w:p w:rsidR="00FC6F04" w:rsidRDefault="00FC6F04" w:rsidP="00E10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C6F04" w:rsidRDefault="00FC6F04" w:rsidP="00E10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C6F04" w:rsidRDefault="00FC6F04" w:rsidP="00E10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B5F4D" w:rsidRDefault="005B5F4D" w:rsidP="00E10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КЛЮЧЕВЫЕ</w:t>
      </w:r>
      <w:r w:rsidR="007F7401" w:rsidRPr="005051E1">
        <w:rPr>
          <w:rFonts w:ascii="PT Astra Serif" w:hAnsi="PT Astra Serif"/>
          <w:b/>
          <w:sz w:val="28"/>
          <w:szCs w:val="28"/>
        </w:rPr>
        <w:t xml:space="preserve"> ПОКАЗАТЕЛ</w:t>
      </w:r>
      <w:r>
        <w:rPr>
          <w:rFonts w:ascii="PT Astra Serif" w:hAnsi="PT Astra Serif"/>
          <w:b/>
          <w:sz w:val="28"/>
          <w:szCs w:val="28"/>
        </w:rPr>
        <w:t>И</w:t>
      </w:r>
    </w:p>
    <w:p w:rsidR="007F7401" w:rsidRDefault="007F7401" w:rsidP="00E10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A7AFA">
        <w:rPr>
          <w:rFonts w:ascii="PT Astra Serif" w:hAnsi="PT Astra Serif"/>
          <w:b/>
          <w:sz w:val="28"/>
          <w:szCs w:val="28"/>
        </w:rPr>
        <w:t xml:space="preserve">регионального государственного контроля (надзора) за </w:t>
      </w:r>
      <w:r w:rsidR="007C5EB7">
        <w:rPr>
          <w:rFonts w:ascii="PT Astra Serif" w:hAnsi="PT Astra Serif"/>
          <w:b/>
          <w:sz w:val="28"/>
          <w:szCs w:val="28"/>
        </w:rPr>
        <w:t xml:space="preserve">соблюдением законодательства об архивном деле </w:t>
      </w:r>
      <w:r w:rsidR="00FC6F04">
        <w:rPr>
          <w:rFonts w:ascii="PT Astra Serif" w:hAnsi="PT Astra Serif"/>
          <w:b/>
          <w:sz w:val="28"/>
          <w:szCs w:val="28"/>
        </w:rPr>
        <w:br/>
      </w:r>
      <w:r w:rsidR="007C5EB7">
        <w:rPr>
          <w:rFonts w:ascii="PT Astra Serif" w:hAnsi="PT Astra Serif"/>
          <w:b/>
          <w:sz w:val="28"/>
          <w:szCs w:val="28"/>
        </w:rPr>
        <w:t>на территории Ульяновской области</w:t>
      </w:r>
    </w:p>
    <w:p w:rsidR="007F7401" w:rsidRDefault="007F7401" w:rsidP="007F7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rPr>
          <w:rFonts w:ascii="PT Astra Serif" w:hAnsi="PT Astra Serif"/>
          <w:b/>
          <w:sz w:val="28"/>
          <w:szCs w:val="28"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139"/>
        <w:gridCol w:w="2127"/>
        <w:gridCol w:w="4252"/>
        <w:gridCol w:w="1559"/>
        <w:gridCol w:w="2694"/>
      </w:tblGrid>
      <w:tr w:rsidR="00E1081A" w:rsidRPr="001B7E5E" w:rsidTr="00DB0B22"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E1081A" w:rsidRPr="001B7E5E" w:rsidRDefault="00E1081A" w:rsidP="007F7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r>
              <w:rPr>
                <w:rFonts w:ascii="PT Astra Serif" w:hAnsi="PT Astra Serif"/>
                <w:sz w:val="24"/>
                <w:szCs w:val="24"/>
              </w:rPr>
              <w:br/>
              <w:t>п/п</w:t>
            </w:r>
          </w:p>
        </w:tc>
        <w:tc>
          <w:tcPr>
            <w:tcW w:w="4139" w:type="dxa"/>
            <w:tcBorders>
              <w:bottom w:val="nil"/>
            </w:tcBorders>
            <w:shd w:val="clear" w:color="auto" w:fill="auto"/>
            <w:vAlign w:val="center"/>
          </w:tcPr>
          <w:p w:rsidR="00E1081A" w:rsidRPr="001B7E5E" w:rsidRDefault="00E1081A" w:rsidP="007F7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7E5E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center"/>
          </w:tcPr>
          <w:p w:rsidR="00E1081A" w:rsidRPr="001B7E5E" w:rsidRDefault="00E1081A" w:rsidP="007F7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7E5E">
              <w:rPr>
                <w:rFonts w:ascii="PT Astra Serif" w:hAnsi="PT Astra Serif"/>
                <w:sz w:val="24"/>
                <w:szCs w:val="24"/>
              </w:rPr>
              <w:t>Формула расчёта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  <w:vAlign w:val="center"/>
          </w:tcPr>
          <w:p w:rsidR="00E1081A" w:rsidRPr="001B7E5E" w:rsidRDefault="00E1081A" w:rsidP="006C43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7E5E">
              <w:rPr>
                <w:rFonts w:ascii="PT Astra Serif" w:hAnsi="PT Astra Serif"/>
                <w:sz w:val="24"/>
                <w:szCs w:val="24"/>
              </w:rPr>
              <w:t>Комментарии</w:t>
            </w:r>
            <w:r w:rsidR="006C43C0">
              <w:rPr>
                <w:rFonts w:ascii="PT Astra Serif" w:hAnsi="PT Astra Serif"/>
                <w:sz w:val="24"/>
                <w:szCs w:val="24"/>
              </w:rPr>
              <w:br/>
            </w:r>
            <w:r w:rsidRPr="001B7E5E">
              <w:rPr>
                <w:rFonts w:ascii="PT Astra Serif" w:hAnsi="PT Astra Serif"/>
                <w:sz w:val="24"/>
                <w:szCs w:val="24"/>
              </w:rPr>
              <w:t>(интерпретация значений)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E1081A" w:rsidRPr="001B7E5E" w:rsidRDefault="00E1081A" w:rsidP="007F7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7E5E">
              <w:rPr>
                <w:rFonts w:ascii="PT Astra Serif" w:hAnsi="PT Astra Serif"/>
                <w:sz w:val="24"/>
                <w:szCs w:val="24"/>
              </w:rPr>
              <w:t>Целевые значения показателей</w:t>
            </w:r>
          </w:p>
        </w:tc>
        <w:tc>
          <w:tcPr>
            <w:tcW w:w="2694" w:type="dxa"/>
            <w:tcBorders>
              <w:bottom w:val="nil"/>
            </w:tcBorders>
            <w:shd w:val="clear" w:color="auto" w:fill="auto"/>
            <w:vAlign w:val="center"/>
          </w:tcPr>
          <w:p w:rsidR="00E1081A" w:rsidRPr="001B7E5E" w:rsidRDefault="00E1081A" w:rsidP="007F7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left="-117" w:right="-4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7E5E">
              <w:rPr>
                <w:rFonts w:ascii="PT Astra Serif" w:hAnsi="PT Astra Serif"/>
                <w:sz w:val="24"/>
                <w:szCs w:val="24"/>
              </w:rPr>
              <w:t>Источник данных для определения значения показателя</w:t>
            </w:r>
          </w:p>
        </w:tc>
      </w:tr>
    </w:tbl>
    <w:p w:rsidR="007F7401" w:rsidRPr="00884FD8" w:rsidRDefault="007F7401" w:rsidP="007F7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rPr>
          <w:rFonts w:ascii="PT Astra Serif" w:hAnsi="PT Astra Serif"/>
          <w:b/>
          <w:sz w:val="2"/>
          <w:szCs w:val="2"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139"/>
        <w:gridCol w:w="2127"/>
        <w:gridCol w:w="4252"/>
        <w:gridCol w:w="1559"/>
        <w:gridCol w:w="2694"/>
      </w:tblGrid>
      <w:tr w:rsidR="00E1081A" w:rsidRPr="00DB0B22" w:rsidTr="00DB0B22">
        <w:tc>
          <w:tcPr>
            <w:tcW w:w="710" w:type="dxa"/>
            <w:shd w:val="clear" w:color="auto" w:fill="auto"/>
          </w:tcPr>
          <w:p w:rsidR="00E1081A" w:rsidRPr="00DB0B22" w:rsidRDefault="00E1081A" w:rsidP="007F7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0B2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E1081A" w:rsidRPr="00DB0B22" w:rsidRDefault="00E1081A" w:rsidP="000003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0B2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E1081A" w:rsidRPr="00DB0B22" w:rsidRDefault="00E1081A" w:rsidP="007F7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0B2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E1081A" w:rsidRPr="00DB0B22" w:rsidRDefault="00E1081A" w:rsidP="007F7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0B2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1081A" w:rsidRPr="00DB0B22" w:rsidRDefault="006C43C0" w:rsidP="007F7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E1081A" w:rsidRPr="00DB0B22" w:rsidRDefault="006C43C0" w:rsidP="007F7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ind w:left="-117" w:right="-4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C5EB7" w:rsidRPr="00DB0B22" w:rsidTr="00DB0B22">
        <w:trPr>
          <w:tblHeader/>
        </w:trPr>
        <w:tc>
          <w:tcPr>
            <w:tcW w:w="710" w:type="dxa"/>
            <w:shd w:val="clear" w:color="auto" w:fill="auto"/>
          </w:tcPr>
          <w:p w:rsidR="007C5EB7" w:rsidRPr="00DB0B22" w:rsidRDefault="00DB0B22" w:rsidP="007C5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1.</w:t>
            </w:r>
          </w:p>
        </w:tc>
        <w:tc>
          <w:tcPr>
            <w:tcW w:w="4139" w:type="dxa"/>
            <w:shd w:val="clear" w:color="auto" w:fill="auto"/>
          </w:tcPr>
          <w:p w:rsidR="007C5EB7" w:rsidRPr="00DB0B22" w:rsidRDefault="007C5EB7" w:rsidP="00DB0B22">
            <w:pPr>
              <w:spacing w:line="228" w:lineRule="auto"/>
              <w:rPr>
                <w:rFonts w:ascii="PT Astra Serif" w:hAnsi="PT Astra Serif"/>
              </w:rPr>
            </w:pPr>
            <w:r w:rsidRPr="00DB0B22">
              <w:rPr>
                <w:rFonts w:ascii="PT Astra Serif" w:hAnsi="PT Astra Serif"/>
              </w:rPr>
              <w:t>Предотвращение утраты документов, имеющих историческое, научное, социальное, экономическое, политическое, культурное значение и обеспечивающих  социальные права и гарантии граждан, являющихся неотъемлемой частью историко-культурного наследия народов Российской Федерации, относящихся к информационным ресурсам и подлежащих хранению</w:t>
            </w:r>
          </w:p>
        </w:tc>
        <w:tc>
          <w:tcPr>
            <w:tcW w:w="2127" w:type="dxa"/>
            <w:shd w:val="clear" w:color="auto" w:fill="auto"/>
          </w:tcPr>
          <w:p w:rsidR="007C5EB7" w:rsidRPr="00DB0B22" w:rsidRDefault="007C5EB7" w:rsidP="007C5EB7">
            <w:pPr>
              <w:spacing w:line="228" w:lineRule="auto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DB0B22">
              <w:rPr>
                <w:rFonts w:ascii="PT Astra Serif" w:eastAsia="Times New Roman" w:hAnsi="PT Astra Serif"/>
                <w:lang w:eastAsia="ru-RU"/>
              </w:rPr>
              <w:t xml:space="preserve">Дун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lang w:eastAsia="ru-RU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lang w:eastAsia="ru-RU"/>
                        </w:rPr>
                        <m:t>Ду+Дн</m:t>
                      </m:r>
                    </m:e>
                  </m:d>
                  <m:r>
                    <w:rPr>
                      <w:rFonts w:ascii="Cambria Math" w:eastAsia="Times New Roman" w:hAnsi="Cambria Math"/>
                      <w:lang w:eastAsia="ru-RU"/>
                    </w:rPr>
                    <m:t>×100 %</m:t>
                  </m:r>
                </m:num>
                <m:den>
                  <m:r>
                    <w:rPr>
                      <w:rFonts w:ascii="Cambria Math" w:eastAsia="Times New Roman" w:hAnsi="Cambria Math"/>
                      <w:lang w:eastAsia="ru-RU"/>
                    </w:rPr>
                    <m:t>Дп</m:t>
                  </m:r>
                </m:den>
              </m:f>
            </m:oMath>
          </w:p>
        </w:tc>
        <w:tc>
          <w:tcPr>
            <w:tcW w:w="4252" w:type="dxa"/>
            <w:shd w:val="clear" w:color="auto" w:fill="auto"/>
          </w:tcPr>
          <w:p w:rsidR="007C5EB7" w:rsidRPr="00DB0B22" w:rsidRDefault="007C5EB7" w:rsidP="007C5EB7">
            <w:pPr>
              <w:spacing w:line="228" w:lineRule="auto"/>
              <w:rPr>
                <w:rFonts w:ascii="PT Astra Serif" w:hAnsi="PT Astra Serif"/>
              </w:rPr>
            </w:pPr>
            <w:r w:rsidRPr="00DB0B22">
              <w:rPr>
                <w:rFonts w:ascii="PT Astra Serif" w:hAnsi="PT Astra Serif"/>
              </w:rPr>
              <w:t xml:space="preserve">Дун – доля выявленных утраченных, неисправимо повреждённых документов; </w:t>
            </w:r>
          </w:p>
          <w:p w:rsidR="007C5EB7" w:rsidRPr="00DB0B22" w:rsidRDefault="007C5EB7" w:rsidP="007C5EB7">
            <w:pPr>
              <w:spacing w:line="228" w:lineRule="auto"/>
              <w:rPr>
                <w:rFonts w:ascii="PT Astra Serif" w:hAnsi="PT Astra Serif"/>
              </w:rPr>
            </w:pPr>
            <w:r w:rsidRPr="00DB0B22">
              <w:rPr>
                <w:rFonts w:ascii="PT Astra Serif" w:hAnsi="PT Astra Serif"/>
              </w:rPr>
              <w:t>Ду – количество утраченных документов Архивного фонда Российской Федерации и других архивных документов;</w:t>
            </w:r>
          </w:p>
          <w:p w:rsidR="007C5EB7" w:rsidRPr="00DB0B22" w:rsidRDefault="007C5EB7" w:rsidP="007C5EB7">
            <w:pPr>
              <w:spacing w:line="228" w:lineRule="auto"/>
              <w:rPr>
                <w:rFonts w:ascii="PT Astra Serif" w:hAnsi="PT Astra Serif"/>
              </w:rPr>
            </w:pPr>
            <w:r w:rsidRPr="00DB0B22">
              <w:rPr>
                <w:rFonts w:ascii="PT Astra Serif" w:hAnsi="PT Astra Serif"/>
              </w:rPr>
              <w:t>Дн – количество неисправимо повреждённых документов Архивного фонда Российской Федерации и других архивных документов;</w:t>
            </w:r>
          </w:p>
          <w:p w:rsidR="007C5EB7" w:rsidRPr="00DB0B22" w:rsidRDefault="007C5EB7" w:rsidP="007C5EB7">
            <w:pPr>
              <w:spacing w:line="228" w:lineRule="auto"/>
              <w:rPr>
                <w:rFonts w:ascii="PT Astra Serif" w:hAnsi="PT Astra Serif"/>
              </w:rPr>
            </w:pPr>
            <w:r w:rsidRPr="00DB0B22">
              <w:rPr>
                <w:rFonts w:ascii="PT Astra Serif" w:hAnsi="PT Astra Serif"/>
              </w:rPr>
              <w:t>Дп – количество дел постоянного срока хранения, находящихся на временном хранении</w:t>
            </w:r>
          </w:p>
          <w:p w:rsidR="007C5EB7" w:rsidRPr="00DB0B22" w:rsidRDefault="007C5EB7" w:rsidP="007C5EB7">
            <w:pPr>
              <w:spacing w:line="228" w:lineRule="auto"/>
              <w:rPr>
                <w:rFonts w:ascii="PT Astra Serif" w:hAnsi="PT Astra Serif"/>
              </w:rPr>
            </w:pPr>
          </w:p>
        </w:tc>
        <w:tc>
          <w:tcPr>
            <w:tcW w:w="1559" w:type="dxa"/>
            <w:shd w:val="clear" w:color="auto" w:fill="auto"/>
          </w:tcPr>
          <w:p w:rsidR="007C5EB7" w:rsidRPr="00DB0B22" w:rsidRDefault="007C5EB7" w:rsidP="00DB0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0B22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:rsidR="007C5EB7" w:rsidRPr="00DB0B22" w:rsidRDefault="007C5EB7" w:rsidP="00643167">
            <w:pPr>
              <w:spacing w:line="228" w:lineRule="auto"/>
              <w:rPr>
                <w:rFonts w:ascii="PT Astra Serif" w:hAnsi="PT Astra Serif"/>
              </w:rPr>
            </w:pPr>
            <w:r w:rsidRPr="00DB0B22">
              <w:rPr>
                <w:rFonts w:ascii="PT Astra Serif" w:hAnsi="PT Astra Serif"/>
              </w:rPr>
              <w:t xml:space="preserve">Акты об утрате архивных документов, акты о необнаружении архивных документов, пути розыска которых исчерпаны, акты о неисправимых </w:t>
            </w:r>
            <w:r w:rsidR="00643167" w:rsidRPr="00250E84">
              <w:rPr>
                <w:rFonts w:ascii="PT Astra Serif" w:hAnsi="PT Astra Serif"/>
                <w:spacing w:val="-4"/>
              </w:rPr>
              <w:t>повреждениях архивных документов, пред</w:t>
            </w:r>
            <w:r w:rsidR="00643167">
              <w:rPr>
                <w:rFonts w:ascii="PT Astra Serif" w:hAnsi="PT Astra Serif"/>
                <w:spacing w:val="-4"/>
              </w:rPr>
              <w:t>ставляе</w:t>
            </w:r>
            <w:r w:rsidR="00643167" w:rsidRPr="00250E84">
              <w:rPr>
                <w:rFonts w:ascii="PT Astra Serif" w:hAnsi="PT Astra Serif"/>
                <w:spacing w:val="-4"/>
              </w:rPr>
              <w:t>мых на рассмотрение экспертно-проверочной комиссии Министер</w:t>
            </w:r>
            <w:r w:rsidR="00643167">
              <w:rPr>
                <w:rFonts w:ascii="PT Astra Serif" w:hAnsi="PT Astra Serif"/>
                <w:spacing w:val="-4"/>
              </w:rPr>
              <w:t>ства искусства и культур</w:t>
            </w:r>
            <w:r w:rsidR="00643167" w:rsidRPr="00250E84">
              <w:rPr>
                <w:rFonts w:ascii="PT Astra Serif" w:hAnsi="PT Astra Serif"/>
                <w:spacing w:val="-4"/>
              </w:rPr>
              <w:t>ной политики Ульяновской области, акты прове</w:t>
            </w:r>
            <w:r w:rsidR="00643167">
              <w:rPr>
                <w:rFonts w:ascii="PT Astra Serif" w:hAnsi="PT Astra Serif"/>
                <w:spacing w:val="-4"/>
              </w:rPr>
              <w:t>рок, пред</w:t>
            </w:r>
            <w:r w:rsidR="00643167" w:rsidRPr="00250E84">
              <w:rPr>
                <w:rFonts w:ascii="PT Astra Serif" w:hAnsi="PT Astra Serif"/>
                <w:spacing w:val="-4"/>
              </w:rPr>
              <w:t>писания, протоколы, сведения о состоянии хра</w:t>
            </w:r>
            <w:r w:rsidR="00643167">
              <w:rPr>
                <w:rFonts w:ascii="PT Astra Serif" w:hAnsi="PT Astra Serif"/>
                <w:spacing w:val="-4"/>
              </w:rPr>
              <w:t>нения доку</w:t>
            </w:r>
            <w:r w:rsidR="00643167" w:rsidRPr="00250E84">
              <w:rPr>
                <w:rFonts w:ascii="PT Astra Serif" w:hAnsi="PT Astra Serif"/>
                <w:spacing w:val="-4"/>
              </w:rPr>
              <w:t>ментов в организациях –источ</w:t>
            </w:r>
            <w:r w:rsidR="00643167" w:rsidRPr="00927AAF">
              <w:rPr>
                <w:rFonts w:ascii="PT Astra Serif" w:hAnsi="PT Astra Serif"/>
                <w:spacing w:val="-4"/>
              </w:rPr>
              <w:t>никах комплектова</w:t>
            </w:r>
            <w:r w:rsidR="00643167" w:rsidRPr="00250E84">
              <w:rPr>
                <w:rFonts w:ascii="PT Astra Serif" w:hAnsi="PT Astra Serif"/>
                <w:spacing w:val="-4"/>
              </w:rPr>
              <w:t xml:space="preserve">ния государственных и муниципальных архивов Ульяновской области </w:t>
            </w:r>
            <w:r w:rsidR="00643167">
              <w:rPr>
                <w:rFonts w:ascii="PT Astra Serif" w:hAnsi="PT Astra Serif"/>
                <w:spacing w:val="-4"/>
              </w:rPr>
              <w:br/>
            </w:r>
            <w:r w:rsidR="00643167" w:rsidRPr="00250E84">
              <w:rPr>
                <w:rFonts w:ascii="PT Astra Serif" w:hAnsi="PT Astra Serif"/>
                <w:spacing w:val="-4"/>
              </w:rPr>
              <w:t>на 1 декабря 20__ года</w:t>
            </w:r>
          </w:p>
        </w:tc>
      </w:tr>
      <w:tr w:rsidR="00DB0B22" w:rsidRPr="00DB0B22" w:rsidTr="00DB0B22">
        <w:trPr>
          <w:tblHeader/>
        </w:trPr>
        <w:tc>
          <w:tcPr>
            <w:tcW w:w="710" w:type="dxa"/>
            <w:shd w:val="clear" w:color="auto" w:fill="auto"/>
          </w:tcPr>
          <w:p w:rsidR="00DB0B22" w:rsidRPr="00DB0B22" w:rsidRDefault="00DB0B22" w:rsidP="00DB0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139" w:type="dxa"/>
            <w:shd w:val="clear" w:color="auto" w:fill="auto"/>
          </w:tcPr>
          <w:p w:rsidR="00DB0B22" w:rsidRPr="00DB0B22" w:rsidRDefault="00DB0B22" w:rsidP="00DB0B22">
            <w:pPr>
              <w:spacing w:line="228" w:lineRule="auto"/>
              <w:rPr>
                <w:rFonts w:ascii="PT Astra Serif" w:hAnsi="PT Astra Serif"/>
              </w:rPr>
            </w:pPr>
            <w:r w:rsidRPr="00DB0B22">
              <w:rPr>
                <w:rFonts w:ascii="PT Astra Serif" w:hAnsi="PT Astra Serif"/>
              </w:rPr>
              <w:t>Доля выявленных неупорядоченных  дел в общем объёме дел, хранящихся в проверяемых  подконтрольных субъектах</w:t>
            </w:r>
          </w:p>
        </w:tc>
        <w:tc>
          <w:tcPr>
            <w:tcW w:w="2127" w:type="dxa"/>
            <w:shd w:val="clear" w:color="auto" w:fill="auto"/>
          </w:tcPr>
          <w:p w:rsidR="00DB0B22" w:rsidRPr="00DB0B22" w:rsidRDefault="00DB0B22" w:rsidP="00DB0B22">
            <w:pPr>
              <w:spacing w:line="228" w:lineRule="auto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DB0B22">
              <w:rPr>
                <w:rFonts w:ascii="PT Astra Serif" w:eastAsia="Times New Roman" w:hAnsi="PT Astra Serif"/>
                <w:lang w:eastAsia="ru-RU"/>
              </w:rPr>
              <w:t>Д =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eastAsia="ru-RU"/>
                    </w:rPr>
                    <m:t>Н×100 %</m:t>
                  </m:r>
                </m:num>
                <m:den>
                  <m:r>
                    <w:rPr>
                      <w:rFonts w:ascii="Cambria Math" w:eastAsia="Times New Roman" w:hAnsi="Cambria Math"/>
                      <w:lang w:eastAsia="ru-RU"/>
                    </w:rPr>
                    <m:t>О</m:t>
                  </m:r>
                </m:den>
              </m:f>
            </m:oMath>
          </w:p>
        </w:tc>
        <w:tc>
          <w:tcPr>
            <w:tcW w:w="4252" w:type="dxa"/>
            <w:shd w:val="clear" w:color="auto" w:fill="auto"/>
          </w:tcPr>
          <w:p w:rsidR="00DB0B22" w:rsidRPr="00DB0B22" w:rsidRDefault="00DB0B22" w:rsidP="00DB0B22">
            <w:pPr>
              <w:spacing w:line="228" w:lineRule="auto"/>
              <w:rPr>
                <w:rFonts w:ascii="PT Astra Serif" w:hAnsi="PT Astra Serif"/>
              </w:rPr>
            </w:pPr>
            <w:r w:rsidRPr="00DB0B22">
              <w:rPr>
                <w:rFonts w:ascii="PT Astra Serif" w:hAnsi="PT Astra Serif"/>
              </w:rPr>
              <w:t>Д – доля выявленных неупорядоченных дел;</w:t>
            </w:r>
          </w:p>
          <w:p w:rsidR="00DB0B22" w:rsidRPr="00DB0B22" w:rsidRDefault="00DB0B22" w:rsidP="00DB0B22">
            <w:pPr>
              <w:spacing w:line="228" w:lineRule="auto"/>
              <w:rPr>
                <w:rFonts w:ascii="PT Astra Serif" w:hAnsi="PT Astra Serif"/>
              </w:rPr>
            </w:pPr>
            <w:r w:rsidRPr="00DB0B22">
              <w:rPr>
                <w:rFonts w:ascii="PT Astra Serif" w:hAnsi="PT Astra Serif"/>
              </w:rPr>
              <w:t xml:space="preserve">Н – количествонеупорядоченных дел; </w:t>
            </w:r>
          </w:p>
          <w:p w:rsidR="00DB0B22" w:rsidRPr="00DB0B22" w:rsidRDefault="00DB0B22" w:rsidP="00DB0B22">
            <w:pPr>
              <w:spacing w:line="228" w:lineRule="auto"/>
              <w:rPr>
                <w:rFonts w:ascii="PT Astra Serif" w:hAnsi="PT Astra Serif"/>
              </w:rPr>
            </w:pPr>
            <w:r w:rsidRPr="00DB0B22">
              <w:rPr>
                <w:rFonts w:ascii="PT Astra Serif" w:hAnsi="PT Astra Serif"/>
              </w:rPr>
              <w:t>О – общий объём дел</w:t>
            </w:r>
          </w:p>
        </w:tc>
        <w:tc>
          <w:tcPr>
            <w:tcW w:w="1559" w:type="dxa"/>
            <w:shd w:val="clear" w:color="auto" w:fill="auto"/>
          </w:tcPr>
          <w:p w:rsidR="00DB0B22" w:rsidRPr="00DB0B22" w:rsidRDefault="00DB0B22" w:rsidP="00DB0B22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DB0B22">
              <w:rPr>
                <w:rFonts w:ascii="PT Astra Serif" w:hAnsi="PT Astra Serif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:rsidR="00DB0B22" w:rsidRPr="00DB0B22" w:rsidRDefault="00DB0B22" w:rsidP="006C43C0">
            <w:pPr>
              <w:spacing w:line="228" w:lineRule="auto"/>
              <w:rPr>
                <w:rFonts w:ascii="PT Astra Serif" w:hAnsi="PT Astra Serif"/>
              </w:rPr>
            </w:pPr>
            <w:r w:rsidRPr="00DB0B22">
              <w:rPr>
                <w:rFonts w:ascii="PT Astra Serif" w:hAnsi="PT Astra Serif"/>
              </w:rPr>
              <w:t xml:space="preserve">Сведения о состоянии хранения документов в организациях – источниках комплектования государственных и муниципальных архивов Ульяновской области на </w:t>
            </w:r>
            <w:r w:rsidR="006C43C0">
              <w:rPr>
                <w:rFonts w:ascii="PT Astra Serif" w:hAnsi="PT Astra Serif"/>
              </w:rPr>
              <w:br/>
            </w:r>
            <w:r w:rsidRPr="00DB0B22">
              <w:rPr>
                <w:rFonts w:ascii="PT Astra Serif" w:hAnsi="PT Astra Serif"/>
              </w:rPr>
              <w:t>1 декабря 20__ года; акты проверок; предписания; протоколы</w:t>
            </w:r>
          </w:p>
        </w:tc>
      </w:tr>
    </w:tbl>
    <w:p w:rsidR="0045799E" w:rsidRDefault="0045799E"/>
    <w:p w:rsidR="00DB0B22" w:rsidRPr="00DB0B22" w:rsidRDefault="00DB0B22" w:rsidP="00DB0B22">
      <w:pPr>
        <w:jc w:val="center"/>
        <w:rPr>
          <w:rFonts w:ascii="PT Astra Serif" w:hAnsi="PT Astra Serif"/>
          <w:sz w:val="28"/>
          <w:szCs w:val="28"/>
        </w:rPr>
      </w:pPr>
      <w:r w:rsidRPr="00DB0B22">
        <w:rPr>
          <w:rFonts w:ascii="PT Astra Serif" w:hAnsi="PT Astra Serif"/>
          <w:sz w:val="28"/>
          <w:szCs w:val="28"/>
        </w:rPr>
        <w:t>___________________»;</w:t>
      </w:r>
    </w:p>
    <w:p w:rsidR="00670D82" w:rsidRPr="00DB0B22" w:rsidRDefault="0045799E" w:rsidP="00DB0B22">
      <w:pPr>
        <w:pStyle w:val="a3"/>
        <w:numPr>
          <w:ilvl w:val="0"/>
          <w:numId w:val="38"/>
        </w:numPr>
        <w:spacing w:before="240" w:line="240" w:lineRule="auto"/>
        <w:jc w:val="left"/>
        <w:rPr>
          <w:rFonts w:ascii="PT Astra Serif" w:eastAsia="Times New Roman" w:hAnsi="PT Astra Serif"/>
          <w:sz w:val="28"/>
          <w:szCs w:val="28"/>
          <w:lang w:eastAsia="ru-RU"/>
        </w:rPr>
      </w:pPr>
      <w:r w:rsidRPr="00DB0B22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дополнить приложением № 3 следующего содержания:</w:t>
      </w:r>
      <w:r w:rsidR="00670D82" w:rsidRPr="00DB0B22">
        <w:rPr>
          <w:rFonts w:ascii="PT Astra Serif" w:eastAsia="Times New Roman" w:hAnsi="PT Astra Serif"/>
          <w:sz w:val="28"/>
          <w:szCs w:val="28"/>
          <w:lang w:eastAsia="ru-RU"/>
        </w:rPr>
        <w:br w:type="page"/>
      </w:r>
    </w:p>
    <w:p w:rsidR="00670D82" w:rsidRDefault="00670D82" w:rsidP="0045799E">
      <w:pPr>
        <w:pStyle w:val="a3"/>
        <w:spacing w:before="240" w:line="235" w:lineRule="auto"/>
        <w:ind w:left="1069"/>
        <w:rPr>
          <w:rFonts w:ascii="PT Astra Serif" w:eastAsia="Times New Roman" w:hAnsi="PT Astra Serif"/>
          <w:sz w:val="28"/>
          <w:szCs w:val="28"/>
          <w:lang w:eastAsia="ru-RU"/>
        </w:rPr>
        <w:sectPr w:rsidR="00670D82" w:rsidSect="006C4A4B">
          <w:pgSz w:w="16838" w:h="11906" w:orient="landscape" w:code="9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E1081A" w:rsidRDefault="00670D82" w:rsidP="00E1081A">
      <w:pPr>
        <w:spacing w:line="360" w:lineRule="auto"/>
        <w:ind w:left="6804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«</w:t>
      </w:r>
      <w:r w:rsidR="0045799E">
        <w:rPr>
          <w:rFonts w:ascii="PT Astra Serif" w:eastAsia="Times New Roman" w:hAnsi="PT Astra Serif"/>
          <w:sz w:val="28"/>
          <w:szCs w:val="28"/>
          <w:lang w:eastAsia="ru-RU"/>
        </w:rPr>
        <w:t xml:space="preserve">ПРИЛОЖЕНИЕ </w:t>
      </w:r>
      <w:r w:rsidR="0052451D">
        <w:rPr>
          <w:rFonts w:ascii="PT Astra Serif" w:eastAsia="Times New Roman" w:hAnsi="PT Astra Serif"/>
          <w:sz w:val="28"/>
          <w:szCs w:val="28"/>
          <w:lang w:eastAsia="ru-RU"/>
        </w:rPr>
        <w:t>№ 3</w:t>
      </w:r>
    </w:p>
    <w:p w:rsidR="0045799E" w:rsidRPr="00670D82" w:rsidRDefault="0045799E" w:rsidP="00E1081A">
      <w:pPr>
        <w:spacing w:line="235" w:lineRule="auto"/>
        <w:ind w:left="6804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670D82">
        <w:rPr>
          <w:rFonts w:ascii="PT Astra Serif" w:eastAsia="Times New Roman" w:hAnsi="PT Astra Serif"/>
          <w:sz w:val="28"/>
          <w:szCs w:val="28"/>
          <w:lang w:eastAsia="ru-RU"/>
        </w:rPr>
        <w:t>к Положению</w:t>
      </w:r>
    </w:p>
    <w:p w:rsidR="0045799E" w:rsidRPr="00670D82" w:rsidRDefault="0045799E" w:rsidP="00670D82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670D82" w:rsidRPr="00670D82" w:rsidRDefault="00670D82" w:rsidP="00670D82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670D82" w:rsidRPr="00670D82" w:rsidRDefault="00670D82" w:rsidP="00670D82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5B5F4D" w:rsidRPr="00670D82" w:rsidRDefault="005B5F4D" w:rsidP="00670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70D82">
        <w:rPr>
          <w:rFonts w:ascii="PT Astra Serif" w:hAnsi="PT Astra Serif"/>
          <w:b/>
          <w:sz w:val="28"/>
          <w:szCs w:val="28"/>
        </w:rPr>
        <w:t>ИНДИКАТИВНЫЕ ПОКАЗАТЕЛИ</w:t>
      </w:r>
    </w:p>
    <w:p w:rsidR="005B5F4D" w:rsidRDefault="005B5F4D" w:rsidP="00670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70D82">
        <w:rPr>
          <w:rFonts w:ascii="PT Astra Serif" w:hAnsi="PT Astra Serif"/>
          <w:b/>
          <w:sz w:val="28"/>
          <w:szCs w:val="28"/>
        </w:rPr>
        <w:t xml:space="preserve">регионального государственного контроля (надзора) </w:t>
      </w:r>
      <w:r w:rsidR="00DB0B22" w:rsidRPr="009A7AFA">
        <w:rPr>
          <w:rFonts w:ascii="PT Astra Serif" w:hAnsi="PT Astra Serif"/>
          <w:b/>
          <w:sz w:val="28"/>
          <w:szCs w:val="28"/>
        </w:rPr>
        <w:t xml:space="preserve">за </w:t>
      </w:r>
      <w:r w:rsidR="00DB0B22">
        <w:rPr>
          <w:rFonts w:ascii="PT Astra Serif" w:hAnsi="PT Astra Serif"/>
          <w:b/>
          <w:sz w:val="28"/>
          <w:szCs w:val="28"/>
        </w:rPr>
        <w:t>соблюдением законодательства об архивном деле на территории Ульяновской области</w:t>
      </w:r>
    </w:p>
    <w:p w:rsidR="00DB0B22" w:rsidRPr="00670D82" w:rsidRDefault="00DB0B22" w:rsidP="00670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0D82" w:rsidRPr="00670D82" w:rsidRDefault="00670D82" w:rsidP="00670D82">
      <w:pPr>
        <w:autoSpaceDE w:val="0"/>
        <w:autoSpaceDN w:val="0"/>
        <w:adjustRightInd w:val="0"/>
        <w:spacing w:line="240" w:lineRule="auto"/>
        <w:ind w:firstLine="54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1. Количество плановых контрольных (надзорных) мероприятий, провед</w:t>
      </w:r>
      <w:r w:rsidR="008545AF"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нных за отч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тный период.</w:t>
      </w:r>
    </w:p>
    <w:p w:rsidR="00670D82" w:rsidRPr="00670D82" w:rsidRDefault="00670D82" w:rsidP="00670D82">
      <w:pPr>
        <w:autoSpaceDE w:val="0"/>
        <w:autoSpaceDN w:val="0"/>
        <w:adjustRightInd w:val="0"/>
        <w:spacing w:line="240" w:lineRule="auto"/>
        <w:ind w:firstLine="54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2. Количество внеплановых контрольных (надзорных) мероприятий, про</w:t>
      </w:r>
      <w:r w:rsidR="008545AF">
        <w:rPr>
          <w:rFonts w:ascii="PT Astra Serif" w:hAnsi="PT Astra Serif" w:cs="PT Astra Serif"/>
          <w:bCs/>
          <w:sz w:val="28"/>
          <w:szCs w:val="28"/>
          <w:lang w:eastAsia="ru-RU"/>
        </w:rPr>
        <w:t>в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е</w:t>
      </w:r>
      <w:r w:rsidR="008545AF">
        <w:rPr>
          <w:rFonts w:ascii="PT Astra Serif" w:hAnsi="PT Astra Serif" w:cs="PT Astra Serif"/>
          <w:bCs/>
          <w:sz w:val="28"/>
          <w:szCs w:val="28"/>
          <w:lang w:eastAsia="ru-RU"/>
        </w:rPr>
        <w:t>дё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нных за отч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тный период.</w:t>
      </w:r>
    </w:p>
    <w:p w:rsidR="00670D82" w:rsidRPr="00670D82" w:rsidRDefault="00670D82" w:rsidP="00670D82">
      <w:pPr>
        <w:autoSpaceDE w:val="0"/>
        <w:autoSpaceDN w:val="0"/>
        <w:adjustRightInd w:val="0"/>
        <w:spacing w:line="240" w:lineRule="auto"/>
        <w:ind w:firstLine="54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3. Количество внеплановых контрольных (надзорных) мероприятий, провед</w:t>
      </w:r>
      <w:r w:rsidR="008545AF"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нных за отч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тный период на основании выявления соответствия объекта контроля параметрам, утвержд</w:t>
      </w:r>
      <w:r w:rsidR="00643167"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нным индикаторами риска нарушения обязательных требований, или отклонения объекта контроля от таких параметров, за отч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тный период.</w:t>
      </w:r>
    </w:p>
    <w:p w:rsidR="00670D82" w:rsidRPr="00670D82" w:rsidRDefault="00670D82" w:rsidP="00670D82">
      <w:pPr>
        <w:autoSpaceDE w:val="0"/>
        <w:autoSpaceDN w:val="0"/>
        <w:adjustRightInd w:val="0"/>
        <w:spacing w:line="240" w:lineRule="auto"/>
        <w:ind w:firstLine="54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4. Общее количество контрольных (надзорных) мероприятий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br/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с взаимодействием, провед</w:t>
      </w:r>
      <w:r w:rsidR="008545AF"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нных за отч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тный период.</w:t>
      </w:r>
    </w:p>
    <w:p w:rsidR="00670D82" w:rsidRPr="00670D82" w:rsidRDefault="00670D82" w:rsidP="00670D82">
      <w:pPr>
        <w:autoSpaceDE w:val="0"/>
        <w:autoSpaceDN w:val="0"/>
        <w:adjustRightInd w:val="0"/>
        <w:spacing w:line="240" w:lineRule="auto"/>
        <w:ind w:firstLine="54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5. Количество контрольных (надзорных) мероприятий с взаимодействием по каждому виду, провед</w:t>
      </w:r>
      <w:r w:rsidR="008545AF"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нных за отч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тный период.</w:t>
      </w:r>
    </w:p>
    <w:p w:rsidR="00670D82" w:rsidRPr="00670D82" w:rsidRDefault="00670D82" w:rsidP="00670D82">
      <w:pPr>
        <w:autoSpaceDE w:val="0"/>
        <w:autoSpaceDN w:val="0"/>
        <w:adjustRightInd w:val="0"/>
        <w:spacing w:line="240" w:lineRule="auto"/>
        <w:ind w:firstLine="54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6. Количество контрольных (надзорных) мероприятий, провед</w:t>
      </w:r>
      <w:r w:rsidR="008545AF"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нных 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br/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с использованием средств дистанционного взаимодействия, за отч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тный период.</w:t>
      </w:r>
    </w:p>
    <w:p w:rsidR="00670D82" w:rsidRPr="00670D82" w:rsidRDefault="00670D82" w:rsidP="00670D82">
      <w:pPr>
        <w:autoSpaceDE w:val="0"/>
        <w:autoSpaceDN w:val="0"/>
        <w:adjustRightInd w:val="0"/>
        <w:spacing w:line="240" w:lineRule="auto"/>
        <w:ind w:firstLine="54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7. Количество обязательных профилактических визитов, провед</w:t>
      </w:r>
      <w:r w:rsidR="008545AF"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нных 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br/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за отч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тный период.</w:t>
      </w:r>
    </w:p>
    <w:p w:rsidR="00670D82" w:rsidRPr="00670D82" w:rsidRDefault="00670D82" w:rsidP="00670D82">
      <w:pPr>
        <w:autoSpaceDE w:val="0"/>
        <w:autoSpaceDN w:val="0"/>
        <w:adjustRightInd w:val="0"/>
        <w:spacing w:line="240" w:lineRule="auto"/>
        <w:ind w:firstLine="54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8. Количество предостережений о недопустимости нарушения обязательных требований, объявленных за отч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тный период.</w:t>
      </w:r>
    </w:p>
    <w:p w:rsidR="00670D82" w:rsidRPr="00670D82" w:rsidRDefault="00670D82" w:rsidP="00670D82">
      <w:pPr>
        <w:autoSpaceDE w:val="0"/>
        <w:autoSpaceDN w:val="0"/>
        <w:adjustRightInd w:val="0"/>
        <w:spacing w:line="240" w:lineRule="auto"/>
        <w:ind w:firstLine="54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9. Количество контрольных (надзорных) мероприятий, по результатам которых выявлены нарушения обязательных требований, за отч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тный период.</w:t>
      </w:r>
    </w:p>
    <w:p w:rsidR="00670D82" w:rsidRPr="00670D82" w:rsidRDefault="00670D82" w:rsidP="00670D82">
      <w:pPr>
        <w:autoSpaceDE w:val="0"/>
        <w:autoSpaceDN w:val="0"/>
        <w:adjustRightInd w:val="0"/>
        <w:spacing w:line="240" w:lineRule="auto"/>
        <w:ind w:firstLine="54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10. Количество контрольных (надзорных) мероприятий, по итогам которых возбуждены дела об административных правонарушениях, за отч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тный период.</w:t>
      </w:r>
    </w:p>
    <w:p w:rsidR="00670D82" w:rsidRPr="00670D82" w:rsidRDefault="00670D82" w:rsidP="00670D82">
      <w:pPr>
        <w:autoSpaceDE w:val="0"/>
        <w:autoSpaceDN w:val="0"/>
        <w:adjustRightInd w:val="0"/>
        <w:spacing w:line="240" w:lineRule="auto"/>
        <w:ind w:firstLine="54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11. Сумма административных штрафов, наложенных по результатам контрольных (надзорных) мероприятий, за отч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тный период.</w:t>
      </w:r>
    </w:p>
    <w:p w:rsidR="00670D82" w:rsidRPr="00670D82" w:rsidRDefault="00670D82" w:rsidP="00670D82">
      <w:pPr>
        <w:autoSpaceDE w:val="0"/>
        <w:autoSpaceDN w:val="0"/>
        <w:adjustRightInd w:val="0"/>
        <w:spacing w:line="240" w:lineRule="auto"/>
        <w:ind w:firstLine="54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12. Количество направленных в органы прокуратуры заявлений 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br/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о согласовании проведения контрольных (надзорных) мероприятий, за отч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тный период.</w:t>
      </w:r>
    </w:p>
    <w:p w:rsidR="00670D82" w:rsidRPr="00670D82" w:rsidRDefault="00670D82" w:rsidP="00670D82">
      <w:pPr>
        <w:autoSpaceDE w:val="0"/>
        <w:autoSpaceDN w:val="0"/>
        <w:adjustRightInd w:val="0"/>
        <w:spacing w:line="240" w:lineRule="auto"/>
        <w:ind w:firstLine="54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13. Количество направленных в органы прокуратуры заявлений 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br/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о согласовании проведения контрольных (надзорных) мероприятий, по которым органами прокуратуры отказано в согласовании, за отч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тный период.</w:t>
      </w:r>
    </w:p>
    <w:p w:rsidR="00670D82" w:rsidRPr="00670D82" w:rsidRDefault="00670D82" w:rsidP="00670D82">
      <w:pPr>
        <w:autoSpaceDE w:val="0"/>
        <w:autoSpaceDN w:val="0"/>
        <w:adjustRightInd w:val="0"/>
        <w:spacing w:line="240" w:lineRule="auto"/>
        <w:ind w:firstLine="54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14. Общее количество учт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нных объектов контроля на конец отч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тного периода.</w:t>
      </w:r>
    </w:p>
    <w:p w:rsidR="00670D82" w:rsidRPr="00670D82" w:rsidRDefault="00670D82" w:rsidP="00670D82">
      <w:pPr>
        <w:autoSpaceDE w:val="0"/>
        <w:autoSpaceDN w:val="0"/>
        <w:adjustRightInd w:val="0"/>
        <w:spacing w:line="240" w:lineRule="auto"/>
        <w:ind w:firstLine="54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lastRenderedPageBreak/>
        <w:t>15. Количество учт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нных объектов контроля, отнес</w:t>
      </w:r>
      <w:r w:rsidR="008545AF"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нных к категориям риска, по каждой из категорий риска, на конец отч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тного периода.</w:t>
      </w:r>
    </w:p>
    <w:p w:rsidR="00670D82" w:rsidRPr="00670D82" w:rsidRDefault="008545AF" w:rsidP="00670D82">
      <w:pPr>
        <w:autoSpaceDE w:val="0"/>
        <w:autoSpaceDN w:val="0"/>
        <w:adjustRightInd w:val="0"/>
        <w:spacing w:line="240" w:lineRule="auto"/>
        <w:ind w:firstLine="540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16. Количество учтё</w:t>
      </w:r>
      <w:r w:rsidR="00670D82"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нных контролируемых лиц на конец отч</w:t>
      </w:r>
      <w:r w:rsidR="00670D82"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="00670D82"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тного периода.</w:t>
      </w:r>
    </w:p>
    <w:p w:rsidR="00670D82" w:rsidRPr="00670D82" w:rsidRDefault="00670D82" w:rsidP="00670D82">
      <w:pPr>
        <w:autoSpaceDE w:val="0"/>
        <w:autoSpaceDN w:val="0"/>
        <w:adjustRightInd w:val="0"/>
        <w:spacing w:line="240" w:lineRule="auto"/>
        <w:ind w:firstLine="54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17. Количество учт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нных контролируемых лиц, в отношении которых проведены контрольные (надзорные) мероприятия, за отч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тный период.</w:t>
      </w:r>
    </w:p>
    <w:p w:rsidR="00670D82" w:rsidRPr="00670D82" w:rsidRDefault="00670D82" w:rsidP="00670D82">
      <w:pPr>
        <w:autoSpaceDE w:val="0"/>
        <w:autoSpaceDN w:val="0"/>
        <w:adjustRightInd w:val="0"/>
        <w:spacing w:line="240" w:lineRule="auto"/>
        <w:ind w:firstLine="54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18. Общее количество жалоб, поданных контролируемыми лицами 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br/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в досудебном порядке за отч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тный период.</w:t>
      </w:r>
    </w:p>
    <w:p w:rsidR="00670D82" w:rsidRPr="00670D82" w:rsidRDefault="00670D82" w:rsidP="00670D82">
      <w:pPr>
        <w:autoSpaceDE w:val="0"/>
        <w:autoSpaceDN w:val="0"/>
        <w:adjustRightInd w:val="0"/>
        <w:spacing w:line="240" w:lineRule="auto"/>
        <w:ind w:firstLine="54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19. Количество жалоб, в отношении которых контрольным (надзорным) органом нарушен срок рассмотрения, за отч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тный период.</w:t>
      </w:r>
    </w:p>
    <w:p w:rsidR="00670D82" w:rsidRPr="00670D82" w:rsidRDefault="00670D82" w:rsidP="00670D82">
      <w:pPr>
        <w:autoSpaceDE w:val="0"/>
        <w:autoSpaceDN w:val="0"/>
        <w:adjustRightInd w:val="0"/>
        <w:spacing w:line="240" w:lineRule="auto"/>
        <w:ind w:firstLine="54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20.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органа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,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либо о признании действий (бездействий) должностных лиц контрольных (надзорных) органов недействительными, за отч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тный период.</w:t>
      </w:r>
    </w:p>
    <w:p w:rsidR="00670D82" w:rsidRPr="00670D82" w:rsidRDefault="00670D82" w:rsidP="00670D82">
      <w:pPr>
        <w:autoSpaceDE w:val="0"/>
        <w:autoSpaceDN w:val="0"/>
        <w:adjustRightInd w:val="0"/>
        <w:spacing w:line="240" w:lineRule="auto"/>
        <w:ind w:firstLine="54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21.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тный период.</w:t>
      </w:r>
    </w:p>
    <w:p w:rsidR="00670D82" w:rsidRPr="00670D82" w:rsidRDefault="00670D82" w:rsidP="00670D82">
      <w:pPr>
        <w:autoSpaceDE w:val="0"/>
        <w:autoSpaceDN w:val="0"/>
        <w:adjustRightInd w:val="0"/>
        <w:spacing w:line="240" w:lineRule="auto"/>
        <w:ind w:firstLine="54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22.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тный период.</w:t>
      </w:r>
    </w:p>
    <w:p w:rsidR="00670D82" w:rsidRPr="00670D82" w:rsidRDefault="00670D82" w:rsidP="00670D82">
      <w:pPr>
        <w:autoSpaceDE w:val="0"/>
        <w:autoSpaceDN w:val="0"/>
        <w:adjustRightInd w:val="0"/>
        <w:spacing w:line="240" w:lineRule="auto"/>
        <w:ind w:firstLine="54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23. Количество контрольных (надзорных) мероприятий, провед</w:t>
      </w:r>
      <w:r w:rsidR="008545AF"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нных 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br/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с грубым нарушением требований к организации и осуществлению </w:t>
      </w:r>
      <w:r w:rsidR="00207A1C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регионального 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государственного контроля (надзора) и результаты которых были признаны недействительными и (или) отменены, за отч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670D82">
        <w:rPr>
          <w:rFonts w:ascii="PT Astra Serif" w:hAnsi="PT Astra Serif" w:cs="PT Astra Serif"/>
          <w:bCs/>
          <w:sz w:val="28"/>
          <w:szCs w:val="28"/>
          <w:lang w:eastAsia="ru-RU"/>
        </w:rPr>
        <w:t>тный период.</w:t>
      </w:r>
    </w:p>
    <w:p w:rsidR="00670D82" w:rsidRPr="00670D82" w:rsidRDefault="00670D82" w:rsidP="00670D8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670D82" w:rsidRPr="00670D82" w:rsidRDefault="00670D82" w:rsidP="00670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5B5F4D" w:rsidRPr="00670D82" w:rsidRDefault="005B5F4D" w:rsidP="00670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PT Astra Serif" w:hAnsi="PT Astra Serif"/>
          <w:sz w:val="2"/>
          <w:szCs w:val="2"/>
        </w:rPr>
      </w:pPr>
    </w:p>
    <w:p w:rsidR="007F7401" w:rsidRPr="00670D82" w:rsidRDefault="007F7401" w:rsidP="00670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670D82">
        <w:rPr>
          <w:rFonts w:ascii="PT Astra Serif" w:hAnsi="PT Astra Serif"/>
          <w:sz w:val="28"/>
          <w:szCs w:val="28"/>
        </w:rPr>
        <w:t>_______________</w:t>
      </w:r>
      <w:r w:rsidR="00670D82">
        <w:rPr>
          <w:rFonts w:ascii="PT Astra Serif" w:hAnsi="PT Astra Serif"/>
          <w:sz w:val="28"/>
          <w:szCs w:val="28"/>
        </w:rPr>
        <w:t>».</w:t>
      </w:r>
    </w:p>
    <w:p w:rsidR="00EE5D35" w:rsidRPr="00670D82" w:rsidRDefault="00EE5D35" w:rsidP="00670D82">
      <w:pPr>
        <w:spacing w:line="24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507457" w:rsidRPr="00507457" w:rsidRDefault="00507457" w:rsidP="00507457">
      <w:pPr>
        <w:pStyle w:val="a3"/>
        <w:numPr>
          <w:ilvl w:val="0"/>
          <w:numId w:val="35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PT Astra Serif" w:hAnsi="PT Astra Serif"/>
          <w:bCs/>
          <w:sz w:val="28"/>
          <w:szCs w:val="28"/>
        </w:rPr>
      </w:pPr>
      <w:r w:rsidRPr="00507457">
        <w:rPr>
          <w:rFonts w:ascii="PT Astra Serif" w:hAnsi="PT Astra Serif"/>
          <w:bCs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C74F51" w:rsidRDefault="00C74F51" w:rsidP="006C2DA8">
      <w:pPr>
        <w:spacing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507457" w:rsidRDefault="00507457" w:rsidP="006C2DA8">
      <w:pPr>
        <w:spacing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6A3463" w:rsidRPr="00A32489" w:rsidRDefault="006A3463" w:rsidP="006C2DA8">
      <w:pPr>
        <w:spacing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C65252" w:rsidRDefault="004B6381" w:rsidP="00F63143">
      <w:pPr>
        <w:spacing w:line="240" w:lineRule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Председател</w:t>
      </w:r>
      <w:r w:rsidR="00D71D0E">
        <w:rPr>
          <w:rFonts w:ascii="PT Astra Serif" w:hAnsi="PT Astra Serif"/>
          <w:color w:val="000000"/>
          <w:sz w:val="28"/>
          <w:szCs w:val="28"/>
        </w:rPr>
        <w:t>ь</w:t>
      </w:r>
    </w:p>
    <w:p w:rsidR="006F6CB9" w:rsidRPr="00A32489" w:rsidRDefault="007F4E10" w:rsidP="00F63143">
      <w:pPr>
        <w:spacing w:line="240" w:lineRule="auto"/>
        <w:rPr>
          <w:rFonts w:ascii="PT Astra Serif" w:hAnsi="PT Astra Serif"/>
          <w:color w:val="000000"/>
          <w:sz w:val="28"/>
          <w:szCs w:val="28"/>
        </w:rPr>
      </w:pPr>
      <w:r w:rsidRPr="00A32489">
        <w:rPr>
          <w:rFonts w:ascii="PT Astra Serif" w:hAnsi="PT Astra Serif"/>
          <w:color w:val="000000"/>
          <w:sz w:val="28"/>
          <w:szCs w:val="28"/>
        </w:rPr>
        <w:t>Правительстваобласти</w:t>
      </w:r>
      <w:r w:rsidR="005F6F85">
        <w:rPr>
          <w:rFonts w:ascii="PT Astra Serif" w:hAnsi="PT Astra Serif"/>
          <w:color w:val="000000"/>
          <w:sz w:val="28"/>
          <w:szCs w:val="28"/>
        </w:rPr>
        <w:tab/>
      </w:r>
      <w:r w:rsidR="005F6F85">
        <w:rPr>
          <w:rFonts w:ascii="PT Astra Serif" w:hAnsi="PT Astra Serif"/>
          <w:color w:val="000000"/>
          <w:sz w:val="28"/>
          <w:szCs w:val="28"/>
        </w:rPr>
        <w:tab/>
      </w:r>
      <w:r w:rsidR="005F6F85">
        <w:rPr>
          <w:rFonts w:ascii="PT Astra Serif" w:hAnsi="PT Astra Serif"/>
          <w:color w:val="000000"/>
          <w:sz w:val="28"/>
          <w:szCs w:val="28"/>
        </w:rPr>
        <w:tab/>
      </w:r>
      <w:r w:rsidR="005F6F85">
        <w:rPr>
          <w:rFonts w:ascii="PT Astra Serif" w:hAnsi="PT Astra Serif"/>
          <w:color w:val="000000"/>
          <w:sz w:val="28"/>
          <w:szCs w:val="28"/>
        </w:rPr>
        <w:tab/>
      </w:r>
      <w:r w:rsidR="005F6F85">
        <w:rPr>
          <w:rFonts w:ascii="PT Astra Serif" w:hAnsi="PT Astra Serif"/>
          <w:color w:val="000000"/>
          <w:sz w:val="28"/>
          <w:szCs w:val="28"/>
        </w:rPr>
        <w:tab/>
      </w:r>
      <w:r w:rsidR="005F6F85">
        <w:rPr>
          <w:rFonts w:ascii="PT Astra Serif" w:hAnsi="PT Astra Serif"/>
          <w:color w:val="000000"/>
          <w:sz w:val="28"/>
          <w:szCs w:val="28"/>
        </w:rPr>
        <w:tab/>
      </w:r>
      <w:r w:rsidR="005F6F85">
        <w:rPr>
          <w:rFonts w:ascii="PT Astra Serif" w:hAnsi="PT Astra Serif"/>
          <w:color w:val="000000"/>
          <w:sz w:val="28"/>
          <w:szCs w:val="28"/>
        </w:rPr>
        <w:tab/>
      </w:r>
      <w:r w:rsidR="00D71D0E">
        <w:rPr>
          <w:rFonts w:ascii="PT Astra Serif" w:hAnsi="PT Astra Serif"/>
          <w:color w:val="000000"/>
          <w:sz w:val="28"/>
          <w:szCs w:val="28"/>
        </w:rPr>
        <w:t>В.Н.Разумков</w:t>
      </w:r>
      <w:bookmarkEnd w:id="0"/>
    </w:p>
    <w:sectPr w:rsidR="006F6CB9" w:rsidRPr="00A32489" w:rsidSect="008B711F"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E1C" w:rsidRDefault="00217E1C" w:rsidP="007116C4">
      <w:pPr>
        <w:spacing w:line="240" w:lineRule="auto"/>
      </w:pPr>
      <w:r>
        <w:separator/>
      </w:r>
    </w:p>
  </w:endnote>
  <w:endnote w:type="continuationSeparator" w:id="1">
    <w:p w:rsidR="00217E1C" w:rsidRDefault="00217E1C" w:rsidP="00711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E1C" w:rsidRDefault="00217E1C" w:rsidP="007116C4">
      <w:pPr>
        <w:spacing w:line="240" w:lineRule="auto"/>
      </w:pPr>
      <w:r>
        <w:separator/>
      </w:r>
    </w:p>
  </w:footnote>
  <w:footnote w:type="continuationSeparator" w:id="1">
    <w:p w:rsidR="00217E1C" w:rsidRDefault="00217E1C" w:rsidP="007116C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401" w:rsidRPr="007116C4" w:rsidRDefault="00C91AF8">
    <w:pPr>
      <w:pStyle w:val="a8"/>
      <w:jc w:val="center"/>
      <w:rPr>
        <w:rFonts w:ascii="Times New Roman" w:hAnsi="Times New Roman"/>
        <w:sz w:val="28"/>
        <w:szCs w:val="28"/>
      </w:rPr>
    </w:pPr>
    <w:r w:rsidRPr="001D350A">
      <w:rPr>
        <w:rFonts w:ascii="PT Astra Serif" w:hAnsi="PT Astra Serif"/>
        <w:sz w:val="28"/>
        <w:szCs w:val="28"/>
      </w:rPr>
      <w:fldChar w:fldCharType="begin"/>
    </w:r>
    <w:r w:rsidR="007F7401" w:rsidRPr="001D350A">
      <w:rPr>
        <w:rFonts w:ascii="PT Astra Serif" w:hAnsi="PT Astra Serif"/>
        <w:sz w:val="28"/>
        <w:szCs w:val="28"/>
      </w:rPr>
      <w:instrText>PAGE   \* MERGEFORMAT</w:instrText>
    </w:r>
    <w:r w:rsidRPr="001D350A">
      <w:rPr>
        <w:rFonts w:ascii="PT Astra Serif" w:hAnsi="PT Astra Serif"/>
        <w:sz w:val="28"/>
        <w:szCs w:val="28"/>
      </w:rPr>
      <w:fldChar w:fldCharType="separate"/>
    </w:r>
    <w:r w:rsidR="001E090C">
      <w:rPr>
        <w:rFonts w:ascii="PT Astra Serif" w:hAnsi="PT Astra Serif"/>
        <w:noProof/>
        <w:sz w:val="28"/>
        <w:szCs w:val="28"/>
      </w:rPr>
      <w:t>3</w:t>
    </w:r>
    <w:r w:rsidRPr="001D350A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401" w:rsidRPr="00862406" w:rsidRDefault="00C91AF8">
    <w:pPr>
      <w:pStyle w:val="a8"/>
      <w:jc w:val="center"/>
      <w:rPr>
        <w:rFonts w:ascii="PT Astra Serif" w:hAnsi="PT Astra Serif"/>
        <w:sz w:val="28"/>
        <w:szCs w:val="28"/>
      </w:rPr>
    </w:pPr>
    <w:r w:rsidRPr="00862406">
      <w:rPr>
        <w:rFonts w:ascii="PT Astra Serif" w:hAnsi="PT Astra Serif"/>
        <w:sz w:val="28"/>
        <w:szCs w:val="28"/>
      </w:rPr>
      <w:fldChar w:fldCharType="begin"/>
    </w:r>
    <w:r w:rsidR="007F7401" w:rsidRPr="00862406">
      <w:rPr>
        <w:rFonts w:ascii="PT Astra Serif" w:hAnsi="PT Astra Serif"/>
        <w:sz w:val="28"/>
        <w:szCs w:val="28"/>
      </w:rPr>
      <w:instrText>PAGE   \* MERGEFORMAT</w:instrText>
    </w:r>
    <w:r w:rsidRPr="00862406">
      <w:rPr>
        <w:rFonts w:ascii="PT Astra Serif" w:hAnsi="PT Astra Serif"/>
        <w:sz w:val="28"/>
        <w:szCs w:val="28"/>
      </w:rPr>
      <w:fldChar w:fldCharType="separate"/>
    </w:r>
    <w:r w:rsidR="001E090C">
      <w:rPr>
        <w:rFonts w:ascii="PT Astra Serif" w:hAnsi="PT Astra Serif"/>
        <w:noProof/>
        <w:sz w:val="28"/>
        <w:szCs w:val="28"/>
      </w:rPr>
      <w:t>2</w:t>
    </w:r>
    <w:r w:rsidRPr="00862406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CA7"/>
    <w:multiLevelType w:val="hybridMultilevel"/>
    <w:tmpl w:val="4920E328"/>
    <w:lvl w:ilvl="0" w:tplc="34E6D6B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C01CFA"/>
    <w:multiLevelType w:val="hybridMultilevel"/>
    <w:tmpl w:val="50D8F8E8"/>
    <w:lvl w:ilvl="0" w:tplc="73F4EE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4275E7"/>
    <w:multiLevelType w:val="hybridMultilevel"/>
    <w:tmpl w:val="70EEFB9C"/>
    <w:lvl w:ilvl="0" w:tplc="7FFA2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5A4971"/>
    <w:multiLevelType w:val="hybridMultilevel"/>
    <w:tmpl w:val="3EA6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21E95"/>
    <w:multiLevelType w:val="hybridMultilevel"/>
    <w:tmpl w:val="0FAED87A"/>
    <w:lvl w:ilvl="0" w:tplc="6A780D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0F0B30"/>
    <w:multiLevelType w:val="hybridMultilevel"/>
    <w:tmpl w:val="B170BDCC"/>
    <w:lvl w:ilvl="0" w:tplc="C564080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D63196"/>
    <w:multiLevelType w:val="hybridMultilevel"/>
    <w:tmpl w:val="FA6464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8C31854"/>
    <w:multiLevelType w:val="multilevel"/>
    <w:tmpl w:val="A5BE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EB335E"/>
    <w:multiLevelType w:val="multilevel"/>
    <w:tmpl w:val="A5BE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0A755B"/>
    <w:multiLevelType w:val="hybridMultilevel"/>
    <w:tmpl w:val="54189990"/>
    <w:lvl w:ilvl="0" w:tplc="F1F27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D29B6"/>
    <w:multiLevelType w:val="hybridMultilevel"/>
    <w:tmpl w:val="3E0E299E"/>
    <w:lvl w:ilvl="0" w:tplc="25BA9D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D7A01C3"/>
    <w:multiLevelType w:val="hybridMultilevel"/>
    <w:tmpl w:val="7DCC7E22"/>
    <w:lvl w:ilvl="0" w:tplc="AF8AF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14FA4"/>
    <w:multiLevelType w:val="hybridMultilevel"/>
    <w:tmpl w:val="D9F89330"/>
    <w:lvl w:ilvl="0" w:tplc="AA7852B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07336B"/>
    <w:multiLevelType w:val="hybridMultilevel"/>
    <w:tmpl w:val="70EEFB9C"/>
    <w:lvl w:ilvl="0" w:tplc="7FFA2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E6D74F0"/>
    <w:multiLevelType w:val="hybridMultilevel"/>
    <w:tmpl w:val="D4BA7EE2"/>
    <w:lvl w:ilvl="0" w:tplc="CDE68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4045A61"/>
    <w:multiLevelType w:val="hybridMultilevel"/>
    <w:tmpl w:val="9EA213E8"/>
    <w:lvl w:ilvl="0" w:tplc="F608248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64F5D30"/>
    <w:multiLevelType w:val="hybridMultilevel"/>
    <w:tmpl w:val="17847F7C"/>
    <w:lvl w:ilvl="0" w:tplc="05C802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CF12A2"/>
    <w:multiLevelType w:val="hybridMultilevel"/>
    <w:tmpl w:val="7ADA6BBC"/>
    <w:lvl w:ilvl="0" w:tplc="8CFAC8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74189"/>
    <w:multiLevelType w:val="hybridMultilevel"/>
    <w:tmpl w:val="CAD2538E"/>
    <w:lvl w:ilvl="0" w:tplc="46BC187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F00FA2"/>
    <w:multiLevelType w:val="hybridMultilevel"/>
    <w:tmpl w:val="BBF4FE96"/>
    <w:lvl w:ilvl="0" w:tplc="E506A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A60A9"/>
    <w:multiLevelType w:val="multilevel"/>
    <w:tmpl w:val="B2CA9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0" w:hanging="2160"/>
      </w:pPr>
      <w:rPr>
        <w:rFonts w:hint="default"/>
      </w:rPr>
    </w:lvl>
  </w:abstractNum>
  <w:abstractNum w:abstractNumId="21">
    <w:nsid w:val="468B163B"/>
    <w:multiLevelType w:val="multilevel"/>
    <w:tmpl w:val="D97AC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AD763FF"/>
    <w:multiLevelType w:val="multilevel"/>
    <w:tmpl w:val="E7485F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3">
    <w:nsid w:val="4BED0A9A"/>
    <w:multiLevelType w:val="hybridMultilevel"/>
    <w:tmpl w:val="F384B47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F3E43B1"/>
    <w:multiLevelType w:val="hybridMultilevel"/>
    <w:tmpl w:val="68CE128A"/>
    <w:lvl w:ilvl="0" w:tplc="E38AB05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1D3F69"/>
    <w:multiLevelType w:val="hybridMultilevel"/>
    <w:tmpl w:val="7D2A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B600E8"/>
    <w:multiLevelType w:val="multilevel"/>
    <w:tmpl w:val="EF4A7D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7">
    <w:nsid w:val="550320ED"/>
    <w:multiLevelType w:val="multilevel"/>
    <w:tmpl w:val="10F4CD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55D4770E"/>
    <w:multiLevelType w:val="hybridMultilevel"/>
    <w:tmpl w:val="BFA0F322"/>
    <w:lvl w:ilvl="0" w:tplc="3A8675F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A30248C"/>
    <w:multiLevelType w:val="multilevel"/>
    <w:tmpl w:val="B62EB7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0">
    <w:nsid w:val="5AB06396"/>
    <w:multiLevelType w:val="hybridMultilevel"/>
    <w:tmpl w:val="97DC76AE"/>
    <w:lvl w:ilvl="0" w:tplc="5386B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EF81292"/>
    <w:multiLevelType w:val="multilevel"/>
    <w:tmpl w:val="44C6CF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2">
    <w:nsid w:val="617103A6"/>
    <w:multiLevelType w:val="hybridMultilevel"/>
    <w:tmpl w:val="35F674D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4663E10"/>
    <w:multiLevelType w:val="hybridMultilevel"/>
    <w:tmpl w:val="BC408982"/>
    <w:lvl w:ilvl="0" w:tplc="975AF56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4B4671E"/>
    <w:multiLevelType w:val="hybridMultilevel"/>
    <w:tmpl w:val="D3DEA94C"/>
    <w:lvl w:ilvl="0" w:tplc="685ADA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9CD0BF9"/>
    <w:multiLevelType w:val="hybridMultilevel"/>
    <w:tmpl w:val="DFC406B4"/>
    <w:lvl w:ilvl="0" w:tplc="187816F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AA42EDE"/>
    <w:multiLevelType w:val="hybridMultilevel"/>
    <w:tmpl w:val="9EAE0BFC"/>
    <w:lvl w:ilvl="0" w:tplc="36E8D1A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ED917CA"/>
    <w:multiLevelType w:val="hybridMultilevel"/>
    <w:tmpl w:val="EB5601AC"/>
    <w:lvl w:ilvl="0" w:tplc="5386B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EE573E9"/>
    <w:multiLevelType w:val="multilevel"/>
    <w:tmpl w:val="CB8A22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10"/>
  </w:num>
  <w:num w:numId="5">
    <w:abstractNumId w:val="27"/>
  </w:num>
  <w:num w:numId="6">
    <w:abstractNumId w:val="21"/>
  </w:num>
  <w:num w:numId="7">
    <w:abstractNumId w:val="11"/>
  </w:num>
  <w:num w:numId="8">
    <w:abstractNumId w:val="26"/>
  </w:num>
  <w:num w:numId="9">
    <w:abstractNumId w:val="38"/>
  </w:num>
  <w:num w:numId="10">
    <w:abstractNumId w:val="17"/>
  </w:num>
  <w:num w:numId="11">
    <w:abstractNumId w:val="20"/>
  </w:num>
  <w:num w:numId="12">
    <w:abstractNumId w:val="31"/>
  </w:num>
  <w:num w:numId="13">
    <w:abstractNumId w:val="29"/>
  </w:num>
  <w:num w:numId="14">
    <w:abstractNumId w:val="22"/>
  </w:num>
  <w:num w:numId="15">
    <w:abstractNumId w:val="25"/>
  </w:num>
  <w:num w:numId="16">
    <w:abstractNumId w:val="6"/>
  </w:num>
  <w:num w:numId="17">
    <w:abstractNumId w:val="23"/>
  </w:num>
  <w:num w:numId="18">
    <w:abstractNumId w:val="5"/>
  </w:num>
  <w:num w:numId="19">
    <w:abstractNumId w:val="28"/>
  </w:num>
  <w:num w:numId="20">
    <w:abstractNumId w:val="15"/>
  </w:num>
  <w:num w:numId="21">
    <w:abstractNumId w:val="0"/>
  </w:num>
  <w:num w:numId="22">
    <w:abstractNumId w:val="36"/>
  </w:num>
  <w:num w:numId="23">
    <w:abstractNumId w:val="24"/>
  </w:num>
  <w:num w:numId="24">
    <w:abstractNumId w:val="33"/>
  </w:num>
  <w:num w:numId="25">
    <w:abstractNumId w:val="12"/>
  </w:num>
  <w:num w:numId="26">
    <w:abstractNumId w:val="16"/>
  </w:num>
  <w:num w:numId="27">
    <w:abstractNumId w:val="4"/>
  </w:num>
  <w:num w:numId="28">
    <w:abstractNumId w:val="30"/>
  </w:num>
  <w:num w:numId="29">
    <w:abstractNumId w:val="37"/>
  </w:num>
  <w:num w:numId="30">
    <w:abstractNumId w:val="14"/>
  </w:num>
  <w:num w:numId="31">
    <w:abstractNumId w:val="35"/>
  </w:num>
  <w:num w:numId="32">
    <w:abstractNumId w:val="8"/>
  </w:num>
  <w:num w:numId="33">
    <w:abstractNumId w:val="7"/>
  </w:num>
  <w:num w:numId="34">
    <w:abstractNumId w:val="32"/>
  </w:num>
  <w:num w:numId="35">
    <w:abstractNumId w:val="13"/>
  </w:num>
  <w:num w:numId="36">
    <w:abstractNumId w:val="34"/>
  </w:num>
  <w:num w:numId="37">
    <w:abstractNumId w:val="3"/>
  </w:num>
  <w:num w:numId="38">
    <w:abstractNumId w:val="18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B1436"/>
    <w:rsid w:val="0000030D"/>
    <w:rsid w:val="00001218"/>
    <w:rsid w:val="00001B8C"/>
    <w:rsid w:val="00004126"/>
    <w:rsid w:val="00005186"/>
    <w:rsid w:val="00006F4C"/>
    <w:rsid w:val="00010197"/>
    <w:rsid w:val="000121E5"/>
    <w:rsid w:val="00012342"/>
    <w:rsid w:val="00017E9A"/>
    <w:rsid w:val="0002172F"/>
    <w:rsid w:val="00031437"/>
    <w:rsid w:val="00031D55"/>
    <w:rsid w:val="00036C4C"/>
    <w:rsid w:val="000416DA"/>
    <w:rsid w:val="00041E9B"/>
    <w:rsid w:val="0004611A"/>
    <w:rsid w:val="000569C8"/>
    <w:rsid w:val="00056CC9"/>
    <w:rsid w:val="00063421"/>
    <w:rsid w:val="00063898"/>
    <w:rsid w:val="00065A89"/>
    <w:rsid w:val="0007101C"/>
    <w:rsid w:val="000730B3"/>
    <w:rsid w:val="000747D5"/>
    <w:rsid w:val="00074FB0"/>
    <w:rsid w:val="00075E81"/>
    <w:rsid w:val="00076169"/>
    <w:rsid w:val="0007790A"/>
    <w:rsid w:val="00083DBC"/>
    <w:rsid w:val="0008663E"/>
    <w:rsid w:val="00087AF9"/>
    <w:rsid w:val="00090355"/>
    <w:rsid w:val="00090563"/>
    <w:rsid w:val="00093CBD"/>
    <w:rsid w:val="000963D2"/>
    <w:rsid w:val="000A1AB8"/>
    <w:rsid w:val="000A22A5"/>
    <w:rsid w:val="000A7DFE"/>
    <w:rsid w:val="000B2D00"/>
    <w:rsid w:val="000C1EFF"/>
    <w:rsid w:val="000C3C4A"/>
    <w:rsid w:val="000C4175"/>
    <w:rsid w:val="000D01B4"/>
    <w:rsid w:val="000D2E50"/>
    <w:rsid w:val="000D679D"/>
    <w:rsid w:val="000D6A17"/>
    <w:rsid w:val="000D7290"/>
    <w:rsid w:val="000E1BD9"/>
    <w:rsid w:val="000E2A06"/>
    <w:rsid w:val="000E33E6"/>
    <w:rsid w:val="000E4EDC"/>
    <w:rsid w:val="000E62CF"/>
    <w:rsid w:val="000E7A6B"/>
    <w:rsid w:val="000F281A"/>
    <w:rsid w:val="000F2A30"/>
    <w:rsid w:val="000F4359"/>
    <w:rsid w:val="000F5821"/>
    <w:rsid w:val="000F6716"/>
    <w:rsid w:val="000F7709"/>
    <w:rsid w:val="001016C2"/>
    <w:rsid w:val="001020CD"/>
    <w:rsid w:val="00103C5D"/>
    <w:rsid w:val="00104190"/>
    <w:rsid w:val="001063FA"/>
    <w:rsid w:val="001071FF"/>
    <w:rsid w:val="0011110A"/>
    <w:rsid w:val="00112F2A"/>
    <w:rsid w:val="001132E9"/>
    <w:rsid w:val="00113726"/>
    <w:rsid w:val="00122A87"/>
    <w:rsid w:val="00122F0E"/>
    <w:rsid w:val="00134BC2"/>
    <w:rsid w:val="0013555B"/>
    <w:rsid w:val="00136105"/>
    <w:rsid w:val="001367F3"/>
    <w:rsid w:val="00143445"/>
    <w:rsid w:val="00143771"/>
    <w:rsid w:val="00143CB2"/>
    <w:rsid w:val="00150EFF"/>
    <w:rsid w:val="00152C45"/>
    <w:rsid w:val="0015712C"/>
    <w:rsid w:val="00161206"/>
    <w:rsid w:val="00163755"/>
    <w:rsid w:val="0016422B"/>
    <w:rsid w:val="00165743"/>
    <w:rsid w:val="00167B3A"/>
    <w:rsid w:val="001707AC"/>
    <w:rsid w:val="00170F39"/>
    <w:rsid w:val="00171638"/>
    <w:rsid w:val="00172E4B"/>
    <w:rsid w:val="00173D76"/>
    <w:rsid w:val="00175E97"/>
    <w:rsid w:val="00180AEB"/>
    <w:rsid w:val="00181948"/>
    <w:rsid w:val="00183377"/>
    <w:rsid w:val="00185E17"/>
    <w:rsid w:val="001906EC"/>
    <w:rsid w:val="00192806"/>
    <w:rsid w:val="00193E1D"/>
    <w:rsid w:val="001A2F76"/>
    <w:rsid w:val="001A5CB3"/>
    <w:rsid w:val="001A7515"/>
    <w:rsid w:val="001B1073"/>
    <w:rsid w:val="001B1B21"/>
    <w:rsid w:val="001B4B97"/>
    <w:rsid w:val="001B7E5E"/>
    <w:rsid w:val="001C0020"/>
    <w:rsid w:val="001C0B4A"/>
    <w:rsid w:val="001C2CDC"/>
    <w:rsid w:val="001C38D5"/>
    <w:rsid w:val="001C3E0C"/>
    <w:rsid w:val="001D1BB4"/>
    <w:rsid w:val="001D1D71"/>
    <w:rsid w:val="001D350A"/>
    <w:rsid w:val="001D4F5B"/>
    <w:rsid w:val="001D61BF"/>
    <w:rsid w:val="001D6233"/>
    <w:rsid w:val="001E0240"/>
    <w:rsid w:val="001E090C"/>
    <w:rsid w:val="001E3327"/>
    <w:rsid w:val="001E33EC"/>
    <w:rsid w:val="001E6AF2"/>
    <w:rsid w:val="001F06AC"/>
    <w:rsid w:val="001F1A7E"/>
    <w:rsid w:val="001F5FD0"/>
    <w:rsid w:val="001F72B8"/>
    <w:rsid w:val="00200B2E"/>
    <w:rsid w:val="002035AE"/>
    <w:rsid w:val="0020469C"/>
    <w:rsid w:val="00207A1C"/>
    <w:rsid w:val="00212A11"/>
    <w:rsid w:val="002152B1"/>
    <w:rsid w:val="00217E1C"/>
    <w:rsid w:val="00221F3E"/>
    <w:rsid w:val="002309E0"/>
    <w:rsid w:val="00232B19"/>
    <w:rsid w:val="00232DFA"/>
    <w:rsid w:val="00233A17"/>
    <w:rsid w:val="0025045D"/>
    <w:rsid w:val="00251FA5"/>
    <w:rsid w:val="002550A9"/>
    <w:rsid w:val="00255CDF"/>
    <w:rsid w:val="0025720E"/>
    <w:rsid w:val="00260A85"/>
    <w:rsid w:val="002616DC"/>
    <w:rsid w:val="00265BF3"/>
    <w:rsid w:val="00271749"/>
    <w:rsid w:val="002772FB"/>
    <w:rsid w:val="00282A42"/>
    <w:rsid w:val="00282C5F"/>
    <w:rsid w:val="00290622"/>
    <w:rsid w:val="00291796"/>
    <w:rsid w:val="00294E9F"/>
    <w:rsid w:val="00296797"/>
    <w:rsid w:val="002A1088"/>
    <w:rsid w:val="002A1111"/>
    <w:rsid w:val="002A1CAE"/>
    <w:rsid w:val="002A2052"/>
    <w:rsid w:val="002A2F23"/>
    <w:rsid w:val="002A384B"/>
    <w:rsid w:val="002A3FDE"/>
    <w:rsid w:val="002A4E5C"/>
    <w:rsid w:val="002A7280"/>
    <w:rsid w:val="002B1436"/>
    <w:rsid w:val="002B3B65"/>
    <w:rsid w:val="002B4572"/>
    <w:rsid w:val="002C1A34"/>
    <w:rsid w:val="002C2784"/>
    <w:rsid w:val="002C336C"/>
    <w:rsid w:val="002C5068"/>
    <w:rsid w:val="002C531D"/>
    <w:rsid w:val="002C567C"/>
    <w:rsid w:val="002D0910"/>
    <w:rsid w:val="002D3802"/>
    <w:rsid w:val="002E2F4B"/>
    <w:rsid w:val="002E3DF8"/>
    <w:rsid w:val="002E4DE8"/>
    <w:rsid w:val="002E5F13"/>
    <w:rsid w:val="002F0A60"/>
    <w:rsid w:val="002F1E6C"/>
    <w:rsid w:val="0030016B"/>
    <w:rsid w:val="00302346"/>
    <w:rsid w:val="00302D52"/>
    <w:rsid w:val="0030445B"/>
    <w:rsid w:val="00306812"/>
    <w:rsid w:val="00310E2D"/>
    <w:rsid w:val="00312C3D"/>
    <w:rsid w:val="00312E1B"/>
    <w:rsid w:val="003133BD"/>
    <w:rsid w:val="00313947"/>
    <w:rsid w:val="00313DAA"/>
    <w:rsid w:val="003168C9"/>
    <w:rsid w:val="003169BE"/>
    <w:rsid w:val="00317852"/>
    <w:rsid w:val="003221C5"/>
    <w:rsid w:val="003304E3"/>
    <w:rsid w:val="0034354D"/>
    <w:rsid w:val="00344DB1"/>
    <w:rsid w:val="00347DC1"/>
    <w:rsid w:val="00353F75"/>
    <w:rsid w:val="0035553F"/>
    <w:rsid w:val="0035591B"/>
    <w:rsid w:val="00364E97"/>
    <w:rsid w:val="003656D7"/>
    <w:rsid w:val="00366B4B"/>
    <w:rsid w:val="00370B5C"/>
    <w:rsid w:val="00374834"/>
    <w:rsid w:val="00374C66"/>
    <w:rsid w:val="00376CCF"/>
    <w:rsid w:val="0037754C"/>
    <w:rsid w:val="003775BA"/>
    <w:rsid w:val="00386912"/>
    <w:rsid w:val="0039252C"/>
    <w:rsid w:val="00393023"/>
    <w:rsid w:val="00394E48"/>
    <w:rsid w:val="00396C7A"/>
    <w:rsid w:val="00397D88"/>
    <w:rsid w:val="003A3972"/>
    <w:rsid w:val="003A509C"/>
    <w:rsid w:val="003A59DB"/>
    <w:rsid w:val="003A66DC"/>
    <w:rsid w:val="003B01F3"/>
    <w:rsid w:val="003B0D65"/>
    <w:rsid w:val="003B132F"/>
    <w:rsid w:val="003B164E"/>
    <w:rsid w:val="003B20F6"/>
    <w:rsid w:val="003B27AB"/>
    <w:rsid w:val="003B61BD"/>
    <w:rsid w:val="003B6F3B"/>
    <w:rsid w:val="003C001A"/>
    <w:rsid w:val="003C01AD"/>
    <w:rsid w:val="003C0C36"/>
    <w:rsid w:val="003C0C3D"/>
    <w:rsid w:val="003C425B"/>
    <w:rsid w:val="003C5E7B"/>
    <w:rsid w:val="003D0900"/>
    <w:rsid w:val="003D7509"/>
    <w:rsid w:val="003E06B1"/>
    <w:rsid w:val="003E09F8"/>
    <w:rsid w:val="003E1160"/>
    <w:rsid w:val="003E2804"/>
    <w:rsid w:val="003E511E"/>
    <w:rsid w:val="003E5577"/>
    <w:rsid w:val="003E590A"/>
    <w:rsid w:val="003E7670"/>
    <w:rsid w:val="003F0869"/>
    <w:rsid w:val="003F0922"/>
    <w:rsid w:val="003F1389"/>
    <w:rsid w:val="003F16CD"/>
    <w:rsid w:val="003F200E"/>
    <w:rsid w:val="003F60CF"/>
    <w:rsid w:val="00403242"/>
    <w:rsid w:val="0040344F"/>
    <w:rsid w:val="00403BF9"/>
    <w:rsid w:val="00403C1D"/>
    <w:rsid w:val="00405203"/>
    <w:rsid w:val="00406EBD"/>
    <w:rsid w:val="00407F88"/>
    <w:rsid w:val="004139DE"/>
    <w:rsid w:val="004141A0"/>
    <w:rsid w:val="00414733"/>
    <w:rsid w:val="00421412"/>
    <w:rsid w:val="004237D4"/>
    <w:rsid w:val="00426B31"/>
    <w:rsid w:val="0042772A"/>
    <w:rsid w:val="004301E6"/>
    <w:rsid w:val="004316CC"/>
    <w:rsid w:val="00434909"/>
    <w:rsid w:val="0043577F"/>
    <w:rsid w:val="00435FF1"/>
    <w:rsid w:val="00441F75"/>
    <w:rsid w:val="004450CF"/>
    <w:rsid w:val="00446B25"/>
    <w:rsid w:val="004474F7"/>
    <w:rsid w:val="00450BCE"/>
    <w:rsid w:val="00451517"/>
    <w:rsid w:val="0045281F"/>
    <w:rsid w:val="0045799E"/>
    <w:rsid w:val="00460178"/>
    <w:rsid w:val="0046422F"/>
    <w:rsid w:val="00465B0D"/>
    <w:rsid w:val="00466A12"/>
    <w:rsid w:val="004717AA"/>
    <w:rsid w:val="00472295"/>
    <w:rsid w:val="00474571"/>
    <w:rsid w:val="004746E4"/>
    <w:rsid w:val="00476568"/>
    <w:rsid w:val="00476F9E"/>
    <w:rsid w:val="00482EF1"/>
    <w:rsid w:val="004837E4"/>
    <w:rsid w:val="004842DE"/>
    <w:rsid w:val="0048430F"/>
    <w:rsid w:val="0048440A"/>
    <w:rsid w:val="00484AAB"/>
    <w:rsid w:val="00484C4C"/>
    <w:rsid w:val="00485EA6"/>
    <w:rsid w:val="0048675D"/>
    <w:rsid w:val="00486FF1"/>
    <w:rsid w:val="00490EC7"/>
    <w:rsid w:val="004912C9"/>
    <w:rsid w:val="00491836"/>
    <w:rsid w:val="00492741"/>
    <w:rsid w:val="004933D0"/>
    <w:rsid w:val="00494997"/>
    <w:rsid w:val="004A1A59"/>
    <w:rsid w:val="004A1B5A"/>
    <w:rsid w:val="004A1B7D"/>
    <w:rsid w:val="004A3DA9"/>
    <w:rsid w:val="004A4700"/>
    <w:rsid w:val="004A654E"/>
    <w:rsid w:val="004B0797"/>
    <w:rsid w:val="004B2B08"/>
    <w:rsid w:val="004B2EE9"/>
    <w:rsid w:val="004B6381"/>
    <w:rsid w:val="004B67C7"/>
    <w:rsid w:val="004C300C"/>
    <w:rsid w:val="004C493F"/>
    <w:rsid w:val="004C78E4"/>
    <w:rsid w:val="004D1255"/>
    <w:rsid w:val="004D7E06"/>
    <w:rsid w:val="004E172B"/>
    <w:rsid w:val="004E2C5B"/>
    <w:rsid w:val="004E3C51"/>
    <w:rsid w:val="004E439E"/>
    <w:rsid w:val="004E4996"/>
    <w:rsid w:val="004E7407"/>
    <w:rsid w:val="004E7C61"/>
    <w:rsid w:val="004F1C8A"/>
    <w:rsid w:val="004F2FB2"/>
    <w:rsid w:val="004F3FBD"/>
    <w:rsid w:val="004F5EFA"/>
    <w:rsid w:val="004F6880"/>
    <w:rsid w:val="00503A20"/>
    <w:rsid w:val="005051E1"/>
    <w:rsid w:val="00507457"/>
    <w:rsid w:val="00511E71"/>
    <w:rsid w:val="00513232"/>
    <w:rsid w:val="0052451D"/>
    <w:rsid w:val="00525626"/>
    <w:rsid w:val="00532A1B"/>
    <w:rsid w:val="00532A40"/>
    <w:rsid w:val="005359E4"/>
    <w:rsid w:val="00536A18"/>
    <w:rsid w:val="00541DA7"/>
    <w:rsid w:val="00553FD6"/>
    <w:rsid w:val="005572BA"/>
    <w:rsid w:val="00563034"/>
    <w:rsid w:val="005633C2"/>
    <w:rsid w:val="00566AAA"/>
    <w:rsid w:val="00570A5E"/>
    <w:rsid w:val="00572C7C"/>
    <w:rsid w:val="00573977"/>
    <w:rsid w:val="00574053"/>
    <w:rsid w:val="005748F2"/>
    <w:rsid w:val="00584CA7"/>
    <w:rsid w:val="00586B7E"/>
    <w:rsid w:val="00586BD9"/>
    <w:rsid w:val="005939C3"/>
    <w:rsid w:val="00596DA9"/>
    <w:rsid w:val="00597CC9"/>
    <w:rsid w:val="005A2119"/>
    <w:rsid w:val="005A362D"/>
    <w:rsid w:val="005A4D4E"/>
    <w:rsid w:val="005B031E"/>
    <w:rsid w:val="005B26DF"/>
    <w:rsid w:val="005B576E"/>
    <w:rsid w:val="005B5F4D"/>
    <w:rsid w:val="005B63E7"/>
    <w:rsid w:val="005B685E"/>
    <w:rsid w:val="005B6BFE"/>
    <w:rsid w:val="005B7ECB"/>
    <w:rsid w:val="005C2207"/>
    <w:rsid w:val="005C51EA"/>
    <w:rsid w:val="005C62A0"/>
    <w:rsid w:val="005D28F7"/>
    <w:rsid w:val="005D3447"/>
    <w:rsid w:val="005D3A31"/>
    <w:rsid w:val="005D6769"/>
    <w:rsid w:val="005D77F4"/>
    <w:rsid w:val="005E412B"/>
    <w:rsid w:val="005E5842"/>
    <w:rsid w:val="005F2542"/>
    <w:rsid w:val="005F2FE9"/>
    <w:rsid w:val="005F31A8"/>
    <w:rsid w:val="005F6F85"/>
    <w:rsid w:val="00605BD1"/>
    <w:rsid w:val="006060C7"/>
    <w:rsid w:val="006070F8"/>
    <w:rsid w:val="00607702"/>
    <w:rsid w:val="0061025E"/>
    <w:rsid w:val="006134F9"/>
    <w:rsid w:val="006213CA"/>
    <w:rsid w:val="00622A1D"/>
    <w:rsid w:val="0062440A"/>
    <w:rsid w:val="006253C9"/>
    <w:rsid w:val="00625712"/>
    <w:rsid w:val="00625C5A"/>
    <w:rsid w:val="00627173"/>
    <w:rsid w:val="00627B6D"/>
    <w:rsid w:val="00632EA9"/>
    <w:rsid w:val="00633B28"/>
    <w:rsid w:val="00634DDE"/>
    <w:rsid w:val="006353EC"/>
    <w:rsid w:val="00636F64"/>
    <w:rsid w:val="006400DF"/>
    <w:rsid w:val="006430BE"/>
    <w:rsid w:val="00643167"/>
    <w:rsid w:val="00643DED"/>
    <w:rsid w:val="006447D0"/>
    <w:rsid w:val="006449D7"/>
    <w:rsid w:val="00645A10"/>
    <w:rsid w:val="006470E7"/>
    <w:rsid w:val="00651F72"/>
    <w:rsid w:val="00652643"/>
    <w:rsid w:val="00652BAD"/>
    <w:rsid w:val="00652D8B"/>
    <w:rsid w:val="006545F1"/>
    <w:rsid w:val="00655228"/>
    <w:rsid w:val="00655984"/>
    <w:rsid w:val="00657663"/>
    <w:rsid w:val="006617C1"/>
    <w:rsid w:val="00664EA5"/>
    <w:rsid w:val="00667CFC"/>
    <w:rsid w:val="00670254"/>
    <w:rsid w:val="00670D82"/>
    <w:rsid w:val="006755CF"/>
    <w:rsid w:val="00676CA3"/>
    <w:rsid w:val="00681EC4"/>
    <w:rsid w:val="00682D61"/>
    <w:rsid w:val="00683B1D"/>
    <w:rsid w:val="006853BD"/>
    <w:rsid w:val="00693B7D"/>
    <w:rsid w:val="0069438F"/>
    <w:rsid w:val="006951A0"/>
    <w:rsid w:val="00697D08"/>
    <w:rsid w:val="006A076D"/>
    <w:rsid w:val="006A2400"/>
    <w:rsid w:val="006A2E7E"/>
    <w:rsid w:val="006A3463"/>
    <w:rsid w:val="006A75C1"/>
    <w:rsid w:val="006B526E"/>
    <w:rsid w:val="006B6DBE"/>
    <w:rsid w:val="006B757E"/>
    <w:rsid w:val="006C2DA8"/>
    <w:rsid w:val="006C43C0"/>
    <w:rsid w:val="006C4A4B"/>
    <w:rsid w:val="006C5BC4"/>
    <w:rsid w:val="006C639A"/>
    <w:rsid w:val="006C6DE6"/>
    <w:rsid w:val="006C7607"/>
    <w:rsid w:val="006D67A2"/>
    <w:rsid w:val="006D76E1"/>
    <w:rsid w:val="006E743C"/>
    <w:rsid w:val="006E7D4F"/>
    <w:rsid w:val="006F2E32"/>
    <w:rsid w:val="006F41DB"/>
    <w:rsid w:val="006F475A"/>
    <w:rsid w:val="006F6CB9"/>
    <w:rsid w:val="007016C3"/>
    <w:rsid w:val="00702CF8"/>
    <w:rsid w:val="007037E2"/>
    <w:rsid w:val="007039CB"/>
    <w:rsid w:val="00704D2E"/>
    <w:rsid w:val="007116C4"/>
    <w:rsid w:val="007145C6"/>
    <w:rsid w:val="00720B33"/>
    <w:rsid w:val="00721A64"/>
    <w:rsid w:val="00730D1E"/>
    <w:rsid w:val="00731C68"/>
    <w:rsid w:val="00732732"/>
    <w:rsid w:val="007337CC"/>
    <w:rsid w:val="00736C43"/>
    <w:rsid w:val="00736FBC"/>
    <w:rsid w:val="0074011D"/>
    <w:rsid w:val="00740E1B"/>
    <w:rsid w:val="00743D19"/>
    <w:rsid w:val="00743DC4"/>
    <w:rsid w:val="00745038"/>
    <w:rsid w:val="00745BC1"/>
    <w:rsid w:val="00750B5F"/>
    <w:rsid w:val="00751F76"/>
    <w:rsid w:val="007521C1"/>
    <w:rsid w:val="007538F0"/>
    <w:rsid w:val="007539A1"/>
    <w:rsid w:val="00756BB3"/>
    <w:rsid w:val="00760244"/>
    <w:rsid w:val="00760365"/>
    <w:rsid w:val="007628DE"/>
    <w:rsid w:val="007706D0"/>
    <w:rsid w:val="00772A00"/>
    <w:rsid w:val="007771F0"/>
    <w:rsid w:val="00777DEA"/>
    <w:rsid w:val="007827EC"/>
    <w:rsid w:val="00785880"/>
    <w:rsid w:val="00785DC3"/>
    <w:rsid w:val="007866FE"/>
    <w:rsid w:val="00786757"/>
    <w:rsid w:val="00787AF0"/>
    <w:rsid w:val="00792F3E"/>
    <w:rsid w:val="00793438"/>
    <w:rsid w:val="00793528"/>
    <w:rsid w:val="0079511D"/>
    <w:rsid w:val="0079728A"/>
    <w:rsid w:val="007A0698"/>
    <w:rsid w:val="007A122D"/>
    <w:rsid w:val="007A135E"/>
    <w:rsid w:val="007A5ECB"/>
    <w:rsid w:val="007A675C"/>
    <w:rsid w:val="007A6BE0"/>
    <w:rsid w:val="007A70A9"/>
    <w:rsid w:val="007B3259"/>
    <w:rsid w:val="007B3643"/>
    <w:rsid w:val="007C38A2"/>
    <w:rsid w:val="007C5EB7"/>
    <w:rsid w:val="007D4AC4"/>
    <w:rsid w:val="007D4CB6"/>
    <w:rsid w:val="007D6755"/>
    <w:rsid w:val="007D6BFC"/>
    <w:rsid w:val="007D730F"/>
    <w:rsid w:val="007E016E"/>
    <w:rsid w:val="007E2A03"/>
    <w:rsid w:val="007E4BF0"/>
    <w:rsid w:val="007E77EF"/>
    <w:rsid w:val="007F057A"/>
    <w:rsid w:val="007F0A84"/>
    <w:rsid w:val="007F0BE6"/>
    <w:rsid w:val="007F0E5C"/>
    <w:rsid w:val="007F4E10"/>
    <w:rsid w:val="007F7401"/>
    <w:rsid w:val="00801250"/>
    <w:rsid w:val="00802162"/>
    <w:rsid w:val="0080644C"/>
    <w:rsid w:val="00814B37"/>
    <w:rsid w:val="00814BDC"/>
    <w:rsid w:val="008162D2"/>
    <w:rsid w:val="008241CF"/>
    <w:rsid w:val="00825184"/>
    <w:rsid w:val="008254CE"/>
    <w:rsid w:val="008265D0"/>
    <w:rsid w:val="00827499"/>
    <w:rsid w:val="0083253A"/>
    <w:rsid w:val="0083367D"/>
    <w:rsid w:val="00835DF4"/>
    <w:rsid w:val="00836C6D"/>
    <w:rsid w:val="00837CD2"/>
    <w:rsid w:val="00841329"/>
    <w:rsid w:val="00845F1D"/>
    <w:rsid w:val="0085172B"/>
    <w:rsid w:val="008545AF"/>
    <w:rsid w:val="0086049B"/>
    <w:rsid w:val="00862406"/>
    <w:rsid w:val="00862DB0"/>
    <w:rsid w:val="008654AF"/>
    <w:rsid w:val="00865ECF"/>
    <w:rsid w:val="0086639E"/>
    <w:rsid w:val="0086665E"/>
    <w:rsid w:val="00867E75"/>
    <w:rsid w:val="008739B8"/>
    <w:rsid w:val="00874638"/>
    <w:rsid w:val="00874F6C"/>
    <w:rsid w:val="00875A23"/>
    <w:rsid w:val="00877395"/>
    <w:rsid w:val="008827E8"/>
    <w:rsid w:val="00883772"/>
    <w:rsid w:val="00884FD8"/>
    <w:rsid w:val="00886C30"/>
    <w:rsid w:val="0089082B"/>
    <w:rsid w:val="00897DCD"/>
    <w:rsid w:val="008A21B2"/>
    <w:rsid w:val="008A3E26"/>
    <w:rsid w:val="008A41F2"/>
    <w:rsid w:val="008A5B19"/>
    <w:rsid w:val="008A5C0E"/>
    <w:rsid w:val="008B2CE9"/>
    <w:rsid w:val="008B311D"/>
    <w:rsid w:val="008B711F"/>
    <w:rsid w:val="008C321F"/>
    <w:rsid w:val="008C61E5"/>
    <w:rsid w:val="008D0107"/>
    <w:rsid w:val="008D2427"/>
    <w:rsid w:val="008D4346"/>
    <w:rsid w:val="008D4CBC"/>
    <w:rsid w:val="008D61D4"/>
    <w:rsid w:val="008E019F"/>
    <w:rsid w:val="008E1255"/>
    <w:rsid w:val="008E4E82"/>
    <w:rsid w:val="008E6ECE"/>
    <w:rsid w:val="008E75FA"/>
    <w:rsid w:val="008F091B"/>
    <w:rsid w:val="008F0B30"/>
    <w:rsid w:val="008F1C5C"/>
    <w:rsid w:val="008F2CEB"/>
    <w:rsid w:val="008F3518"/>
    <w:rsid w:val="008F3753"/>
    <w:rsid w:val="008F40AA"/>
    <w:rsid w:val="008F44F2"/>
    <w:rsid w:val="008F49AA"/>
    <w:rsid w:val="00912EAB"/>
    <w:rsid w:val="00914846"/>
    <w:rsid w:val="00917A5F"/>
    <w:rsid w:val="009204AF"/>
    <w:rsid w:val="00923EA0"/>
    <w:rsid w:val="00930D3B"/>
    <w:rsid w:val="0093411F"/>
    <w:rsid w:val="00936401"/>
    <w:rsid w:val="009459F3"/>
    <w:rsid w:val="00951C3B"/>
    <w:rsid w:val="00951E0F"/>
    <w:rsid w:val="0095351A"/>
    <w:rsid w:val="009553F5"/>
    <w:rsid w:val="00955ECD"/>
    <w:rsid w:val="00956D91"/>
    <w:rsid w:val="00957AC3"/>
    <w:rsid w:val="00960138"/>
    <w:rsid w:val="00961A6E"/>
    <w:rsid w:val="009630DD"/>
    <w:rsid w:val="00964F92"/>
    <w:rsid w:val="00965419"/>
    <w:rsid w:val="00972A5A"/>
    <w:rsid w:val="00986266"/>
    <w:rsid w:val="00986873"/>
    <w:rsid w:val="00987456"/>
    <w:rsid w:val="00987C54"/>
    <w:rsid w:val="0099169C"/>
    <w:rsid w:val="00994C2A"/>
    <w:rsid w:val="0099533D"/>
    <w:rsid w:val="0099627C"/>
    <w:rsid w:val="009962E6"/>
    <w:rsid w:val="0099733E"/>
    <w:rsid w:val="009A152B"/>
    <w:rsid w:val="009A3C3E"/>
    <w:rsid w:val="009A4E6A"/>
    <w:rsid w:val="009A7AFA"/>
    <w:rsid w:val="009B2837"/>
    <w:rsid w:val="009C1E45"/>
    <w:rsid w:val="009C36D9"/>
    <w:rsid w:val="009C3731"/>
    <w:rsid w:val="009C7708"/>
    <w:rsid w:val="009D17AD"/>
    <w:rsid w:val="009D4778"/>
    <w:rsid w:val="009E35CF"/>
    <w:rsid w:val="009E6F0E"/>
    <w:rsid w:val="009F3264"/>
    <w:rsid w:val="00A0582F"/>
    <w:rsid w:val="00A060B2"/>
    <w:rsid w:val="00A1211D"/>
    <w:rsid w:val="00A1397E"/>
    <w:rsid w:val="00A14868"/>
    <w:rsid w:val="00A14B7C"/>
    <w:rsid w:val="00A15900"/>
    <w:rsid w:val="00A20EF8"/>
    <w:rsid w:val="00A24D37"/>
    <w:rsid w:val="00A252F4"/>
    <w:rsid w:val="00A26297"/>
    <w:rsid w:val="00A3180C"/>
    <w:rsid w:val="00A32440"/>
    <w:rsid w:val="00A32489"/>
    <w:rsid w:val="00A40818"/>
    <w:rsid w:val="00A41A3B"/>
    <w:rsid w:val="00A4722F"/>
    <w:rsid w:val="00A50209"/>
    <w:rsid w:val="00A534FE"/>
    <w:rsid w:val="00A60DB3"/>
    <w:rsid w:val="00A61192"/>
    <w:rsid w:val="00A66463"/>
    <w:rsid w:val="00A66691"/>
    <w:rsid w:val="00A666AE"/>
    <w:rsid w:val="00A66846"/>
    <w:rsid w:val="00A67055"/>
    <w:rsid w:val="00A70966"/>
    <w:rsid w:val="00A71322"/>
    <w:rsid w:val="00A7330E"/>
    <w:rsid w:val="00A8141E"/>
    <w:rsid w:val="00A822E7"/>
    <w:rsid w:val="00A8467E"/>
    <w:rsid w:val="00A90717"/>
    <w:rsid w:val="00A90921"/>
    <w:rsid w:val="00A90E55"/>
    <w:rsid w:val="00A94C30"/>
    <w:rsid w:val="00A972C5"/>
    <w:rsid w:val="00AA5294"/>
    <w:rsid w:val="00AB1414"/>
    <w:rsid w:val="00AB6653"/>
    <w:rsid w:val="00AC07B2"/>
    <w:rsid w:val="00AC2B50"/>
    <w:rsid w:val="00AC3156"/>
    <w:rsid w:val="00AC3F39"/>
    <w:rsid w:val="00AD0448"/>
    <w:rsid w:val="00AD58AF"/>
    <w:rsid w:val="00AD6089"/>
    <w:rsid w:val="00AD6310"/>
    <w:rsid w:val="00AE00A1"/>
    <w:rsid w:val="00AE23B4"/>
    <w:rsid w:val="00AE23E0"/>
    <w:rsid w:val="00AE258E"/>
    <w:rsid w:val="00AE7B03"/>
    <w:rsid w:val="00AF0D27"/>
    <w:rsid w:val="00AF151E"/>
    <w:rsid w:val="00AF19A3"/>
    <w:rsid w:val="00AF21F1"/>
    <w:rsid w:val="00AF7AAE"/>
    <w:rsid w:val="00B04DA9"/>
    <w:rsid w:val="00B10FF9"/>
    <w:rsid w:val="00B16329"/>
    <w:rsid w:val="00B16970"/>
    <w:rsid w:val="00B22AFD"/>
    <w:rsid w:val="00B23AB8"/>
    <w:rsid w:val="00B24B81"/>
    <w:rsid w:val="00B24CAD"/>
    <w:rsid w:val="00B24EE9"/>
    <w:rsid w:val="00B27F07"/>
    <w:rsid w:val="00B31C37"/>
    <w:rsid w:val="00B37A7B"/>
    <w:rsid w:val="00B404BE"/>
    <w:rsid w:val="00B40BA9"/>
    <w:rsid w:val="00B43A10"/>
    <w:rsid w:val="00B44745"/>
    <w:rsid w:val="00B44B4D"/>
    <w:rsid w:val="00B4552B"/>
    <w:rsid w:val="00B46187"/>
    <w:rsid w:val="00B5102A"/>
    <w:rsid w:val="00B51BAE"/>
    <w:rsid w:val="00B521FF"/>
    <w:rsid w:val="00B522EC"/>
    <w:rsid w:val="00B539F7"/>
    <w:rsid w:val="00B5506B"/>
    <w:rsid w:val="00B55F13"/>
    <w:rsid w:val="00B56A90"/>
    <w:rsid w:val="00B570CF"/>
    <w:rsid w:val="00B63B0E"/>
    <w:rsid w:val="00B65240"/>
    <w:rsid w:val="00B6562F"/>
    <w:rsid w:val="00B662CE"/>
    <w:rsid w:val="00B66BC8"/>
    <w:rsid w:val="00B7393E"/>
    <w:rsid w:val="00B74145"/>
    <w:rsid w:val="00B76097"/>
    <w:rsid w:val="00B76A0B"/>
    <w:rsid w:val="00B77FA8"/>
    <w:rsid w:val="00B826B1"/>
    <w:rsid w:val="00B83C84"/>
    <w:rsid w:val="00B856C7"/>
    <w:rsid w:val="00B85972"/>
    <w:rsid w:val="00B8674F"/>
    <w:rsid w:val="00B90879"/>
    <w:rsid w:val="00B9194B"/>
    <w:rsid w:val="00B928DB"/>
    <w:rsid w:val="00B936B5"/>
    <w:rsid w:val="00B94E57"/>
    <w:rsid w:val="00B95FCF"/>
    <w:rsid w:val="00B96457"/>
    <w:rsid w:val="00B96D67"/>
    <w:rsid w:val="00BA488F"/>
    <w:rsid w:val="00BA646C"/>
    <w:rsid w:val="00BA64FA"/>
    <w:rsid w:val="00BA71FD"/>
    <w:rsid w:val="00BB3216"/>
    <w:rsid w:val="00BB593D"/>
    <w:rsid w:val="00BC190A"/>
    <w:rsid w:val="00BC1F18"/>
    <w:rsid w:val="00BC2273"/>
    <w:rsid w:val="00BC554C"/>
    <w:rsid w:val="00BC6C02"/>
    <w:rsid w:val="00BD2354"/>
    <w:rsid w:val="00BD262D"/>
    <w:rsid w:val="00BD5C8C"/>
    <w:rsid w:val="00BD5F91"/>
    <w:rsid w:val="00BD666F"/>
    <w:rsid w:val="00BD7E25"/>
    <w:rsid w:val="00BE05DE"/>
    <w:rsid w:val="00BE0D6D"/>
    <w:rsid w:val="00BF31D3"/>
    <w:rsid w:val="00BF5C18"/>
    <w:rsid w:val="00BF6383"/>
    <w:rsid w:val="00BF66F0"/>
    <w:rsid w:val="00C1146D"/>
    <w:rsid w:val="00C11ED3"/>
    <w:rsid w:val="00C22C98"/>
    <w:rsid w:val="00C232CA"/>
    <w:rsid w:val="00C27E26"/>
    <w:rsid w:val="00C31F57"/>
    <w:rsid w:val="00C3228B"/>
    <w:rsid w:val="00C32CF7"/>
    <w:rsid w:val="00C353B0"/>
    <w:rsid w:val="00C35548"/>
    <w:rsid w:val="00C36A39"/>
    <w:rsid w:val="00C36A7F"/>
    <w:rsid w:val="00C41DD6"/>
    <w:rsid w:val="00C42C78"/>
    <w:rsid w:val="00C42DE2"/>
    <w:rsid w:val="00C4736D"/>
    <w:rsid w:val="00C52C0E"/>
    <w:rsid w:val="00C53AB4"/>
    <w:rsid w:val="00C53C7F"/>
    <w:rsid w:val="00C54259"/>
    <w:rsid w:val="00C5692B"/>
    <w:rsid w:val="00C60106"/>
    <w:rsid w:val="00C6330B"/>
    <w:rsid w:val="00C640BF"/>
    <w:rsid w:val="00C65252"/>
    <w:rsid w:val="00C73197"/>
    <w:rsid w:val="00C738DD"/>
    <w:rsid w:val="00C74F51"/>
    <w:rsid w:val="00C75C8F"/>
    <w:rsid w:val="00C832C5"/>
    <w:rsid w:val="00C83AE1"/>
    <w:rsid w:val="00C84DBF"/>
    <w:rsid w:val="00C86694"/>
    <w:rsid w:val="00C87970"/>
    <w:rsid w:val="00C91AF8"/>
    <w:rsid w:val="00C91C97"/>
    <w:rsid w:val="00C91F23"/>
    <w:rsid w:val="00C96535"/>
    <w:rsid w:val="00C96FC1"/>
    <w:rsid w:val="00CA1159"/>
    <w:rsid w:val="00CA1764"/>
    <w:rsid w:val="00CB195C"/>
    <w:rsid w:val="00CB4DE2"/>
    <w:rsid w:val="00CB6C55"/>
    <w:rsid w:val="00CC4B3B"/>
    <w:rsid w:val="00CC6AB2"/>
    <w:rsid w:val="00CC7598"/>
    <w:rsid w:val="00CD60C7"/>
    <w:rsid w:val="00CE05EB"/>
    <w:rsid w:val="00CE54E9"/>
    <w:rsid w:val="00CE6A17"/>
    <w:rsid w:val="00CE75C6"/>
    <w:rsid w:val="00CF2D05"/>
    <w:rsid w:val="00CF36FA"/>
    <w:rsid w:val="00CF5B9B"/>
    <w:rsid w:val="00CF6FB6"/>
    <w:rsid w:val="00D00820"/>
    <w:rsid w:val="00D01221"/>
    <w:rsid w:val="00D02A10"/>
    <w:rsid w:val="00D04127"/>
    <w:rsid w:val="00D05FA7"/>
    <w:rsid w:val="00D1665A"/>
    <w:rsid w:val="00D3033E"/>
    <w:rsid w:val="00D306BA"/>
    <w:rsid w:val="00D33BCB"/>
    <w:rsid w:val="00D342A3"/>
    <w:rsid w:val="00D34697"/>
    <w:rsid w:val="00D34B2E"/>
    <w:rsid w:val="00D35ED3"/>
    <w:rsid w:val="00D41FAA"/>
    <w:rsid w:val="00D460A9"/>
    <w:rsid w:val="00D4666F"/>
    <w:rsid w:val="00D50999"/>
    <w:rsid w:val="00D50D7B"/>
    <w:rsid w:val="00D50E19"/>
    <w:rsid w:val="00D52396"/>
    <w:rsid w:val="00D52E3C"/>
    <w:rsid w:val="00D54377"/>
    <w:rsid w:val="00D5757D"/>
    <w:rsid w:val="00D57CF6"/>
    <w:rsid w:val="00D61F4B"/>
    <w:rsid w:val="00D6339F"/>
    <w:rsid w:val="00D64CAA"/>
    <w:rsid w:val="00D67B23"/>
    <w:rsid w:val="00D706EE"/>
    <w:rsid w:val="00D70C80"/>
    <w:rsid w:val="00D71408"/>
    <w:rsid w:val="00D71D0E"/>
    <w:rsid w:val="00D74217"/>
    <w:rsid w:val="00D853A1"/>
    <w:rsid w:val="00D870D5"/>
    <w:rsid w:val="00D932BC"/>
    <w:rsid w:val="00DA08A8"/>
    <w:rsid w:val="00DA1B7D"/>
    <w:rsid w:val="00DA5306"/>
    <w:rsid w:val="00DA555B"/>
    <w:rsid w:val="00DA72B2"/>
    <w:rsid w:val="00DB0B22"/>
    <w:rsid w:val="00DB50CA"/>
    <w:rsid w:val="00DB5E1F"/>
    <w:rsid w:val="00DC2EFA"/>
    <w:rsid w:val="00DC6DB8"/>
    <w:rsid w:val="00DC7C79"/>
    <w:rsid w:val="00DD0307"/>
    <w:rsid w:val="00DD2841"/>
    <w:rsid w:val="00DD3466"/>
    <w:rsid w:val="00DD43D8"/>
    <w:rsid w:val="00DD73D7"/>
    <w:rsid w:val="00DE1BAB"/>
    <w:rsid w:val="00DE3F2D"/>
    <w:rsid w:val="00DE47F8"/>
    <w:rsid w:val="00DF1605"/>
    <w:rsid w:val="00DF2347"/>
    <w:rsid w:val="00DF2FA9"/>
    <w:rsid w:val="00E01DD6"/>
    <w:rsid w:val="00E02B44"/>
    <w:rsid w:val="00E02FE6"/>
    <w:rsid w:val="00E044C0"/>
    <w:rsid w:val="00E0521F"/>
    <w:rsid w:val="00E05588"/>
    <w:rsid w:val="00E070C2"/>
    <w:rsid w:val="00E1081A"/>
    <w:rsid w:val="00E145A1"/>
    <w:rsid w:val="00E15C20"/>
    <w:rsid w:val="00E263FC"/>
    <w:rsid w:val="00E2677F"/>
    <w:rsid w:val="00E27371"/>
    <w:rsid w:val="00E336FC"/>
    <w:rsid w:val="00E34DED"/>
    <w:rsid w:val="00E374AC"/>
    <w:rsid w:val="00E40A55"/>
    <w:rsid w:val="00E43046"/>
    <w:rsid w:val="00E44930"/>
    <w:rsid w:val="00E45635"/>
    <w:rsid w:val="00E52652"/>
    <w:rsid w:val="00E57786"/>
    <w:rsid w:val="00E640C5"/>
    <w:rsid w:val="00E6695B"/>
    <w:rsid w:val="00E66E62"/>
    <w:rsid w:val="00E66EC2"/>
    <w:rsid w:val="00E720C0"/>
    <w:rsid w:val="00E76C33"/>
    <w:rsid w:val="00E8444B"/>
    <w:rsid w:val="00E940D7"/>
    <w:rsid w:val="00E95E53"/>
    <w:rsid w:val="00EA0D74"/>
    <w:rsid w:val="00EA12D0"/>
    <w:rsid w:val="00EA65E2"/>
    <w:rsid w:val="00EA7BC7"/>
    <w:rsid w:val="00EB0937"/>
    <w:rsid w:val="00EB7078"/>
    <w:rsid w:val="00EC2562"/>
    <w:rsid w:val="00EC5807"/>
    <w:rsid w:val="00EC5A1E"/>
    <w:rsid w:val="00EC689C"/>
    <w:rsid w:val="00EC702B"/>
    <w:rsid w:val="00ED1B1A"/>
    <w:rsid w:val="00ED3BC8"/>
    <w:rsid w:val="00EE067F"/>
    <w:rsid w:val="00EE187A"/>
    <w:rsid w:val="00EE2FA2"/>
    <w:rsid w:val="00EE5D35"/>
    <w:rsid w:val="00EF0F39"/>
    <w:rsid w:val="00EF26DA"/>
    <w:rsid w:val="00EF454B"/>
    <w:rsid w:val="00EF5D50"/>
    <w:rsid w:val="00EF5E18"/>
    <w:rsid w:val="00EF6E47"/>
    <w:rsid w:val="00EF76F9"/>
    <w:rsid w:val="00F004F8"/>
    <w:rsid w:val="00F012CE"/>
    <w:rsid w:val="00F02634"/>
    <w:rsid w:val="00F14004"/>
    <w:rsid w:val="00F14125"/>
    <w:rsid w:val="00F162EC"/>
    <w:rsid w:val="00F16861"/>
    <w:rsid w:val="00F205AD"/>
    <w:rsid w:val="00F23092"/>
    <w:rsid w:val="00F2442E"/>
    <w:rsid w:val="00F420DA"/>
    <w:rsid w:val="00F4529B"/>
    <w:rsid w:val="00F47EBF"/>
    <w:rsid w:val="00F515E5"/>
    <w:rsid w:val="00F526AA"/>
    <w:rsid w:val="00F5573F"/>
    <w:rsid w:val="00F5726C"/>
    <w:rsid w:val="00F627EB"/>
    <w:rsid w:val="00F63143"/>
    <w:rsid w:val="00F66547"/>
    <w:rsid w:val="00F70152"/>
    <w:rsid w:val="00F7028C"/>
    <w:rsid w:val="00F71E67"/>
    <w:rsid w:val="00F74769"/>
    <w:rsid w:val="00F74B20"/>
    <w:rsid w:val="00F75A0C"/>
    <w:rsid w:val="00F76314"/>
    <w:rsid w:val="00F836EB"/>
    <w:rsid w:val="00F845AD"/>
    <w:rsid w:val="00F853A5"/>
    <w:rsid w:val="00F8749E"/>
    <w:rsid w:val="00F94BEF"/>
    <w:rsid w:val="00F97729"/>
    <w:rsid w:val="00FA02E3"/>
    <w:rsid w:val="00FA3396"/>
    <w:rsid w:val="00FA6D4B"/>
    <w:rsid w:val="00FA7550"/>
    <w:rsid w:val="00FB0F0B"/>
    <w:rsid w:val="00FB5155"/>
    <w:rsid w:val="00FC06C5"/>
    <w:rsid w:val="00FC162A"/>
    <w:rsid w:val="00FC1DA9"/>
    <w:rsid w:val="00FC6397"/>
    <w:rsid w:val="00FC6E42"/>
    <w:rsid w:val="00FC6F04"/>
    <w:rsid w:val="00FD17F4"/>
    <w:rsid w:val="00FD6593"/>
    <w:rsid w:val="00FD79BA"/>
    <w:rsid w:val="00FE0B75"/>
    <w:rsid w:val="00FE0F98"/>
    <w:rsid w:val="00FE2A0A"/>
    <w:rsid w:val="00FE5F4A"/>
    <w:rsid w:val="00FE6B30"/>
    <w:rsid w:val="00FF051E"/>
    <w:rsid w:val="00FF08F9"/>
    <w:rsid w:val="00FF2134"/>
    <w:rsid w:val="00FF32F2"/>
    <w:rsid w:val="00FF58E9"/>
    <w:rsid w:val="00FF5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F0"/>
    <w:pPr>
      <w:spacing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46B2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4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845A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F2D05"/>
    <w:rPr>
      <w:rFonts w:eastAsia="Times New Roman"/>
      <w:sz w:val="22"/>
      <w:szCs w:val="22"/>
    </w:rPr>
  </w:style>
  <w:style w:type="character" w:customStyle="1" w:styleId="FontStyle11">
    <w:name w:val="Font Style11"/>
    <w:uiPriority w:val="99"/>
    <w:rsid w:val="00CF2D05"/>
    <w:rPr>
      <w:rFonts w:ascii="Times New Roman" w:hAnsi="Times New Roman" w:cs="Times New Roman"/>
      <w:b/>
      <w:bCs/>
      <w:sz w:val="20"/>
      <w:szCs w:val="20"/>
    </w:rPr>
  </w:style>
  <w:style w:type="character" w:styleId="a7">
    <w:name w:val="Hyperlink"/>
    <w:uiPriority w:val="99"/>
    <w:semiHidden/>
    <w:unhideWhenUsed/>
    <w:rsid w:val="00D041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127"/>
  </w:style>
  <w:style w:type="paragraph" w:styleId="a8">
    <w:name w:val="header"/>
    <w:basedOn w:val="a"/>
    <w:link w:val="a9"/>
    <w:uiPriority w:val="99"/>
    <w:unhideWhenUsed/>
    <w:rsid w:val="007116C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16C4"/>
  </w:style>
  <w:style w:type="paragraph" w:styleId="aa">
    <w:name w:val="footer"/>
    <w:basedOn w:val="a"/>
    <w:link w:val="ab"/>
    <w:uiPriority w:val="99"/>
    <w:unhideWhenUsed/>
    <w:rsid w:val="007116C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16C4"/>
  </w:style>
  <w:style w:type="paragraph" w:customStyle="1" w:styleId="ConsPlusNormal">
    <w:name w:val="ConsPlusNormal"/>
    <w:rsid w:val="000F67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446B2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446B25"/>
    <w:pPr>
      <w:autoSpaceDE w:val="0"/>
      <w:autoSpaceDN w:val="0"/>
      <w:adjustRightInd w:val="0"/>
      <w:spacing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446B25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D1255"/>
    <w:pPr>
      <w:widowControl w:val="0"/>
      <w:suppressAutoHyphens/>
      <w:autoSpaceDE w:val="0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7D6B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7D6BFC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39"/>
    <w:rsid w:val="00FF5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61192"/>
    <w:pPr>
      <w:widowControl w:val="0"/>
      <w:suppressAutoHyphens/>
      <w:autoSpaceDE w:val="0"/>
      <w:autoSpaceDN w:val="0"/>
      <w:textAlignment w:val="baseline"/>
    </w:pPr>
    <w:rPr>
      <w:rFonts w:ascii="Times New Roman CYR" w:eastAsia="Times New Roman" w:hAnsi="Times New Roman CYR" w:cs="Times New Roman CYR"/>
      <w:kern w:val="3"/>
      <w:sz w:val="24"/>
      <w:szCs w:val="24"/>
      <w:lang w:eastAsia="zh-CN"/>
    </w:rPr>
  </w:style>
  <w:style w:type="character" w:customStyle="1" w:styleId="a6">
    <w:name w:val="Без интервала Знак"/>
    <w:link w:val="a5"/>
    <w:uiPriority w:val="1"/>
    <w:locked/>
    <w:rsid w:val="00A61192"/>
    <w:rPr>
      <w:rFonts w:eastAsia="Times New Roman"/>
      <w:sz w:val="22"/>
      <w:szCs w:val="22"/>
    </w:rPr>
  </w:style>
  <w:style w:type="character" w:styleId="af1">
    <w:name w:val="Placeholder Text"/>
    <w:basedOn w:val="a0"/>
    <w:uiPriority w:val="99"/>
    <w:semiHidden/>
    <w:rsid w:val="006C6DE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1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86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6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5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65B6B-6DB7-42E8-93F5-E1307231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7017</CharactersWithSpaces>
  <SharedDoc>false</SharedDoc>
  <HLinks>
    <vt:vector size="12" baseType="variant">
      <vt:variant>
        <vt:i4>3735648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consultantplus://offline/ref=44230633B42CCADE474FED61B7CBB0338AB2B1366BEAA0B9209A4D01F206A9683572493C787EB17680EADE791EF46C8C3D26BACB5793644Cg3y7H</vt:lpwstr>
      </vt:variant>
      <vt:variant>
        <vt:lpwstr/>
      </vt:variant>
      <vt:variant>
        <vt:i4>7995449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consultantplus://offline/ref=BBD62FB43731905230E460FEBEC47373EF97867990CF4F91CDD494C28D6E2FEE971C6BBE57026E498D6E3F2F20FA361EFE90E2DDB5D904D3r4wDH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</cp:lastModifiedBy>
  <cp:revision>2</cp:revision>
  <cp:lastPrinted>2022-03-03T08:38:00Z</cp:lastPrinted>
  <dcterms:created xsi:type="dcterms:W3CDTF">2022-03-03T14:00:00Z</dcterms:created>
  <dcterms:modified xsi:type="dcterms:W3CDTF">2022-03-03T14:00:00Z</dcterms:modified>
</cp:coreProperties>
</file>