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Проект</w:t>
      </w:r>
    </w:p>
    <w:p>
      <w:pPr>
        <w:pStyle w:val="Normal"/>
        <w:shd w:fill="FFFFFF" w:val="clear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exact" w:line="290"/>
        <w:jc w:val="center"/>
        <w:rPr/>
      </w:pPr>
      <w:r>
        <w:rPr>
          <w:rFonts w:eastAsia="Times New Roman" w:cs="PT Astra Serif" w:ascii="PT Astra Serif" w:hAnsi="PT Astra Serif"/>
          <w:b/>
          <w:sz w:val="26"/>
          <w:szCs w:val="26"/>
        </w:rPr>
        <w:t xml:space="preserve">МИНИСТЕРСТВО </w:t>
      </w:r>
      <w:r>
        <w:rPr>
          <w:rFonts w:cs="PT Astra Serif" w:ascii="PT Astra Serif" w:hAnsi="PT Astra Serif"/>
          <w:b/>
          <w:sz w:val="26"/>
          <w:szCs w:val="26"/>
        </w:rPr>
        <w:t>АГРОПРОМЫШЛЕННОГО КОМПЛЕКСА И РАЗВИТИЯ СЕЛЬСКИХ ТЕРРИТОРИЙ УЛЬЯНОВСКОЙ ОБЛАСТИ</w:t>
      </w:r>
    </w:p>
    <w:p>
      <w:pPr>
        <w:pStyle w:val="Normal"/>
        <w:shd w:fill="FFFFFF" w:val="clear"/>
        <w:spacing w:lineRule="exact" w:line="1491"/>
        <w:ind w:left="4012" w:right="3998" w:firstLine="115"/>
        <w:jc w:val="center"/>
        <w:rPr>
          <w:rFonts w:ascii="PT Astra Serif" w:hAnsi="PT Astra Serif" w:eastAsia="Times New Roman" w:cs="PT Astra Serif"/>
          <w:b/>
          <w:b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  <w:t>ПРИКАЗ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Об утверждении Порядка разработки и утверждения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органами местного самоуправления схем размещения нестационарных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торговых объектов на территории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и признании утратившими силу отдельных нормативных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правовых актов Министерства сельского, лесного хозяйства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и природных ресурсов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В целях реализации Федерального закона от 28.12.2009 № 381-ФЗ                       «Об основах государственного регулирования торговой деятельности                     в Российской Федерации» и  Закона Ульяновской области от 30.11.2011                 № 208-30 «О некоторых вопросах регулирования торговой деятельности                на территории Ульяновской области» приказываю: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 Утвердить прилагаемый Порядок разработки и утверждения органами местного самоуправления схем размещения нестационарных торговых объектов  на территории Ульяновской области (далее — Порядок).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 Установить, что схема размещения нестационарных торговых объектов на территории муниципального образования Ульяновской области (далее - Схема) или внесение изменений в Схему, утверждённую до момента вступления в силу настоящего приказа, разрабатываются органом местного самоуправления муниципального образования Ульяновской области             (далее - орган местного самоуправления).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3. Министерству агропромышленного комплекса и развития сельских территорий Ульяновской области обеспечить размещение Схем и вносимых        в них изменений на официальном сайте Министерства 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агропромышленного комплекса и развития сельских территорий</w:t>
      </w:r>
      <w:r>
        <w:rPr>
          <w:rFonts w:cs="PT Astra Serif" w:ascii="PT Astra Serif" w:hAnsi="PT Astra Serif"/>
          <w:sz w:val="28"/>
          <w:szCs w:val="28"/>
        </w:rPr>
        <w:t xml:space="preserve"> Ульяновской области                            в информационно -телекоммуникационной сети «Интернет».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4. Рекомендовать органам местного самоуправления, указанным                    в пункте 2 настоящего приказа, в трёхмесячны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й</w:t>
      </w:r>
      <w:r>
        <w:rPr>
          <w:rFonts w:cs="PT Astra Serif" w:ascii="PT Astra Serif" w:hAnsi="PT Astra Serif"/>
          <w:sz w:val="28"/>
          <w:szCs w:val="28"/>
        </w:rPr>
        <w:t xml:space="preserve"> срок со вступления в силу настоящего Приказа:</w:t>
      </w:r>
    </w:p>
    <w:p>
      <w:pPr>
        <w:sectPr>
          <w:type w:val="nextPage"/>
          <w:pgSz w:w="11906" w:h="16838"/>
          <w:pgMar w:left="1701" w:right="62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разработать и утвердить Схемы на территории муниципального образования Ульяновской области в соответствии с требованиями, установленными Порядком, утверждённым настоящим приказом, в случае  их отсутствия;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привести в соответствие с требованиями, установленными Порядком, утверждённым настоящим приказом, Схемы, утверждённые до момента вступления в силу настоящего приказа.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5.Признать утратившими силу: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сельского, лесного хозяйства и породных ресурсов Ульяновской области от 22.01.2016 № 6 «Об утверждении Порядка разработки и утверждения органами местного самоуправления схем размещения нестацио</w:t>
        <w:softHyphen/>
        <w:t>нарных торговых объектов на территории Ульяновской области»;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сельского, лесного хозяйства и природных ресурсов Ульяновской области от 29.02.2016 № 19 «Об утверждении Порядка размеще</w:t>
        <w:softHyphen/>
        <w:t>ния нестационарных торговых объектов на территории Ульяновской области»;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 сельского, лесного хозяйства и породных ресурсов Ульяновской области от 18.03.2016 № 45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22.01.2016 № 6»;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приказ Министерства  сельского, лесного хозяйства и породных ресурсов Ульяновской области от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01</w:t>
      </w:r>
      <w:r>
        <w:rPr>
          <w:rFonts w:cs="PT Astra Serif" w:ascii="PT Astra Serif" w:hAnsi="PT Astra Serif"/>
          <w:sz w:val="28"/>
          <w:szCs w:val="28"/>
        </w:rPr>
        <w:t>.08.2016 № 81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22.01.2016 № 6»;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приказ Министерства сельского, лесного хозяйства и породных ресурсов Ульяновской области от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30</w:t>
      </w:r>
      <w:r>
        <w:rPr>
          <w:rFonts w:cs="PT Astra Serif" w:ascii="PT Astra Serif" w:hAnsi="PT Astra Serif"/>
          <w:sz w:val="28"/>
          <w:szCs w:val="28"/>
        </w:rPr>
        <w:t>.09.2016 № 93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9</w:t>
      </w:r>
      <w:r>
        <w:rPr>
          <w:rFonts w:cs="PT Astra Serif" w:ascii="PT Astra Serif" w:hAnsi="PT Astra Serif"/>
          <w:sz w:val="28"/>
          <w:szCs w:val="28"/>
        </w:rPr>
        <w:t xml:space="preserve">.02.2016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19</w:t>
      </w:r>
      <w:r>
        <w:rPr>
          <w:rFonts w:cs="PT Astra Serif" w:ascii="PT Astra Serif" w:hAnsi="PT Astra Serif"/>
          <w:sz w:val="28"/>
          <w:szCs w:val="28"/>
        </w:rPr>
        <w:t>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приказ Министерства  сельского, лесного хозяйства и породных ресурсов Ульяновской области от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09</w:t>
      </w:r>
      <w:r>
        <w:rPr>
          <w:rFonts w:cs="PT Astra Serif" w:ascii="PT Astra Serif" w:hAnsi="PT Astra Serif"/>
          <w:sz w:val="28"/>
          <w:szCs w:val="28"/>
        </w:rPr>
        <w:t xml:space="preserve">.02.2017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16</w:t>
      </w:r>
      <w:r>
        <w:rPr>
          <w:rFonts w:cs="PT Astra Serif" w:ascii="PT Astra Serif" w:hAnsi="PT Astra Serif"/>
          <w:sz w:val="28"/>
          <w:szCs w:val="28"/>
        </w:rPr>
        <w:t xml:space="preserve">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22.01.2016 № 6»;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агропромышленного комплекса и развития сельских территорий Ульяновской области от 15.08.2019 № 40 «О внесении изменения в приказ Министерства сельского, лесного хозяйства и природных ресурсов Ульяновской области от 29.02.2016 № 19»;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приказ Министерства агропромышленного комплекса и развития сельских территорий Ульяновской области от 15.08.2019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39</w:t>
      </w:r>
      <w:r>
        <w:rPr>
          <w:rFonts w:cs="PT Astra Serif" w:ascii="PT Astra Serif" w:hAnsi="PT Astra Serif"/>
          <w:sz w:val="28"/>
          <w:szCs w:val="28"/>
        </w:rPr>
        <w:t xml:space="preserve"> «О внесении изменения в приказ Министерства сельского, лесного хозяйства и природных ресурсов Ульяновской области от 2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2</w:t>
      </w:r>
      <w:r>
        <w:rPr>
          <w:rFonts w:cs="PT Astra Serif" w:ascii="PT Astra Serif" w:hAnsi="PT Astra Serif"/>
          <w:sz w:val="28"/>
          <w:szCs w:val="28"/>
        </w:rPr>
        <w:t xml:space="preserve">.02.2016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6</w:t>
      </w:r>
      <w:r>
        <w:rPr>
          <w:rFonts w:cs="PT Astra Serif" w:ascii="PT Astra Serif" w:hAnsi="PT Astra Serif"/>
          <w:sz w:val="28"/>
          <w:szCs w:val="28"/>
        </w:rPr>
        <w:t>»;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агропромышленного комплекса и развития сельских территорий Ульяновской области от 02.03.2020 № 4 «О внесении изменения в приказ Министерства сельского, лесного хозяйства и природных ресурсов Ульяновской области от 29.02.2016 № 19» 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 Настоящий приказ вступает в силу на следующий день после                 дня его официального опубликования.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Исполняющий обязанности Министра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сельских территорий Ульяновской области                                  М.И.Семёнкин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620" w:header="1134" w:top="1739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tbl>
      <w:tblPr>
        <w:tblW w:w="935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Style21"/>
              <w:pageBreakBefore/>
              <w:snapToGrid w:val="false"/>
              <w:rPr/>
            </w:pPr>
            <w:r>
              <w:rPr/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PT Astra Serif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sz w:val="26"/>
                <w:szCs w:val="26"/>
              </w:rPr>
              <w:t>УТВЕРЖДЕН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приказом Министерства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агропромышленного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комплекса и развития сельских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территорий Ульяновской области                        Ульяновской области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PT Astra Serif"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sz w:val="28"/>
                <w:szCs w:val="28"/>
              </w:rPr>
              <w:t>от________№____</w:t>
            </w:r>
          </w:p>
        </w:tc>
      </w:tr>
    </w:tbl>
    <w:p>
      <w:pPr>
        <w:pStyle w:val="Normal"/>
        <w:shd w:fill="FFFFFF" w:val="clear"/>
        <w:spacing w:lineRule="exact" w:line="299" w:before="897" w:after="0"/>
        <w:ind w:left="28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ПОРЯДОК</w:t>
      </w:r>
    </w:p>
    <w:p>
      <w:pPr>
        <w:pStyle w:val="Normal"/>
        <w:shd w:fill="FFFFFF" w:val="clear"/>
        <w:spacing w:lineRule="exact" w:line="299"/>
        <w:ind w:left="5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разработки и утверждения органами местного самоуправления</w:t>
      </w:r>
    </w:p>
    <w:p>
      <w:pPr>
        <w:pStyle w:val="Normal"/>
        <w:shd w:fill="FFFFFF" w:val="clear"/>
        <w:spacing w:lineRule="exact" w:line="299" w:before="5" w:after="0"/>
        <w:ind w:left="5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схем размещения нестационарных торговых объектов</w:t>
      </w:r>
    </w:p>
    <w:p>
      <w:pPr>
        <w:pStyle w:val="Normal"/>
        <w:shd w:fill="FFFFFF" w:val="clear"/>
        <w:spacing w:lineRule="exact" w:line="299" w:before="5" w:after="0"/>
        <w:ind w:left="23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на территории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1. Общие положения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1.1. Настоящий Порядок разработки и утверждения органами местного самоуправления схем размещения нестационарных торговых объектов                  на территории Ульяновской области (далее - Порядок) определяет процедуру разработки и утверждения органами местного самоуправления муниципальных образований Ульяновской области (далее - орган местного самоуправления) схем размещения нестационарных торговых объектов                 на территории муниципальных образований Ульяновской области в целях реализации части 3 статьи 10 Федерального закона от 28.12.2009 № 381-ФЗ «Об основах государственного регулирования торговой деятельности                     в Российской Федерации», статей 39.33 и 39.36 Земельного кодекса Российской Федерации, статьи 2 Закона Ульяновской области от 30.11.2011 №208-30 «О некоторых вопросах регулирования торговой деятельности                на территории Ульяновской области».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1.2. Порядок направлен на формирование единых правил размещения нестационарных торговых объектов на территории Ульяновской области.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1.3. Для целей настоящего Порядка используется следующие понятия: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  с земельным участком вне зависимости от присоединения или неприсоединения к сетям инженерно-технического обеспечения (далее - НТО); </w:t>
      </w:r>
    </w:p>
    <w:p>
      <w:pPr>
        <w:sectPr>
          <w:headerReference w:type="default" r:id="rId3"/>
          <w:type w:val="nextPage"/>
          <w:pgSz w:w="11906" w:h="16838"/>
          <w:pgMar w:left="1701" w:right="850" w:header="1134" w:top="164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схема размещения нестационарных торговых объектов - схема, определяющая места размещения нестационарных торговых объектов                             на земельных участках, в зданиях, строениях, сооружениях, находящихся                            в государственной или муниципальной собственности (далее - Схема);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pageBreakBefore w:val="false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хозяйствующий субъект - субъект, осуществляющий деятельность                  в сфере торговли и услуг в соответствии с законодательством Российской Федерации;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сельскохозяйственный товаропроизводитель — организация,  индивидуальный предприниматель (далее - сельскохозяйственный товаропроизводитель), осуществляющие производство сельскохозяйственной продукции, её первичную и последующую (промышленную) переработку              (в том числе на арендованных основных средствах) в соответствии                          с перечнем, утверждаемым Правительством Российской Федерации,                        и реализацию этой продукции при условии, что в доходе сельскохозяйственных товаропроизводителей доля от реализации этой продукции составляет не менее чем семьдесят процентов в течение календарного года, а также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законом от 08.12.1995 № 193-ФЗ                           «О сельскохозяйственной кооперации»; крестьянско-фермерские хозяйства   в соответствии с Федеральным законом от 11.06.2003 № 74-ФЗ                                «О крестьянском (фермерском) хозяйстве».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1.4.</w:t>
        <w:tab/>
        <w:t>Целями разработки Схем являются: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обеспечение единого порядка размещения НТО на территории Ульяновской области;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необходимость обеспечения устойчивого развития территорий муниципальных образований Ульяновской области;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достижение нормативов минимальной обеспеченности населения площадью торговых объектов на территории Ульяновской области;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создание условий для обеспечения жителей Ульяновской области качественными и безопасными товарами и услугами;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обеспечение равных возможностей для реализации прав хозяйствующих субъектов на осуществление торговой деятельности                        на территории Ульяновской области.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1.5. Включение НТО, расположенных на земельных участках,                        в зданиях, строениях,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29.09.2010 № 772 «Об утверждении Правил включения нестационарных торговых объектов, расположенных                на земельных участках, в зданиях, строениях и сооружениях, находящихся              в государственной собственности, в схему размещения нестационарных торговых объектов».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1.6. Требования настоящего Порядка не распространяются                     на отношения, связанные с размещением НТО: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находящихся на территориях розничных рынков;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 проведении ярмарок, имеющих временный характер, выставок-ярмарок; при проведении праздничных, общественно-политических, культурно-массовых и спортивных мероприятий, имеющих временный характер;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находящихся в стационарных торговых объектах, в иных зданиях, строениях, сооружениях или на земельных участках, находящихся в частной собственности.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1.7. Схема должна включать в себя места размещения НТО                               на земельных участках, в зданиях, строениях, сооружениях, находящихся                                      в государственной или муниципальной собственности, а также на земельных участках, государственная собственность на которые не разграничена.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1.8.Органы местного самоуправления вправе утверждать типовые проекты и архитектурные решения НТО с учётом следующих современных требований комплексного благоустройства земельного участка и архитектурно - художественного дизайна объекта: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1.8.1. </w:t>
      </w:r>
      <w:r>
        <w:rPr>
          <w:rStyle w:val="Style15"/>
          <w:rFonts w:cs="PT Astra Serif" w:ascii="PT Astra Serif" w:hAnsi="PT Astra Serif"/>
          <w:sz w:val="28"/>
          <w:szCs w:val="28"/>
          <w:lang w:val="ru-RU" w:eastAsia="ru-RU"/>
        </w:rPr>
        <w:t xml:space="preserve">Требования к архитектурно - художественным решениям: 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 xml:space="preserve">- цветовое решение объекта должно гармонично соответствовать общем цветовому решению сложившейся застройки улицы, 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>- материалы изготовленные для облицовки фасада должны быть пригодными для наружного применения, быть антивандальными;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>-не допускается использование профнастила, сайдинга, металлопрофиля и других металлических листов.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>1.8.2. Требования к комплексному благоустройству: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 xml:space="preserve">- подходы и подъезды транспорта к объекту НТО должны быть выполнены из твёрдых покрытий, </w:t>
      </w:r>
      <w:r>
        <w:rPr>
          <w:rStyle w:val="Style15"/>
          <w:rFonts w:cs="PT Astra Serif" w:ascii="PT Astra Serif" w:hAnsi="PT Astra Serif"/>
          <w:sz w:val="28"/>
          <w:szCs w:val="28"/>
          <w:lang w:val="ru-RU" w:eastAsia="ru-RU" w:bidi="ar-SA"/>
        </w:rPr>
        <w:t>соответствующих</w:t>
      </w:r>
      <w:r>
        <w:rPr>
          <w:rStyle w:val="Style15"/>
          <w:rFonts w:cs="PT Astra Serif" w:ascii="PT Astra Serif" w:hAnsi="PT Astra Serif"/>
          <w:sz w:val="28"/>
          <w:szCs w:val="28"/>
        </w:rPr>
        <w:t xml:space="preserve"> прилегающей территории;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>- благоустройство прилегающей территории должно включать: урны,  освещение, озеленение.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>1.8.3. Информационные конструкции, относящиеся к объекту, должны быть выполнены в соответствии с правилами размещения и содержания информационных конструкций, утверждённых на территории муниципального образования.</w:t>
      </w:r>
    </w:p>
    <w:p>
      <w:pPr>
        <w:pStyle w:val="Normal"/>
        <w:jc w:val="both"/>
        <w:rPr/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>1.9.</w:t>
        <w:tab/>
      </w:r>
      <w:r>
        <w:rPr>
          <w:rFonts w:cs="PT Astra Serif" w:ascii="PT Astra Serif" w:hAnsi="PT Astra Serif"/>
          <w:sz w:val="28"/>
          <w:szCs w:val="28"/>
        </w:rPr>
        <w:t>При разработке Схем органы местного самоуправления рассматривают предложения, поступившие от хозяйствующих субъектов, осуществляющих торговую деятельность. Ограничение сроков приёма предложений не допускается.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1.10.</w:t>
        <w:tab/>
        <w:t>При разработке и утверждении Схем органами местного самоуправления муниципальных районов Ульяновской области, предусматривающих размещение НТО на территории муниципального района, необходимо обобщать и учитывать предложения органов местного самоуправления муниципальных образований городских и сельских поселений, входящих в состав соответствующего муниципального района.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 Порядок разработки Схем, внесения в них изменений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2.1. Схема является единой для муниципального образования Ульяновской области. Разработка Схемы, а также внесение в неё изменений осуществляется органом местного самоуправления по форме согласно приложению к настоящему Порядку.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2.2. Орган местного самоуправления осуществляет включение места размещения НТО в Схему на территории муниципального образования Ульяновской области по заявлению хозяйствующего субъекта, либо                        по инициативе соответствующего органа местного самоуправления.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2.3.Заявление, предусмотренное пунктом 2.2 настоящего раздела, составляется хозяйствующим субъектом в произвольной форме с указанием следующих сведений: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наименования, организационно - правовой формы, адреса местонахождения и электронной почты (с указанием способа направления ответа), основного государственного регистрационного номера - для юридического лица;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фамилии, имени, отчества (при наличии), паспортных данных, сведений о месте жительства, адреса электронной почты (с указанием способа направления ответа), основного государственного регистрационного номера индивидуального предпринимателя, согласия на обработку персональных данных - для индивидуального предпринимателя;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место размещения (адресные ориентиры) НТО;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площадь места размещения НТО;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вид НТО, планируемого к включению в Схему;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специализация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К заявлению прилагается схема на топографической основе в масштабе 1:500 с указанием границ испрашиваемого места размещения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Органы местного самоуправления не вправе требовать представления иных документов.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2.4.</w:t>
        <w:tab/>
        <w:t>Разработка и утверждение Схемы включает в себя следующие основные этапы: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1) проведение инвентаризации НТО;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 разработка Схемы;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3) согласование с уполномоченными федеральными или региональными органами исполнительной власти включения НТО, расположенных на земельных участках, в зданиях, строениях                             и сооружениях, находящихся в государственной собственности                        (в федеральной собственности или в собственности Ульяновской области соответственно), в Схему;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 утверждение Схемы.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2.5.</w:t>
        <w:tab/>
        <w:t>Разработка и утверждение Схемы, а также внесение изменений            в Схему принимаются в форме нормативных правовых актов органов местного самоуправления, определённых уставами соответствующих муниципальных  образований Ульяновской области, в том числе на основании заявлений хозяйствующих субъектов, осуществляющих торговую деятельность.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Схема носит бессрочный характер.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2.6.Схема подлежит опубликованию в порядке, установленном для официального опубликования муниципальных правовых актов,                                и размещению на официальном сайте органа местного самоуправления                   в информационно -телекоммуникационной сети «Интернет».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2.7.Разработка Схемы осуществляется с учётом имеющейся утверждённой Схемы (при наличии), обеспечения населения товарами первой необходимости, а также требований законодательства.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2.8. Размещение НТО на земельных участках, находящихся                                в собственности физических и юридических лиц, допускается по договору                           с собственником земельного участка при условии соблюдения целевого назначения и вида разрешённого использования земельного участка, предусмотренного законодательством (если назначение земельного участка допускает установку и эксплуатацию НТО).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2.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9</w:t>
      </w:r>
      <w:r>
        <w:rPr>
          <w:rFonts w:cs="PT Astra Serif" w:ascii="PT Astra Serif" w:hAnsi="PT Astra Serif"/>
          <w:sz w:val="28"/>
          <w:szCs w:val="28"/>
        </w:rPr>
        <w:t>.</w:t>
        <w:tab/>
        <w:t>Разработанный проект Схемы подлежит обсуждению                                      с представителями предпринимательских сообществ соответствующего муниципального образования Ульяновской области.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Проекты муниципальных правовых актов по включению в Схему мест размещения НТО могут быть вынесены на общественное обсуждение                               в установленном законодательством порядке, при наличии поступивших                в органы местного самоуправления обоснованных обращений граждан, интересы которых затрагивает размещение 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НТО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0</w:t>
      </w:r>
      <w:r>
        <w:rPr>
          <w:rFonts w:cs="PT Astra Serif" w:ascii="PT Astra Serif" w:hAnsi="PT Astra Serif"/>
          <w:sz w:val="28"/>
          <w:szCs w:val="28"/>
        </w:rPr>
        <w:t>.</w:t>
        <w:tab/>
        <w:t>В состав Схемы включаются: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1) номер;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 место размещения (адресный ориентир) НТО;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3) форма собственности (государственная или муниципальная) земельного участка; 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 площадь места размещения НТО;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5) тип НТО;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6) основание включения места размещения НТО в Схему (заявление хозяйствующего субъекта, решение органа местного самоуправления);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7) специализация; 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8) период размещения НТО;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  <w:lang w:val="ru-RU" w:eastAsia="ru-RU" w:bidi="ar-SA"/>
        </w:rPr>
        <w:t xml:space="preserve">  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9)г</w:t>
      </w:r>
      <w:r>
        <w:rPr>
          <w:rFonts w:cs="PT Astra Serif" w:ascii="PT Astra Serif" w:hAnsi="PT Astra Serif"/>
          <w:sz w:val="28"/>
          <w:szCs w:val="28"/>
        </w:rPr>
        <w:t>рафическое изображение места размещения НТО.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1</w:t>
      </w:r>
      <w:r>
        <w:rPr>
          <w:rFonts w:cs="PT Astra Serif" w:ascii="PT Astra Serif" w:hAnsi="PT Astra Serif"/>
          <w:sz w:val="28"/>
          <w:szCs w:val="28"/>
        </w:rPr>
        <w:t>.</w:t>
        <w:tab/>
        <w:t>Схемой должно предусматриваться размещение не менее                    60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2</w:t>
      </w:r>
      <w:r>
        <w:rPr>
          <w:rFonts w:cs="PT Astra Serif" w:ascii="PT Astra Serif" w:hAnsi="PT Astra Serif"/>
          <w:sz w:val="28"/>
          <w:szCs w:val="28"/>
        </w:rPr>
        <w:t>.</w:t>
        <w:tab/>
        <w:t>Внесение изменений в Схему осуществляется в следующих целях: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обеспечение жителей товарами первой необходимости в пределах шаговой доступности;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обеспечение устойчивого развития территорий в соответствии                                с градостроительным, земельным, санитарно - 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 xml:space="preserve">обеспечение беспрепятственного движения транспорта и пешеходов. </w:t>
        <w:tab/>
        <w:t>2.13.Порядок внесения изменений в Схему устанавливается органами местного самоуправления.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 xml:space="preserve">2.14.Порядок проведения аукциона и регулирование правоотношений между хозяйствующим субъектом и органом местного самоуправления                           по размещению НТО устанавливается нормативным правовым актом соответствующего органа местного самоуправления.  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2.14.1Минимальный срок действия договора на размещение НТО                             по которому объявляется аукцион должен составлять не менее 10 лет. Срок может быть уменьшен только на основании заявления победителя аукциона.                          </w:t>
        <w:tab/>
        <w:t>2.14.2 Участник аукциона, надлежащим образом исполнявший свои обязанности по ранее заключенному срочному договору аренды земельного участка или договору на размещение НТО в отношении места размещения НТО, права на которое передаются по договору на размещение НТО,                      и письменно уведомивший орган местного самоуправления - организатора аукциона, о желании заключить договор (далее - действующий правообладатель), вправе заявить о сво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ё</w:t>
      </w:r>
      <w:r>
        <w:rPr>
          <w:rFonts w:cs="PT Astra Serif" w:ascii="PT Astra Serif" w:hAnsi="PT Astra Serif"/>
          <w:sz w:val="28"/>
          <w:szCs w:val="28"/>
        </w:rPr>
        <w:t xml:space="preserve">м желании заключить договор                   по объявленной аукционистом цене договора или по цене, предложенной победителем аукциона.   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2.14.3 Победителем аукциона признается участник, предложивший наиболее высокий размер платы за размещение НТО, либо действующий правообладатель, если он заявил о своем желании заключить договор                     на размещение НТО по объявленной аукционистом наиболее высокой цене.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2.15.В соответствии с результатами аукциона органы местного самоуправления заключают договор на размещение НТО с хозяйствующим субъектом — победителем аукциона.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2.16 Размещение НТО осуществляется в соответствии со Схемой, утвержденной органами местного самоуправления, по итогам аукциона,                           за исключением случаев: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предоставления компенсационного места,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- размещения сезонных НТО.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7</w:t>
      </w:r>
      <w:r>
        <w:rPr>
          <w:rFonts w:cs="PT Astra Serif" w:ascii="PT Astra Serif" w:hAnsi="PT Astra Serif"/>
          <w:sz w:val="28"/>
          <w:szCs w:val="28"/>
        </w:rPr>
        <w:t>.</w:t>
        <w:tab/>
        <w:t>Утверждение Схемы не может служить основанием для пересмотра мест размещения НТО, размещение, реконструкция или эксплуатация которых были начаты до утверждения указанной Схемы                    и имеющие срочные договора аренды земельного участка или договора на размещение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Такие места размещения НТО включаются в Схему как действующие, без аукциона.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8</w:t>
      </w:r>
      <w:r>
        <w:rPr>
          <w:rFonts w:cs="PT Astra Serif" w:ascii="PT Astra Serif" w:hAnsi="PT Astra Serif"/>
          <w:sz w:val="28"/>
          <w:szCs w:val="28"/>
        </w:rPr>
        <w:t>.</w:t>
        <w:tab/>
        <w:t>Органы местного самоуправления исключают из Схемы места размещения НТО по следующим основаниям: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ab/>
        <w:t>1</w:t>
      </w:r>
      <w:r>
        <w:rPr>
          <w:rFonts w:cs="PT Astra Serif" w:ascii="PT Astra Serif" w:hAnsi="PT Astra Serif"/>
          <w:sz w:val="28"/>
          <w:szCs w:val="28"/>
        </w:rPr>
        <w:t>)</w:t>
        <w:tab/>
        <w:t>наличие вступившего в законную силу решения суда об освобождении земельного участка, на котором расположен НТО, или демонтаже НТО;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ab/>
        <w:t>2</w:t>
      </w:r>
      <w:r>
        <w:rPr>
          <w:rFonts w:cs="PT Astra Serif" w:ascii="PT Astra Serif" w:hAnsi="PT Astra Serif"/>
          <w:sz w:val="28"/>
          <w:szCs w:val="28"/>
        </w:rPr>
        <w:t>)</w:t>
        <w:tab/>
        <w:t>невыполнение хозяйствующим субъектом требования органа местного самоуправления об устранении нарушенных обязательств                          в соответствии с договором на размещение НТО в срок, установленный таким требованием;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ab/>
        <w:t>3</w:t>
      </w:r>
      <w:r>
        <w:rPr>
          <w:rFonts w:cs="PT Astra Serif" w:ascii="PT Astra Serif" w:hAnsi="PT Astra Serif"/>
          <w:sz w:val="28"/>
          <w:szCs w:val="28"/>
        </w:rPr>
        <w:t>)</w:t>
        <w:tab/>
        <w:t>предоставление компенсационного места размещения НТО                   в случае необходимости изъятия земельного участка, на котором размещается НТО, для государственных или муниципальных нужд                         в соответствии с законодательством Российской Федерации;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4</w:t>
      </w:r>
      <w:r>
        <w:rPr>
          <w:rFonts w:cs="PT Astra Serif" w:ascii="PT Astra Serif" w:hAnsi="PT Astra Serif"/>
          <w:sz w:val="28"/>
          <w:szCs w:val="28"/>
        </w:rPr>
        <w:t>)</w:t>
        <w:tab/>
        <w:t>размещение НТО с нарушением требований законодательства                        и муниципальных правовых актов;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ab/>
        <w:t>5</w:t>
      </w:r>
      <w:r>
        <w:rPr>
          <w:rFonts w:cs="PT Astra Serif" w:ascii="PT Astra Serif" w:hAnsi="PT Astra Serif"/>
          <w:sz w:val="28"/>
          <w:szCs w:val="28"/>
        </w:rPr>
        <w:t>) наличие записи в Едином государственном реестре прав на недвижимое имущество и сделок с ним о регистрации возникновения                     и перехода прав на недвижимость, на ранее установленное НТО.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3. Требования к размещению НТО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3.1.Размещение НТО на землях или земельных участках, находящихся                   в государственной собственности или муниципальной собственности,                    а также на земельных участках, государственная собственность на которые                                 не разграничена, осуществляется в соответствии с порядком размещения 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НТО</w:t>
      </w:r>
      <w:r>
        <w:rPr>
          <w:rFonts w:cs="PT Astra Serif" w:ascii="PT Astra Serif" w:hAnsi="PT Astra Serif"/>
          <w:sz w:val="28"/>
          <w:szCs w:val="28"/>
        </w:rPr>
        <w:t>, принятых органами местного самоуправления.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 Приостановка размещения НТО без исключения из Схемы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Размещение НТО без исключения из Схемы приостанавливается                                 в следующих случаях: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на период проведения ремонтных работ и невозможности в связи                    с этим размещения НТО;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на период исполнения предписаний органов государственного контроля (надзора) и муниципального контроля об устранении нарушений требований к размещению и (или) деятельности НТО, установленных настоящим Порядком, в случае, если данными предписаниями предусмотрена приостановка деятельности НТО.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5. Предоставление компенсационного места для размещения НТО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5.1.В случае необходимости изъятия земельного участка, на котором размещается НТО (места размещения НТО), для государственных или муниципальных нужд, уполномоченный орган местного самоуправления,                не менее чем за 3 месяца до предполагаемого изъятия, уведомляет об этом хозяйствующий субъект и предоставляет компенсационное место, равноценное предоставленному ранее месту размещения НТО по его месту расположения, площади, сроку размещения и иными условиями с согласия хозяйствующего субъекта (далее - компенсационное место) в соответствии               с требованиями к размещению НТО, установленными настоящим Порядком без проведения аукциона.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5.2. Уполномоченный орган подбирает компенсационное место исходя из требований к размещению НТО, установленных настоящим Порядком,                 с учётом предложений хозяйствующего субъекта. Изъятие места размещения НТО до предоставления компенсационного места не допускается,                           за исключением основания, предусмотренного пунктом 5.5 настоящего раздела.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5.3.В целях предоставления компенсационного места уполномоченный орган обеспечивает включение данного места размещения НТО в Схему                в соответствии с настоящим Порядком.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5.4. При предоставлении компенсационного места для размещения НТО в договор на размещение НТО вносятся соответствующие изменения. При этом предоставление хозяйствующим субъектом дополнительных документов не требуется.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5.5. В случае отказа хозяйствующего субъекта от компенсационного места, уполномоченный орган в течение трёх месяцев подбирает новое компенсационное место, отвечающее требованиям, определённым в пункте 5.1 настоящего раздела.</w:t>
        <w:tab/>
        <w:t>В случае повторного отказа хозяйствующего субъекта от компенсационного места,  договор на размещение НТО расторгается.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5.6. Хозяйствующий субъект вправе написать заявление об отказе                 от предлагаемого ему компенсационного места. В этом случае договор                    на размещение НТО расторгается, и хозяйствующий субъект теряет право              на предоставление компенсационного места без проведения аукциона.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6. Предоставление информации об утверждении Схем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6.1.Утверждённая Схема и вносимые в неё изменения подлежат опубликованию органами местного самоуправления в порядке, установленном для официального опубликования муниципальных правовых актов, а также размещению  на официальных сайтах органов местного самоуправления в информационно -телекоммуникационной сети «Интернет».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6.2.Копии муниципальных правовых актов об утверждении Схемы направляются органами местного самоуправления в Министерство агропромышленного комплекса и развития сельских территорий Ульяновской области сопроводительным письмом в печатном и электронном виде в течение 10 (десяти) рабочих дней со дня их утверждения.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6.3.</w:t>
        <w:tab/>
        <w:t>Министерство агропромышленного комплекса и развития сельских территорий Ульяновской области размещает утвержденные органами местного самоуправления Ульяновской области Схемы и вносимые в них изменения на официальном сайте Министерства агропромышленного комплекса и развития сельских территорий Ульяновской области                            в информационно - телекоммуникационной сети «Интернет».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850" w:header="1134" w:top="1647" w:footer="0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</w:t>
      </w:r>
      <w:r>
        <w:rPr>
          <w:rFonts w:cs="PT Astra Serif" w:ascii="PT Astra Serif" w:hAnsi="PT Astra Serif"/>
          <w:sz w:val="28"/>
          <w:szCs w:val="28"/>
        </w:rPr>
        <w:t>__________________________-</w:t>
      </w:r>
    </w:p>
    <w:p>
      <w:pPr>
        <w:pStyle w:val="Normal"/>
        <w:shd w:fill="FFFFFF" w:val="clear"/>
        <w:ind w:left="9639" w:right="0" w:firstLine="676"/>
        <w:jc w:val="center"/>
        <w:rPr>
          <w:rFonts w:ascii="PT Astra Serif" w:hAnsi="PT Astra Serif" w:eastAsia="Times New Roman" w:cs="PT Astra Serif"/>
          <w:spacing w:val="-11"/>
          <w:sz w:val="26"/>
          <w:szCs w:val="26"/>
        </w:rPr>
      </w:pPr>
      <w:r>
        <w:rPr>
          <w:rFonts w:eastAsia="Times New Roman" w:cs="PT Astra Serif" w:ascii="PT Astra Serif" w:hAnsi="PT Astra Serif"/>
          <w:spacing w:val="-11"/>
          <w:sz w:val="26"/>
          <w:szCs w:val="26"/>
        </w:rPr>
        <w:t>ПРИЛОЖЕНИЕ</w:t>
      </w:r>
    </w:p>
    <w:p>
      <w:pPr>
        <w:pStyle w:val="Normal"/>
        <w:shd w:fill="FFFFFF" w:val="clear"/>
        <w:spacing w:lineRule="exact" w:line="304" w:before="156" w:after="0"/>
        <w:ind w:left="9639" w:right="0" w:hanging="0"/>
        <w:jc w:val="center"/>
        <w:rPr>
          <w:rFonts w:ascii="PT Astra Serif" w:hAnsi="PT Astra Serif" w:eastAsia="Times New Roman" w:cs="PT Astra Serif"/>
          <w:spacing w:val="-8"/>
          <w:sz w:val="28"/>
          <w:szCs w:val="28"/>
        </w:rPr>
      </w:pPr>
      <w:r>
        <w:rPr>
          <w:rFonts w:eastAsia="Times New Roman" w:cs="PT Astra Serif" w:ascii="PT Astra Serif" w:hAnsi="PT Astra Serif"/>
          <w:spacing w:val="-8"/>
          <w:sz w:val="28"/>
          <w:szCs w:val="28"/>
        </w:rPr>
        <w:t>к Порядку разработки и утверждения</w:t>
      </w:r>
    </w:p>
    <w:p>
      <w:pPr>
        <w:pStyle w:val="Normal"/>
        <w:shd w:fill="FFFFFF" w:val="clear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6"/>
          <w:sz w:val="28"/>
          <w:szCs w:val="28"/>
        </w:rPr>
      </w:pPr>
      <w:r>
        <w:rPr>
          <w:rFonts w:eastAsia="Times New Roman" w:cs="PT Astra Serif" w:ascii="PT Astra Serif" w:hAnsi="PT Astra Serif"/>
          <w:spacing w:val="-6"/>
          <w:sz w:val="28"/>
          <w:szCs w:val="28"/>
        </w:rPr>
        <w:t>органами местного самоуправления</w:t>
      </w:r>
    </w:p>
    <w:p>
      <w:pPr>
        <w:pStyle w:val="Normal"/>
        <w:shd w:fill="FFFFFF" w:val="clear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7"/>
          <w:sz w:val="28"/>
          <w:szCs w:val="28"/>
        </w:rPr>
      </w:pPr>
      <w:r>
        <w:rPr>
          <w:rFonts w:eastAsia="Times New Roman" w:cs="PT Astra Serif" w:ascii="PT Astra Serif" w:hAnsi="PT Astra Serif"/>
          <w:spacing w:val="-7"/>
          <w:sz w:val="28"/>
          <w:szCs w:val="28"/>
        </w:rPr>
        <w:t>схем размещения нестационарных</w:t>
      </w:r>
    </w:p>
    <w:p>
      <w:pPr>
        <w:pStyle w:val="Normal"/>
        <w:shd w:fill="FFFFFF" w:val="clear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6"/>
          <w:sz w:val="28"/>
          <w:szCs w:val="28"/>
        </w:rPr>
      </w:pPr>
      <w:r>
        <w:rPr>
          <w:rFonts w:eastAsia="Times New Roman" w:cs="PT Astra Serif" w:ascii="PT Astra Serif" w:hAnsi="PT Astra Serif"/>
          <w:spacing w:val="-6"/>
          <w:sz w:val="28"/>
          <w:szCs w:val="28"/>
        </w:rPr>
        <w:t>торговых объектов на территории</w:t>
      </w:r>
    </w:p>
    <w:p>
      <w:pPr>
        <w:pStyle w:val="Normal"/>
        <w:shd w:fill="FFFFFF" w:val="clear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6"/>
          <w:sz w:val="28"/>
          <w:szCs w:val="28"/>
        </w:rPr>
      </w:pPr>
      <w:r>
        <w:rPr>
          <w:rFonts w:eastAsia="Times New Roman" w:cs="PT Astra Serif" w:ascii="PT Astra Serif" w:hAnsi="PT Astra Serif"/>
          <w:spacing w:val="-6"/>
          <w:sz w:val="28"/>
          <w:szCs w:val="28"/>
        </w:rPr>
        <w:t>Ульяновской области</w:t>
      </w:r>
    </w:p>
    <w:p>
      <w:pPr>
        <w:pStyle w:val="Normal"/>
        <w:shd w:fill="FFFFFF" w:val="clear"/>
        <w:spacing w:lineRule="exact" w:line="308" w:before="920" w:after="0"/>
        <w:ind w:left="626" w:right="0" w:hanging="0"/>
        <w:jc w:val="center"/>
        <w:rPr>
          <w:rFonts w:ascii="PT Astra Serif" w:hAnsi="PT Astra Serif" w:eastAsia="Times New Roman" w:cs="PT Astra Serif"/>
          <w:b/>
          <w:b/>
          <w:bCs/>
          <w:spacing w:val="-3"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pacing w:val="-3"/>
          <w:sz w:val="28"/>
          <w:szCs w:val="28"/>
        </w:rPr>
        <w:t>СХЕМА</w:t>
      </w:r>
    </w:p>
    <w:p>
      <w:pPr>
        <w:pStyle w:val="Normal"/>
        <w:shd w:fill="FFFFFF" w:val="clear"/>
        <w:spacing w:lineRule="exact" w:line="308"/>
        <w:ind w:left="593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размещения нестационарных торговых объектов на территории</w:t>
      </w:r>
    </w:p>
    <w:p>
      <w:pPr>
        <w:pStyle w:val="Normal"/>
        <w:shd w:fill="FFFFFF" w:val="clear"/>
        <w:spacing w:lineRule="exact" w:line="308"/>
        <w:ind w:left="607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муниципального образования Ульяновской области</w:t>
      </w:r>
    </w:p>
    <w:p>
      <w:pPr>
        <w:pStyle w:val="Normal"/>
        <w:shd w:fill="FFFFFF" w:val="clear"/>
        <w:spacing w:lineRule="exact" w:line="308"/>
        <w:ind w:left="607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(наименование муниципального образования)</w:t>
      </w:r>
    </w:p>
    <w:p>
      <w:pPr>
        <w:pStyle w:val="Normal"/>
        <w:spacing w:lineRule="exact" w:line="1" w:before="0" w:after="428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tbl>
      <w:tblPr>
        <w:tblW w:w="14872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879"/>
        <w:gridCol w:w="1670"/>
        <w:gridCol w:w="1760"/>
        <w:gridCol w:w="1421"/>
        <w:gridCol w:w="2720"/>
        <w:gridCol w:w="1640"/>
        <w:gridCol w:w="1251"/>
        <w:gridCol w:w="1470"/>
        <w:gridCol w:w="2061"/>
      </w:tblGrid>
      <w:tr>
        <w:trPr>
          <w:trHeight w:val="1870" w:hRule="exact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Номер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Место размещения (адресный ориентир) НТО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Форма собственности земельного участка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 xml:space="preserve">Площадь места размеще-ния НТО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(кв. м)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 xml:space="preserve">Тип НТО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(Киоск, торговый павильон, автомагазин (торговый автофургон, автолавка)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Основание  включения НТО в схему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 xml:space="preserve">НТО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Специ-ализация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Период размещения НТО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Графическое изображение места размещения НТО</w:t>
            </w:r>
          </w:p>
        </w:tc>
      </w:tr>
      <w:tr>
        <w:trPr>
          <w:trHeight w:val="271" w:hRule="exact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9</w:t>
            </w:r>
            <w:bookmarkStart w:id="0" w:name="_GoBack"/>
            <w:bookmarkEnd w:id="0"/>
          </w:p>
        </w:tc>
      </w:tr>
      <w:tr>
        <w:trPr>
          <w:trHeight w:val="267" w:hRule="exact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</w:tr>
      <w:tr>
        <w:trPr>
          <w:trHeight w:val="308" w:hRule="exact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 w:cs="Arial"/>
        </w:rPr>
        <w:t xml:space="preserve">                                                                                                   </w:t>
      </w:r>
      <w:r>
        <w:rPr/>
        <w:t>_____________________________</w:t>
      </w:r>
    </w:p>
    <w:sectPr>
      <w:headerReference w:type="default" r:id="rId5"/>
      <w:type w:val="nextPage"/>
      <w:pgSz w:orient="landscape" w:w="16838" w:h="11906"/>
      <w:pgMar w:left="1440" w:right="674" w:header="72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swiss"/>
    <w:pitch w:val="default"/>
  </w:font>
  <w:font w:name="PT Astra Serif">
    <w:charset w:val="01"/>
    <w:family w:val="roman"/>
    <w:pitch w:val="variable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 w:eastAsia="" w:cs="PT Astra Serif"/>
        <w:color w:val="auto"/>
        <w:kern w:val="0"/>
        <w:sz w:val="28"/>
        <w:szCs w:val="28"/>
        <w:lang w:val="ru-RU" w:eastAsia="ru-RU" w:bidi="ar-SA"/>
      </w:rPr>
    </w:pPr>
    <w:r>
      <w:rPr>
        <w:rFonts w:eastAsia="" w:cs="PT Astra Serif" w:ascii="PT Astra Serif" w:hAnsi="PT Astra Serif"/>
        <w:color w:val="auto"/>
        <w:kern w:val="0"/>
        <w:sz w:val="28"/>
        <w:szCs w:val="28"/>
        <w:lang w:val="ru-RU" w:eastAsia="ru-RU" w:bidi="ar-SA"/>
      </w:rPr>
      <w:fldChar w:fldCharType="begin"/>
    </w:r>
    <w:r>
      <w:rPr>
        <w:sz w:val="28"/>
        <w:kern w:val="0"/>
        <w:szCs w:val="28"/>
        <w:rFonts w:eastAsia="" w:cs="PT Astra Serif" w:ascii="PT Astra Serif" w:hAnsi="PT Astra Serif"/>
        <w:color w:val="auto"/>
        <w:lang w:val="ru-RU" w:eastAsia="ru-RU" w:bidi="ar-SA"/>
      </w:rPr>
      <w:instrText> PAGE </w:instrText>
    </w:r>
    <w:r>
      <w:rPr>
        <w:sz w:val="28"/>
        <w:kern w:val="0"/>
        <w:szCs w:val="28"/>
        <w:rFonts w:eastAsia="" w:cs="PT Astra Serif" w:ascii="PT Astra Serif" w:hAnsi="PT Astra Serif"/>
        <w:color w:val="auto"/>
        <w:lang w:val="ru-RU" w:eastAsia="ru-RU" w:bidi="ar-SA"/>
      </w:rPr>
      <w:fldChar w:fldCharType="separate"/>
    </w:r>
    <w:r>
      <w:rPr>
        <w:sz w:val="28"/>
        <w:kern w:val="0"/>
        <w:szCs w:val="28"/>
        <w:rFonts w:eastAsia="" w:cs="PT Astra Serif" w:ascii="PT Astra Serif" w:hAnsi="PT Astra Serif"/>
        <w:color w:val="auto"/>
        <w:lang w:val="ru-RU" w:eastAsia="ru-RU" w:bidi="ar-SA"/>
      </w:rPr>
      <w:t>3</w:t>
    </w:r>
    <w:r>
      <w:rPr>
        <w:sz w:val="28"/>
        <w:kern w:val="0"/>
        <w:szCs w:val="28"/>
        <w:rFonts w:eastAsia="" w:cs="PT Astra Serif" w:ascii="PT Astra Serif" w:hAnsi="PT Astra Serif"/>
        <w:color w:val="auto"/>
        <w:lang w:val="ru-RU" w:eastAsia="ru-RU" w:bidi="ar-SA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 w:cs="PT Astra Serif"/>
        <w:sz w:val="28"/>
        <w:szCs w:val="28"/>
      </w:rPr>
    </w:pPr>
    <w:r>
      <w:rPr>
        <w:rFonts w:cs="PT Astra Serif" w:ascii="PT Astra Serif" w:hAnsi="PT Astra Serif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 w:cs="PT Astra Serif"/>
        <w:sz w:val="28"/>
        <w:szCs w:val="28"/>
      </w:rPr>
    </w:pPr>
    <w:r>
      <w:rPr>
        <w:rFonts w:cs="PT Astra Serif" w:ascii="PT Astra Serif" w:hAnsi="PT Astra Serif"/>
        <w:sz w:val="28"/>
        <w:szCs w:val="28"/>
      </w:rPr>
      <w:fldChar w:fldCharType="begin"/>
    </w:r>
    <w:r>
      <w:rPr>
        <w:sz w:val="28"/>
        <w:szCs w:val="28"/>
        <w:rFonts w:cs="PT Astra Serif" w:ascii="PT Astra Serif" w:hAnsi="PT Astra Serif"/>
      </w:rPr>
      <w:instrText> PAGE </w:instrText>
    </w:r>
    <w:r>
      <w:rPr>
        <w:sz w:val="28"/>
        <w:szCs w:val="28"/>
        <w:rFonts w:cs="PT Astra Serif" w:ascii="PT Astra Serif" w:hAnsi="PT Astra Serif"/>
      </w:rPr>
      <w:fldChar w:fldCharType="separate"/>
    </w:r>
    <w:r>
      <w:rPr>
        <w:sz w:val="28"/>
        <w:szCs w:val="28"/>
        <w:rFonts w:cs="PT Astra Serif" w:ascii="PT Astra Serif" w:hAnsi="PT Astra Serif"/>
      </w:rPr>
      <w:t>9</w:t>
    </w:r>
    <w:r>
      <w:rPr>
        <w:sz w:val="28"/>
        <w:szCs w:val="28"/>
        <w:rFonts w:cs="PT Astra Serif"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color w:val="auto"/>
      <w:kern w:val="0"/>
      <w:sz w:val="20"/>
      <w:szCs w:val="20"/>
      <w:lang w:val="ru-RU" w:eastAsia="ru-RU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PT Astra Serif" w:hAnsi="PT Astra Serif" w:eastAsia="Times New Roman" w:cs="Times New Roman"/>
      <w:spacing w:val="-6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PT Astra Serif" w:hAnsi="PT Astra Serif" w:eastAsia="Times New Roman" w:cs="Times New Roman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PT Astra Serif" w:hAnsi="PT Astra Serif" w:eastAsia="Times New Roman" w:cs="Times New Roman"/>
      <w:color w:val="auto"/>
      <w:spacing w:val="-6"/>
      <w:sz w:val="26"/>
      <w:szCs w:val="2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Body Text Indent"/>
    <w:basedOn w:val="Style17"/>
    <w:pPr>
      <w:ind w:left="0" w:right="0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paragraph" w:styleId="Style26">
    <w:name w:val="Foot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LibreOffice/6.4.6.2$Linux_X86_64 LibreOffice_project/40$Build-2</Application>
  <Pages>14</Pages>
  <Words>2752</Words>
  <Characters>20859</Characters>
  <CharactersWithSpaces>25197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2021-05-17T06:01:00Z</dcterms:created>
  <dc:creator>Knyazkina</dc:creator>
  <dc:description/>
  <dc:language>ru-RU</dc:language>
  <cp:lastModifiedBy/>
  <cp:lastPrinted>1995-11-21T17:41:00Z</cp:lastPrinted>
  <dcterms:modified xsi:type="dcterms:W3CDTF">2021-09-08T08:47:42Z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