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Соборная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8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BE2435" w:rsidRDefault="00463CA1" w:rsidP="00D357D8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BE2435">
        <w:rPr>
          <w:rFonts w:ascii="PT Astra Serif" w:hAnsi="PT Astra Serif"/>
          <w:b/>
          <w:sz w:val="28"/>
          <w:szCs w:val="28"/>
        </w:rPr>
        <w:t>постановления Правительства</w:t>
      </w:r>
      <w:r w:rsidR="00D357D8" w:rsidRPr="00D357D8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D357D8">
        <w:rPr>
          <w:rFonts w:ascii="PT Astra Serif" w:hAnsi="PT Astra Serif"/>
          <w:b/>
          <w:sz w:val="28"/>
          <w:szCs w:val="28"/>
        </w:rPr>
        <w:t>«</w:t>
      </w:r>
      <w:r w:rsidR="00D357D8" w:rsidRPr="00D357D8">
        <w:rPr>
          <w:rFonts w:ascii="PT Astra Serif" w:hAnsi="PT Astra Serif"/>
          <w:b/>
          <w:sz w:val="28"/>
          <w:szCs w:val="28"/>
        </w:rPr>
        <w:t>О внесении изменени</w:t>
      </w:r>
      <w:r w:rsidR="00BE2435">
        <w:rPr>
          <w:rFonts w:ascii="PT Astra Serif" w:hAnsi="PT Astra Serif"/>
          <w:b/>
          <w:sz w:val="28"/>
          <w:szCs w:val="28"/>
        </w:rPr>
        <w:t>й</w:t>
      </w:r>
      <w:r w:rsidR="00D357D8" w:rsidRPr="00D357D8">
        <w:rPr>
          <w:rFonts w:ascii="PT Astra Serif" w:hAnsi="PT Astra Serif"/>
          <w:b/>
          <w:sz w:val="28"/>
          <w:szCs w:val="28"/>
        </w:rPr>
        <w:t xml:space="preserve"> в</w:t>
      </w:r>
      <w:r w:rsidR="00BE2435">
        <w:rPr>
          <w:rFonts w:ascii="PT Astra Serif" w:hAnsi="PT Astra Serif"/>
          <w:b/>
          <w:sz w:val="28"/>
          <w:szCs w:val="28"/>
        </w:rPr>
        <w:t xml:space="preserve"> постановление Правительства </w:t>
      </w:r>
      <w:r w:rsidR="00D357D8" w:rsidRPr="00D357D8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2D00A1" w:rsidRPr="00D4714D" w:rsidRDefault="00D357D8" w:rsidP="00D357D8">
      <w:pPr>
        <w:jc w:val="center"/>
        <w:rPr>
          <w:rFonts w:ascii="PT Astra Serif" w:hAnsi="PT Astra Serif"/>
          <w:b/>
          <w:sz w:val="28"/>
          <w:szCs w:val="28"/>
        </w:rPr>
      </w:pPr>
      <w:r w:rsidRPr="00D357D8">
        <w:rPr>
          <w:rFonts w:ascii="PT Astra Serif" w:hAnsi="PT Astra Serif"/>
          <w:b/>
          <w:sz w:val="28"/>
          <w:szCs w:val="28"/>
        </w:rPr>
        <w:t xml:space="preserve">от </w:t>
      </w:r>
      <w:r w:rsidR="00BE2435">
        <w:rPr>
          <w:rFonts w:ascii="PT Astra Serif" w:hAnsi="PT Astra Serif"/>
          <w:b/>
          <w:sz w:val="28"/>
          <w:szCs w:val="28"/>
        </w:rPr>
        <w:t>13</w:t>
      </w:r>
      <w:r w:rsidRPr="00D357D8">
        <w:rPr>
          <w:rFonts w:ascii="PT Astra Serif" w:hAnsi="PT Astra Serif"/>
          <w:b/>
          <w:sz w:val="28"/>
          <w:szCs w:val="28"/>
        </w:rPr>
        <w:t>.</w:t>
      </w:r>
      <w:r w:rsidR="00BE2435">
        <w:rPr>
          <w:rFonts w:ascii="PT Astra Serif" w:hAnsi="PT Astra Serif"/>
          <w:b/>
          <w:sz w:val="28"/>
          <w:szCs w:val="28"/>
        </w:rPr>
        <w:t>07</w:t>
      </w:r>
      <w:r w:rsidRPr="00D357D8">
        <w:rPr>
          <w:rFonts w:ascii="PT Astra Serif" w:hAnsi="PT Astra Serif"/>
          <w:b/>
          <w:sz w:val="28"/>
          <w:szCs w:val="28"/>
        </w:rPr>
        <w:t>.201</w:t>
      </w:r>
      <w:r w:rsidR="00BE2435">
        <w:rPr>
          <w:rFonts w:ascii="PT Astra Serif" w:hAnsi="PT Astra Serif"/>
          <w:b/>
          <w:sz w:val="28"/>
          <w:szCs w:val="28"/>
        </w:rPr>
        <w:t>7</w:t>
      </w:r>
      <w:r w:rsidRPr="00D357D8">
        <w:rPr>
          <w:rFonts w:ascii="PT Astra Serif" w:hAnsi="PT Astra Serif"/>
          <w:b/>
          <w:sz w:val="28"/>
          <w:szCs w:val="28"/>
        </w:rPr>
        <w:t xml:space="preserve"> № </w:t>
      </w:r>
      <w:r w:rsidR="00BE2435">
        <w:rPr>
          <w:rFonts w:ascii="PT Astra Serif" w:hAnsi="PT Astra Serif"/>
          <w:b/>
          <w:sz w:val="28"/>
          <w:szCs w:val="28"/>
        </w:rPr>
        <w:t>3</w:t>
      </w:r>
      <w:r w:rsidR="00EE332E">
        <w:rPr>
          <w:rFonts w:ascii="PT Astra Serif" w:hAnsi="PT Astra Serif"/>
          <w:b/>
          <w:sz w:val="28"/>
          <w:szCs w:val="28"/>
        </w:rPr>
        <w:t>4</w:t>
      </w:r>
      <w:r w:rsidR="00BE2435">
        <w:rPr>
          <w:rFonts w:ascii="PT Astra Serif" w:hAnsi="PT Astra Serif"/>
          <w:b/>
          <w:sz w:val="28"/>
          <w:szCs w:val="28"/>
        </w:rPr>
        <w:t>1-П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BE243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BE2435" w:rsidRPr="00BE2435">
        <w:rPr>
          <w:rFonts w:ascii="PT Astra Serif" w:hAnsi="PT Astra Serif"/>
          <w:sz w:val="28"/>
          <w:szCs w:val="28"/>
        </w:rPr>
        <w:t>постановления Правительства Ульяновской области «О внесении изменений в постановление Правительства Ульяновской области от 13.07.2017 № 3</w:t>
      </w:r>
      <w:r w:rsidR="00EE332E">
        <w:rPr>
          <w:rFonts w:ascii="PT Astra Serif" w:hAnsi="PT Astra Serif"/>
          <w:sz w:val="28"/>
          <w:szCs w:val="28"/>
        </w:rPr>
        <w:t>4</w:t>
      </w:r>
      <w:r w:rsidR="00BE2435" w:rsidRPr="00BE2435">
        <w:rPr>
          <w:rFonts w:ascii="PT Astra Serif" w:hAnsi="PT Astra Serif"/>
          <w:sz w:val="28"/>
          <w:szCs w:val="28"/>
        </w:rPr>
        <w:t>1-П»</w:t>
      </w:r>
      <w:r w:rsidR="00803A3E">
        <w:rPr>
          <w:rFonts w:ascii="PT Astra Serif" w:hAnsi="PT Astra Serif"/>
          <w:sz w:val="28"/>
          <w:szCs w:val="28"/>
        </w:rPr>
        <w:t xml:space="preserve">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D357D8" w:rsidRPr="00D357D8">
        <w:rPr>
          <w:rFonts w:ascii="PT Astra Serif" w:hAnsi="PT Astra Serif"/>
          <w:sz w:val="28"/>
          <w:szCs w:val="28"/>
        </w:rPr>
        <w:t>Министерств</w:t>
      </w:r>
      <w:r w:rsidR="00D357D8">
        <w:rPr>
          <w:rFonts w:ascii="PT Astra Serif" w:hAnsi="PT Astra Serif"/>
          <w:sz w:val="28"/>
          <w:szCs w:val="28"/>
        </w:rPr>
        <w:t>ом</w:t>
      </w:r>
      <w:r w:rsidR="00D357D8" w:rsidRPr="00D357D8">
        <w:rPr>
          <w:rFonts w:ascii="PT Astra Serif" w:hAnsi="PT Astra Serif"/>
          <w:sz w:val="28"/>
          <w:szCs w:val="28"/>
        </w:rPr>
        <w:t xml:space="preserve"> искусства и культурной политики Ульяновской области</w:t>
      </w:r>
      <w:r w:rsidR="00803A3E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C0389B" w:rsidRPr="00D4714D" w:rsidRDefault="00C96BD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</w:t>
      </w:r>
      <w:r w:rsidR="00547EFC">
        <w:rPr>
          <w:rFonts w:ascii="PT Astra Serif" w:hAnsi="PT Astra Serif"/>
          <w:sz w:val="28"/>
          <w:szCs w:val="28"/>
        </w:rPr>
        <w:t>в</w:t>
      </w:r>
      <w:r w:rsidR="00547EFC" w:rsidRPr="00547EFC">
        <w:rPr>
          <w:rFonts w:ascii="PT Astra Serif" w:hAnsi="PT Astra Serif"/>
          <w:sz w:val="28"/>
          <w:szCs w:val="28"/>
        </w:rPr>
        <w:t xml:space="preserve"> соответствии с Федеральн</w:t>
      </w:r>
      <w:r w:rsidR="00547EFC">
        <w:rPr>
          <w:rFonts w:ascii="PT Astra Serif" w:hAnsi="PT Astra Serif"/>
          <w:sz w:val="28"/>
          <w:szCs w:val="28"/>
        </w:rPr>
        <w:t>ым</w:t>
      </w:r>
      <w:r w:rsidR="00547EFC" w:rsidRPr="00547EFC">
        <w:rPr>
          <w:rFonts w:ascii="PT Astra Serif" w:hAnsi="PT Astra Serif"/>
          <w:sz w:val="28"/>
          <w:szCs w:val="28"/>
        </w:rPr>
        <w:t xml:space="preserve"> закон</w:t>
      </w:r>
      <w:r w:rsidR="00547EFC">
        <w:rPr>
          <w:rFonts w:ascii="PT Astra Serif" w:hAnsi="PT Astra Serif"/>
          <w:sz w:val="28"/>
          <w:szCs w:val="28"/>
        </w:rPr>
        <w:t>ом</w:t>
      </w:r>
      <w:r w:rsidR="00547EFC" w:rsidRPr="00547EFC">
        <w:rPr>
          <w:rFonts w:ascii="PT Astra Serif" w:hAnsi="PT Astra Serif"/>
          <w:sz w:val="28"/>
          <w:szCs w:val="28"/>
        </w:rPr>
        <w:t xml:space="preserve"> от</w:t>
      </w:r>
      <w:r w:rsidR="00547EFC">
        <w:rPr>
          <w:rFonts w:ascii="PT Astra Serif" w:hAnsi="PT Astra Serif"/>
          <w:sz w:val="28"/>
          <w:szCs w:val="28"/>
        </w:rPr>
        <w:t> </w:t>
      </w:r>
      <w:r w:rsidR="00547EFC" w:rsidRPr="00547EFC">
        <w:rPr>
          <w:rFonts w:ascii="PT Astra Serif" w:hAnsi="PT Astra Serif"/>
          <w:sz w:val="28"/>
          <w:szCs w:val="28"/>
        </w:rPr>
        <w:t xml:space="preserve">22.10.2004 </w:t>
      </w:r>
      <w:r w:rsidR="00547EFC">
        <w:rPr>
          <w:rFonts w:ascii="PT Astra Serif" w:hAnsi="PT Astra Serif"/>
          <w:sz w:val="28"/>
          <w:szCs w:val="28"/>
        </w:rPr>
        <w:t>№</w:t>
      </w:r>
      <w:r w:rsidR="00547EFC" w:rsidRPr="00547EFC">
        <w:rPr>
          <w:rFonts w:ascii="PT Astra Serif" w:hAnsi="PT Astra Serif"/>
          <w:sz w:val="28"/>
          <w:szCs w:val="28"/>
        </w:rPr>
        <w:t xml:space="preserve"> 125-ФЗ </w:t>
      </w:r>
      <w:r w:rsidR="00547EFC">
        <w:rPr>
          <w:rFonts w:ascii="PT Astra Serif" w:hAnsi="PT Astra Serif"/>
          <w:sz w:val="28"/>
          <w:szCs w:val="28"/>
        </w:rPr>
        <w:t>«</w:t>
      </w:r>
      <w:r w:rsidR="00547EFC" w:rsidRPr="00547EFC">
        <w:rPr>
          <w:rFonts w:ascii="PT Astra Serif" w:hAnsi="PT Astra Serif"/>
          <w:sz w:val="28"/>
          <w:szCs w:val="28"/>
        </w:rPr>
        <w:t>Об архивном деле в Российской Федерации</w:t>
      </w:r>
      <w:r w:rsidR="00547EFC">
        <w:rPr>
          <w:rFonts w:ascii="PT Astra Serif" w:hAnsi="PT Astra Serif"/>
          <w:sz w:val="28"/>
          <w:szCs w:val="28"/>
        </w:rPr>
        <w:t xml:space="preserve">», </w:t>
      </w:r>
      <w:r w:rsidR="00547EFC" w:rsidRPr="00547EFC">
        <w:rPr>
          <w:rFonts w:ascii="PT Astra Serif" w:hAnsi="PT Astra Serif"/>
          <w:sz w:val="28"/>
          <w:szCs w:val="28"/>
        </w:rPr>
        <w:t xml:space="preserve"> Фед</w:t>
      </w:r>
      <w:r w:rsidR="00547EFC">
        <w:rPr>
          <w:rFonts w:ascii="PT Astra Serif" w:hAnsi="PT Astra Serif"/>
          <w:sz w:val="28"/>
          <w:szCs w:val="28"/>
        </w:rPr>
        <w:t>еральным законом от 26.12.2008 №</w:t>
      </w:r>
      <w:r w:rsidR="00547EFC" w:rsidRPr="00547EFC">
        <w:rPr>
          <w:rFonts w:ascii="PT Astra Serif" w:hAnsi="PT Astra Serif"/>
          <w:sz w:val="28"/>
          <w:szCs w:val="28"/>
        </w:rPr>
        <w:t xml:space="preserve"> 294-ФЗ </w:t>
      </w:r>
      <w:r w:rsidR="00547EFC">
        <w:rPr>
          <w:rFonts w:ascii="PT Astra Serif" w:hAnsi="PT Astra Serif"/>
          <w:sz w:val="28"/>
          <w:szCs w:val="28"/>
        </w:rPr>
        <w:t>«</w:t>
      </w:r>
      <w:r w:rsidR="00547EFC" w:rsidRPr="00547EFC">
        <w:rPr>
          <w:rFonts w:ascii="PT Astra Serif" w:hAnsi="PT Astra Serif"/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="00547EFC" w:rsidRPr="00547EFC">
        <w:rPr>
          <w:rFonts w:ascii="PT Astra Serif" w:hAnsi="PT Astra Serif"/>
          <w:sz w:val="28"/>
          <w:szCs w:val="28"/>
        </w:rPr>
        <w:lastRenderedPageBreak/>
        <w:t>государственного контроля (надзора) и муниципального контроля</w:t>
      </w:r>
      <w:r w:rsidR="00547EFC">
        <w:rPr>
          <w:rFonts w:ascii="PT Astra Serif" w:hAnsi="PT Astra Serif"/>
          <w:sz w:val="28"/>
          <w:szCs w:val="28"/>
        </w:rPr>
        <w:t>»</w:t>
      </w:r>
      <w:r w:rsidR="006B779E">
        <w:rPr>
          <w:rFonts w:ascii="PT Astra Serif" w:hAnsi="PT Astra Serif"/>
          <w:sz w:val="28"/>
          <w:szCs w:val="28"/>
        </w:rPr>
        <w:t xml:space="preserve">(далее – Федеральный закон от 26.12.2008 № 294-ФЗ) </w:t>
      </w:r>
      <w:r w:rsidR="00547EFC">
        <w:rPr>
          <w:rFonts w:ascii="PT Astra Serif" w:hAnsi="PT Astra Serif"/>
          <w:sz w:val="28"/>
          <w:szCs w:val="28"/>
        </w:rPr>
        <w:t>и </w:t>
      </w:r>
      <w:r w:rsidR="00547EFC" w:rsidRPr="00547EFC">
        <w:rPr>
          <w:rFonts w:ascii="PT Astra Serif" w:hAnsi="PT Astra Serif"/>
          <w:sz w:val="28"/>
          <w:szCs w:val="28"/>
        </w:rPr>
        <w:t>постановлени</w:t>
      </w:r>
      <w:r w:rsidR="00547EFC">
        <w:rPr>
          <w:rFonts w:ascii="PT Astra Serif" w:hAnsi="PT Astra Serif"/>
          <w:sz w:val="28"/>
          <w:szCs w:val="28"/>
        </w:rPr>
        <w:t>ем</w:t>
      </w:r>
      <w:r w:rsidR="00547EFC" w:rsidRPr="00547EFC">
        <w:rPr>
          <w:rFonts w:ascii="PT Astra Serif" w:hAnsi="PT Astra Serif"/>
          <w:sz w:val="28"/>
          <w:szCs w:val="28"/>
        </w:rPr>
        <w:t xml:space="preserve">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</w:t>
      </w:r>
      <w:r w:rsidR="006B779E">
        <w:rPr>
          <w:rFonts w:ascii="PT Astra Serif" w:hAnsi="PT Astra Serif"/>
          <w:sz w:val="28"/>
          <w:szCs w:val="28"/>
        </w:rPr>
        <w:t>Российской Федерации</w:t>
      </w:r>
      <w:r w:rsidR="00547EFC" w:rsidRPr="00547EFC">
        <w:rPr>
          <w:rFonts w:ascii="PT Astra Serif" w:hAnsi="PT Astra Serif"/>
          <w:sz w:val="28"/>
          <w:szCs w:val="28"/>
        </w:rPr>
        <w:t>»</w:t>
      </w:r>
      <w:r w:rsidR="00C0389B" w:rsidRPr="00D4714D">
        <w:rPr>
          <w:rFonts w:ascii="PT Astra Serif" w:hAnsi="PT Astra Serif"/>
          <w:sz w:val="28"/>
          <w:szCs w:val="28"/>
        </w:rPr>
        <w:t>.</w:t>
      </w:r>
    </w:p>
    <w:p w:rsidR="00907324" w:rsidRDefault="000840F2" w:rsidP="00EE332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</w:t>
      </w:r>
      <w:r w:rsidR="00EE332E">
        <w:rPr>
          <w:rFonts w:ascii="PT Astra Serif" w:hAnsi="PT Astra Serif"/>
          <w:sz w:val="28"/>
          <w:szCs w:val="28"/>
        </w:rPr>
        <w:t>постановление Правительства</w:t>
      </w:r>
      <w:r w:rsidR="00D357D8" w:rsidRPr="00D357D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357D8">
        <w:rPr>
          <w:rFonts w:ascii="PT Astra Serif" w:hAnsi="PT Astra Serif"/>
          <w:sz w:val="28"/>
          <w:szCs w:val="28"/>
        </w:rPr>
        <w:t xml:space="preserve"> от </w:t>
      </w:r>
      <w:r w:rsidR="00EE332E">
        <w:rPr>
          <w:rFonts w:ascii="PT Astra Serif" w:hAnsi="PT Astra Serif"/>
          <w:sz w:val="28"/>
          <w:szCs w:val="28"/>
        </w:rPr>
        <w:t xml:space="preserve"> 13.07.2017 № 341-П</w:t>
      </w:r>
      <w:r w:rsidR="00D357D8" w:rsidRPr="00D357D8">
        <w:rPr>
          <w:rFonts w:ascii="PT Astra Serif" w:hAnsi="PT Astra Serif"/>
          <w:sz w:val="28"/>
          <w:szCs w:val="28"/>
        </w:rPr>
        <w:t xml:space="preserve"> «</w:t>
      </w:r>
      <w:r w:rsidR="00EE332E">
        <w:rPr>
          <w:rFonts w:ascii="PT Astra Serif" w:hAnsi="PT Astra Serif"/>
          <w:sz w:val="28"/>
          <w:szCs w:val="28"/>
        </w:rPr>
        <w:t>О</w:t>
      </w:r>
      <w:r w:rsidR="00EE332E" w:rsidRPr="00EE332E">
        <w:rPr>
          <w:rFonts w:ascii="PT Astra Serif" w:hAnsi="PT Astra Serif"/>
          <w:sz w:val="28"/>
          <w:szCs w:val="28"/>
        </w:rPr>
        <w:t xml:space="preserve">б утверждении порядка организации и осуществления контроляза соблюдением законодательства об архивном делена территории </w:t>
      </w:r>
      <w:r w:rsidR="00EE332E">
        <w:rPr>
          <w:rFonts w:ascii="PT Astra Serif" w:hAnsi="PT Astra Serif"/>
          <w:sz w:val="28"/>
          <w:szCs w:val="28"/>
        </w:rPr>
        <w:t>У</w:t>
      </w:r>
      <w:r w:rsidR="00EE332E" w:rsidRPr="00EE332E">
        <w:rPr>
          <w:rFonts w:ascii="PT Astra Serif" w:hAnsi="PT Astra Serif"/>
          <w:sz w:val="28"/>
          <w:szCs w:val="28"/>
        </w:rPr>
        <w:t>льяновской области</w:t>
      </w:r>
      <w:r w:rsidR="00D357D8" w:rsidRPr="00D357D8">
        <w:rPr>
          <w:rFonts w:ascii="PT Astra Serif" w:hAnsi="PT Astra Serif"/>
          <w:sz w:val="28"/>
          <w:szCs w:val="28"/>
        </w:rPr>
        <w:t xml:space="preserve">» </w:t>
      </w:r>
      <w:r w:rsidR="00AC5D8F" w:rsidRPr="00D4714D">
        <w:rPr>
          <w:rFonts w:ascii="PT Astra Serif" w:hAnsi="PT Astra Serif"/>
          <w:sz w:val="28"/>
          <w:szCs w:val="28"/>
        </w:rPr>
        <w:t xml:space="preserve">(далее – </w:t>
      </w:r>
      <w:r w:rsidR="00EE332E">
        <w:rPr>
          <w:rFonts w:ascii="PT Astra Serif" w:hAnsi="PT Astra Serif"/>
          <w:sz w:val="28"/>
          <w:szCs w:val="28"/>
        </w:rPr>
        <w:t>постановление Правительства Ульяновской области от 13.07.2017 № 341-П</w:t>
      </w:r>
      <w:r w:rsidR="00292E27">
        <w:rPr>
          <w:rFonts w:ascii="PT Astra Serif" w:hAnsi="PT Astra Serif"/>
          <w:sz w:val="28"/>
          <w:szCs w:val="28"/>
        </w:rPr>
        <w:t>), которые предусматривают о</w:t>
      </w:r>
      <w:r w:rsidR="00292E27" w:rsidRPr="00AF6059">
        <w:rPr>
          <w:rFonts w:ascii="PT Astra Serif" w:hAnsi="PT Astra Serif"/>
          <w:sz w:val="28"/>
          <w:szCs w:val="28"/>
        </w:rPr>
        <w:t>тнесени</w:t>
      </w:r>
      <w:r w:rsidR="00292E27">
        <w:rPr>
          <w:rFonts w:ascii="PT Astra Serif" w:hAnsi="PT Astra Serif"/>
          <w:sz w:val="28"/>
          <w:szCs w:val="28"/>
        </w:rPr>
        <w:t>е</w:t>
      </w:r>
      <w:r w:rsidR="00292E27" w:rsidRPr="00AF6059">
        <w:rPr>
          <w:rFonts w:ascii="PT Astra Serif" w:hAnsi="PT Astra Serif"/>
          <w:sz w:val="28"/>
          <w:szCs w:val="28"/>
        </w:rPr>
        <w:t xml:space="preserve"> деятельности объектов контроля к определ</w:t>
      </w:r>
      <w:r w:rsidR="00292E27">
        <w:rPr>
          <w:rFonts w:ascii="PT Astra Serif" w:hAnsi="PT Astra Serif"/>
          <w:sz w:val="28"/>
          <w:szCs w:val="28"/>
        </w:rPr>
        <w:t>ё</w:t>
      </w:r>
      <w:r w:rsidR="00292E27" w:rsidRPr="00AF6059">
        <w:rPr>
          <w:rFonts w:ascii="PT Astra Serif" w:hAnsi="PT Astra Serif"/>
          <w:sz w:val="28"/>
          <w:szCs w:val="28"/>
        </w:rPr>
        <w:t>нной категории риска</w:t>
      </w:r>
      <w:r w:rsidR="00292E27">
        <w:rPr>
          <w:rFonts w:ascii="PT Astra Serif" w:hAnsi="PT Astra Serif"/>
          <w:sz w:val="28"/>
          <w:szCs w:val="28"/>
        </w:rPr>
        <w:t xml:space="preserve"> при осуществлении контроля за соблюдением законодательства об архивном деле</w:t>
      </w:r>
      <w:r w:rsidR="00326815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357B6A">
        <w:rPr>
          <w:rFonts w:ascii="PT Astra Serif" w:hAnsi="PT Astra Serif"/>
          <w:sz w:val="28"/>
          <w:szCs w:val="28"/>
        </w:rPr>
        <w:t>.</w:t>
      </w:r>
    </w:p>
    <w:p w:rsidR="00167DCD" w:rsidRPr="00D4714D" w:rsidRDefault="00292E27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проектом акта устанавливается порядок и критерии </w:t>
      </w:r>
      <w:r w:rsidRPr="00292E27">
        <w:rPr>
          <w:rFonts w:ascii="PT Astra Serif" w:hAnsi="PT Astra Serif"/>
          <w:sz w:val="28"/>
          <w:szCs w:val="28"/>
        </w:rPr>
        <w:t>отнесения деятельности юридических лиц и индивидуальных предпринимателей к определённой категории риска при осуществлении контроля за соблюдением законодательства об архивном деле</w:t>
      </w:r>
      <w:r w:rsidR="00326815" w:rsidRPr="00292E27">
        <w:rPr>
          <w:rFonts w:ascii="PT Astra Serif" w:hAnsi="PT Astra Serif"/>
          <w:sz w:val="28"/>
          <w:szCs w:val="28"/>
        </w:rPr>
        <w:t>на территории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A78BD">
        <w:rPr>
          <w:rFonts w:ascii="PT Astra Serif" w:hAnsi="PT Astra Serif"/>
          <w:sz w:val="28"/>
          <w:szCs w:val="28"/>
        </w:rPr>
        <w:t xml:space="preserve">В целом </w:t>
      </w:r>
      <w:r w:rsidR="00C96BDC" w:rsidRPr="00EA78BD">
        <w:rPr>
          <w:rFonts w:ascii="PT Astra Serif" w:hAnsi="PT Astra Serif"/>
          <w:sz w:val="28"/>
          <w:szCs w:val="28"/>
        </w:rPr>
        <w:t xml:space="preserve">проект </w:t>
      </w:r>
      <w:r w:rsidRPr="00EA78BD">
        <w:rPr>
          <w:rFonts w:ascii="PT Astra Serif" w:hAnsi="PT Astra Serif"/>
          <w:sz w:val="28"/>
          <w:szCs w:val="28"/>
        </w:rPr>
        <w:t>акт</w:t>
      </w:r>
      <w:r w:rsidR="00C96BDC" w:rsidRPr="00EA78BD">
        <w:rPr>
          <w:rFonts w:ascii="PT Astra Serif" w:hAnsi="PT Astra Serif"/>
          <w:sz w:val="28"/>
          <w:szCs w:val="28"/>
        </w:rPr>
        <w:t>а</w:t>
      </w:r>
      <w:r w:rsidRPr="00EA78BD">
        <w:rPr>
          <w:rFonts w:ascii="PT Astra Serif" w:hAnsi="PT Astra Serif"/>
          <w:sz w:val="28"/>
          <w:szCs w:val="28"/>
        </w:rPr>
        <w:t xml:space="preserve"> направлен на </w:t>
      </w:r>
      <w:r w:rsidR="00357B6A" w:rsidRPr="00357B6A">
        <w:rPr>
          <w:rFonts w:ascii="PT Astra Serif" w:hAnsi="PT Astra Serif"/>
          <w:sz w:val="28"/>
          <w:szCs w:val="28"/>
        </w:rPr>
        <w:t>повышени</w:t>
      </w:r>
      <w:r w:rsidR="00A21E26">
        <w:rPr>
          <w:rFonts w:ascii="PT Astra Serif" w:hAnsi="PT Astra Serif"/>
          <w:sz w:val="28"/>
          <w:szCs w:val="28"/>
        </w:rPr>
        <w:t>е</w:t>
      </w:r>
      <w:r w:rsidR="00357B6A" w:rsidRPr="00357B6A">
        <w:rPr>
          <w:rFonts w:ascii="PT Astra Serif" w:hAnsi="PT Astra Serif"/>
          <w:sz w:val="28"/>
          <w:szCs w:val="28"/>
        </w:rPr>
        <w:t xml:space="preserve"> качества осуществления контроля за соблюдениемза</w:t>
      </w:r>
      <w:r w:rsidR="00357B6A">
        <w:rPr>
          <w:rFonts w:ascii="PT Astra Serif" w:hAnsi="PT Astra Serif"/>
          <w:sz w:val="28"/>
          <w:szCs w:val="28"/>
        </w:rPr>
        <w:t>конодательства об архивном деле</w:t>
      </w:r>
      <w:r w:rsidR="00326815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EA78BD">
        <w:rPr>
          <w:rFonts w:ascii="PT Astra Serif" w:hAnsi="PT Astra Serif"/>
          <w:sz w:val="28"/>
          <w:szCs w:val="28"/>
        </w:rPr>
        <w:t>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6B779E" w:rsidRDefault="006B779E" w:rsidP="006B779E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В соответствии с пунктом 1 статьи 8.1 </w:t>
      </w:r>
      <w:r>
        <w:rPr>
          <w:rFonts w:ascii="PT Astra Serif" w:hAnsi="PT Astra Serif"/>
          <w:sz w:val="28"/>
          <w:szCs w:val="28"/>
        </w:rPr>
        <w:t>Федерального закона от 26.12.2008 № 294-ФЗ</w:t>
      </w:r>
      <w:r>
        <w:rPr>
          <w:rFonts w:ascii="PT Astra Serif" w:hAnsi="PT Astra Serif" w:cs="PT Astra Serif"/>
          <w:bCs/>
          <w:sz w:val="28"/>
          <w:szCs w:val="28"/>
        </w:rPr>
        <w:t>в</w:t>
      </w:r>
      <w:r w:rsidRPr="006B779E">
        <w:rPr>
          <w:rFonts w:ascii="PT Astra Serif" w:hAnsi="PT Astra Serif" w:cs="PT Astra Serif"/>
          <w:bCs/>
          <w:sz w:val="28"/>
          <w:szCs w:val="28"/>
        </w:rPr>
        <w:t xml:space="preserve">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органами государственного контроля (надзора) при организации отдельных видов государственного контроля (надзора) может применяться риск-ориентированный подход.</w:t>
      </w:r>
    </w:p>
    <w:p w:rsidR="006B779E" w:rsidRDefault="006B779E" w:rsidP="006B779E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На основании пункта 4 статьи 8.1 </w:t>
      </w:r>
      <w:r>
        <w:rPr>
          <w:rFonts w:ascii="PT Astra Serif" w:hAnsi="PT Astra Serif"/>
          <w:sz w:val="28"/>
          <w:szCs w:val="28"/>
        </w:rPr>
        <w:t>Федерального закона от 26.12.2008 № 294-ФЗ к</w:t>
      </w:r>
      <w:r w:rsidRPr="006B779E">
        <w:rPr>
          <w:rFonts w:ascii="PT Astra Serif" w:hAnsi="PT Astra Serif"/>
          <w:sz w:val="28"/>
          <w:szCs w:val="28"/>
        </w:rPr>
        <w:t>ритерии отнесения деятельности юридических лиц, индивидуальных предпринимателей и (или) используемых ими производственных объектов к определ</w:t>
      </w:r>
      <w:r>
        <w:rPr>
          <w:rFonts w:ascii="PT Astra Serif" w:hAnsi="PT Astra Serif"/>
          <w:sz w:val="28"/>
          <w:szCs w:val="28"/>
        </w:rPr>
        <w:t>ё</w:t>
      </w:r>
      <w:r w:rsidRPr="006B779E">
        <w:rPr>
          <w:rFonts w:ascii="PT Astra Serif" w:hAnsi="PT Astra Serif"/>
          <w:sz w:val="28"/>
          <w:szCs w:val="28"/>
        </w:rPr>
        <w:t>нной категории риска либо определ</w:t>
      </w:r>
      <w:r>
        <w:rPr>
          <w:rFonts w:ascii="PT Astra Serif" w:hAnsi="PT Astra Serif"/>
          <w:sz w:val="28"/>
          <w:szCs w:val="28"/>
        </w:rPr>
        <w:t>ё</w:t>
      </w:r>
      <w:r w:rsidRPr="006B779E">
        <w:rPr>
          <w:rFonts w:ascii="PT Astra Serif" w:hAnsi="PT Astra Serif"/>
          <w:sz w:val="28"/>
          <w:szCs w:val="28"/>
        </w:rPr>
        <w:t>нному классу (категории) опасности при организации регионального государственного контроля (надзора) определяются высшим исполнительным органом государственной власти субъекта Российской Федерации, если такие критерии не установлены федеральным законом или Правительством Российской Федерации.</w:t>
      </w:r>
    </w:p>
    <w:p w:rsidR="006B779E" w:rsidRPr="006B779E" w:rsidRDefault="006B779E" w:rsidP="006B779E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П</w:t>
      </w:r>
      <w:r w:rsidRPr="006B779E">
        <w:rPr>
          <w:rFonts w:ascii="PT Astra Serif" w:hAnsi="PT Astra Serif" w:cs="PT Astra Serif"/>
          <w:bCs/>
          <w:sz w:val="28"/>
          <w:szCs w:val="28"/>
        </w:rPr>
        <w:t>орядок отнесения деятельности юридических лиц и индивидуальных предпринимателей и (или) используемых ими производственных объектов к</w:t>
      </w:r>
      <w:r>
        <w:rPr>
          <w:rFonts w:ascii="PT Astra Serif" w:hAnsi="PT Astra Serif" w:cs="PT Astra Serif"/>
          <w:bCs/>
          <w:sz w:val="28"/>
          <w:szCs w:val="28"/>
        </w:rPr>
        <w:t> </w:t>
      </w:r>
      <w:r w:rsidRPr="006B779E">
        <w:rPr>
          <w:rFonts w:ascii="PT Astra Serif" w:hAnsi="PT Astra Serif" w:cs="PT Astra Serif"/>
          <w:bCs/>
          <w:sz w:val="28"/>
          <w:szCs w:val="28"/>
        </w:rPr>
        <w:t>определ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Pr="006B779E">
        <w:rPr>
          <w:rFonts w:ascii="PT Astra Serif" w:hAnsi="PT Astra Serif" w:cs="PT Astra Serif"/>
          <w:bCs/>
          <w:sz w:val="28"/>
          <w:szCs w:val="28"/>
        </w:rPr>
        <w:t>нной категории риска или определ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Pr="006B779E">
        <w:rPr>
          <w:rFonts w:ascii="PT Astra Serif" w:hAnsi="PT Astra Serif" w:cs="PT Astra Serif"/>
          <w:bCs/>
          <w:sz w:val="28"/>
          <w:szCs w:val="28"/>
        </w:rPr>
        <w:t>нному классу (категории) опасности, обозначаемому как классы опасности или категории опасности</w:t>
      </w:r>
      <w:r w:rsidR="00B93E72">
        <w:rPr>
          <w:rFonts w:ascii="PT Astra Serif" w:hAnsi="PT Astra Serif" w:cs="PT Astra Serif"/>
          <w:bCs/>
          <w:sz w:val="28"/>
          <w:szCs w:val="28"/>
        </w:rPr>
        <w:t>, установлен</w:t>
      </w:r>
      <w:r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 17.08.2016 № 806</w:t>
      </w:r>
      <w:r w:rsidR="00702F24" w:rsidRPr="00547EFC">
        <w:rPr>
          <w:rFonts w:ascii="PT Astra Serif" w:hAnsi="PT Astra Serif"/>
          <w:sz w:val="28"/>
          <w:szCs w:val="28"/>
        </w:rPr>
        <w:t xml:space="preserve">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</w:t>
      </w:r>
      <w:r w:rsidR="00702F24">
        <w:rPr>
          <w:rFonts w:ascii="PT Astra Serif" w:hAnsi="PT Astra Serif"/>
          <w:sz w:val="28"/>
          <w:szCs w:val="28"/>
        </w:rPr>
        <w:t>Российской Федерации</w:t>
      </w:r>
      <w:r w:rsidR="00702F24" w:rsidRPr="00547EF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1B5D94" w:rsidRDefault="001B5D94" w:rsidP="00937A9F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6D6398">
        <w:rPr>
          <w:rFonts w:ascii="PT Astra Serif" w:hAnsi="PT Astra Serif"/>
          <w:sz w:val="28"/>
          <w:szCs w:val="28"/>
        </w:rPr>
        <w:t>Действующая</w:t>
      </w:r>
      <w:r>
        <w:rPr>
          <w:rFonts w:ascii="PT Astra Serif" w:hAnsi="PT Astra Serif"/>
          <w:sz w:val="28"/>
          <w:szCs w:val="28"/>
        </w:rPr>
        <w:t xml:space="preserve"> редакция </w:t>
      </w:r>
      <w:r w:rsidR="006B779E">
        <w:rPr>
          <w:rFonts w:ascii="PT Astra Serif" w:hAnsi="PT Astra Serif"/>
          <w:sz w:val="28"/>
          <w:szCs w:val="28"/>
        </w:rPr>
        <w:t>постановления Правительства Ульяновской области от 13.07.2017 № 341-П</w:t>
      </w:r>
      <w:r>
        <w:rPr>
          <w:rFonts w:ascii="PT Astra Serif" w:hAnsi="PT Astra Serif"/>
          <w:sz w:val="28"/>
          <w:szCs w:val="28"/>
        </w:rPr>
        <w:t xml:space="preserve"> не </w:t>
      </w:r>
      <w:r w:rsidR="0075352D">
        <w:rPr>
          <w:rFonts w:ascii="PT Astra Serif" w:hAnsi="PT Astra Serif"/>
          <w:sz w:val="28"/>
          <w:szCs w:val="28"/>
        </w:rPr>
        <w:t xml:space="preserve">содержит </w:t>
      </w:r>
      <w:r w:rsidR="001249C9">
        <w:rPr>
          <w:rFonts w:ascii="PT Astra Serif" w:hAnsi="PT Astra Serif"/>
          <w:sz w:val="28"/>
          <w:szCs w:val="28"/>
        </w:rPr>
        <w:t>вышеуказанные</w:t>
      </w:r>
      <w:r w:rsidR="0075352D">
        <w:rPr>
          <w:rFonts w:ascii="PT Astra Serif" w:hAnsi="PT Astra Serif"/>
          <w:sz w:val="28"/>
          <w:szCs w:val="28"/>
        </w:rPr>
        <w:t xml:space="preserve"> положения федерального законодательства</w:t>
      </w:r>
      <w:r>
        <w:rPr>
          <w:rFonts w:ascii="PT Astra Serif" w:hAnsi="PT Astra Serif"/>
          <w:sz w:val="28"/>
          <w:szCs w:val="28"/>
        </w:rPr>
        <w:t xml:space="preserve">. </w:t>
      </w:r>
      <w:r w:rsidR="00937A9F"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="00937A9F" w:rsidRPr="00937A9F">
        <w:rPr>
          <w:rFonts w:ascii="PT Astra Serif" w:hAnsi="PT Astra Serif"/>
          <w:sz w:val="28"/>
          <w:szCs w:val="28"/>
        </w:rPr>
        <w:t>в</w:t>
      </w:r>
      <w:r w:rsidR="00937A9F">
        <w:rPr>
          <w:rFonts w:ascii="PT Astra Serif" w:hAnsi="PT Astra Serif"/>
          <w:sz w:val="28"/>
          <w:szCs w:val="28"/>
        </w:rPr>
        <w:t> </w:t>
      </w:r>
      <w:r w:rsidR="00937A9F" w:rsidRPr="00937A9F">
        <w:rPr>
          <w:rFonts w:ascii="PT Astra Serif" w:hAnsi="PT Astra Serif"/>
          <w:sz w:val="28"/>
          <w:szCs w:val="28"/>
        </w:rPr>
        <w:t>случае не</w:t>
      </w:r>
      <w:r w:rsidR="001249C9">
        <w:rPr>
          <w:rFonts w:ascii="PT Astra Serif" w:hAnsi="PT Astra Serif"/>
          <w:sz w:val="28"/>
          <w:szCs w:val="28"/>
        </w:rPr>
        <w:t> </w:t>
      </w:r>
      <w:bookmarkStart w:id="0" w:name="_GoBack"/>
      <w:bookmarkEnd w:id="0"/>
      <w:r w:rsidR="00937A9F" w:rsidRPr="00937A9F">
        <w:rPr>
          <w:rFonts w:ascii="PT Astra Serif" w:hAnsi="PT Astra Serif"/>
          <w:sz w:val="28"/>
          <w:szCs w:val="28"/>
        </w:rPr>
        <w:t>внесения необходимых поправок в</w:t>
      </w:r>
      <w:r w:rsidR="0075352D" w:rsidRPr="00EE332E">
        <w:rPr>
          <w:rFonts w:ascii="PT Astra Serif" w:hAnsi="PT Astra Serif"/>
          <w:sz w:val="28"/>
          <w:szCs w:val="28"/>
        </w:rPr>
        <w:t>поряд</w:t>
      </w:r>
      <w:r w:rsidR="0075352D">
        <w:rPr>
          <w:rFonts w:ascii="PT Astra Serif" w:hAnsi="PT Astra Serif"/>
          <w:sz w:val="28"/>
          <w:szCs w:val="28"/>
        </w:rPr>
        <w:t>ок</w:t>
      </w:r>
      <w:r w:rsidR="0075352D" w:rsidRPr="00EE332E">
        <w:rPr>
          <w:rFonts w:ascii="PT Astra Serif" w:hAnsi="PT Astra Serif"/>
          <w:sz w:val="28"/>
          <w:szCs w:val="28"/>
        </w:rPr>
        <w:t xml:space="preserve"> организации и осуществления контроляза</w:t>
      </w:r>
      <w:r w:rsidR="0075352D">
        <w:rPr>
          <w:rFonts w:ascii="PT Astra Serif" w:hAnsi="PT Astra Serif"/>
          <w:sz w:val="28"/>
          <w:szCs w:val="28"/>
        </w:rPr>
        <w:t> </w:t>
      </w:r>
      <w:r w:rsidR="0075352D" w:rsidRPr="00EE332E">
        <w:rPr>
          <w:rFonts w:ascii="PT Astra Serif" w:hAnsi="PT Astra Serif"/>
          <w:sz w:val="28"/>
          <w:szCs w:val="28"/>
        </w:rPr>
        <w:t xml:space="preserve">соблюдением законодательства об архивном делена территории </w:t>
      </w:r>
      <w:r w:rsidR="0075352D">
        <w:rPr>
          <w:rFonts w:ascii="PT Astra Serif" w:hAnsi="PT Astra Serif"/>
          <w:sz w:val="28"/>
          <w:szCs w:val="28"/>
        </w:rPr>
        <w:t>У</w:t>
      </w:r>
      <w:r w:rsidR="0075352D" w:rsidRPr="00EE332E">
        <w:rPr>
          <w:rFonts w:ascii="PT Astra Serif" w:hAnsi="PT Astra Serif"/>
          <w:sz w:val="28"/>
          <w:szCs w:val="28"/>
        </w:rPr>
        <w:t>льяновской области</w:t>
      </w:r>
      <w:r w:rsidR="0075352D">
        <w:rPr>
          <w:rFonts w:ascii="PT Astra Serif" w:hAnsi="PT Astra Serif"/>
          <w:sz w:val="28"/>
          <w:szCs w:val="28"/>
        </w:rPr>
        <w:t>, утверждённый постановлением Правительства Ульяновской области от 13.07.2017 № 341-П</w:t>
      </w:r>
      <w:r w:rsidR="00937A9F" w:rsidRPr="00937A9F">
        <w:rPr>
          <w:rFonts w:ascii="PT Astra Serif" w:hAnsi="PT Astra Serif"/>
          <w:sz w:val="28"/>
          <w:szCs w:val="28"/>
        </w:rPr>
        <w:t>, проведение проверок юридических лиц и индивидуальных предпринимателей на территории Ульяновской области будет невозможно, что в свою очередь может привести к</w:t>
      </w:r>
      <w:r w:rsidR="0075352D">
        <w:rPr>
          <w:rFonts w:ascii="PT Astra Serif" w:hAnsi="PT Astra Serif"/>
          <w:sz w:val="28"/>
          <w:szCs w:val="28"/>
        </w:rPr>
        <w:t> </w:t>
      </w:r>
      <w:r w:rsidR="00937A9F" w:rsidRPr="00937A9F">
        <w:rPr>
          <w:rFonts w:ascii="PT Astra Serif" w:hAnsi="PT Astra Serif"/>
          <w:sz w:val="28"/>
          <w:szCs w:val="28"/>
        </w:rPr>
        <w:t>негативным последствиям в виде утраты документов Архивного Фонда Российской Федерации, образующихся в деяте</w:t>
      </w:r>
      <w:r w:rsidR="00937A9F">
        <w:rPr>
          <w:rFonts w:ascii="PT Astra Serif" w:hAnsi="PT Astra Serif"/>
          <w:sz w:val="28"/>
          <w:szCs w:val="28"/>
        </w:rPr>
        <w:t>льности вышеуказанных субъектов</w:t>
      </w:r>
      <w:r>
        <w:rPr>
          <w:rFonts w:ascii="PT Astra Serif" w:hAnsi="PT Astra Serif"/>
          <w:sz w:val="28"/>
          <w:szCs w:val="28"/>
        </w:rPr>
        <w:t>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065080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</w:t>
      </w:r>
      <w:r w:rsidR="001B5D94">
        <w:rPr>
          <w:rFonts w:ascii="PT Astra Serif" w:hAnsi="PT Astra Serif"/>
          <w:sz w:val="28"/>
          <w:szCs w:val="28"/>
        </w:rPr>
        <w:t xml:space="preserve">при </w:t>
      </w:r>
      <w:r w:rsidR="00CD69A0">
        <w:rPr>
          <w:rFonts w:ascii="PT Astra Serif" w:hAnsi="PT Astra Serif"/>
          <w:sz w:val="28"/>
          <w:szCs w:val="28"/>
        </w:rPr>
        <w:t xml:space="preserve">осуществлении </w:t>
      </w:r>
      <w:r w:rsidR="00CD69A0" w:rsidRPr="00937A9F">
        <w:rPr>
          <w:rFonts w:ascii="PT Astra Serif" w:hAnsi="PT Astra Serif"/>
          <w:sz w:val="28"/>
          <w:szCs w:val="28"/>
        </w:rPr>
        <w:t>контроля за соблюдением законодательства об</w:t>
      </w:r>
      <w:r w:rsidR="009A6376">
        <w:rPr>
          <w:rFonts w:ascii="PT Astra Serif" w:hAnsi="PT Astra Serif"/>
          <w:sz w:val="28"/>
          <w:szCs w:val="28"/>
        </w:rPr>
        <w:t> </w:t>
      </w:r>
      <w:r w:rsidR="00CD69A0" w:rsidRPr="00937A9F">
        <w:rPr>
          <w:rFonts w:ascii="PT Astra Serif" w:hAnsi="PT Astra Serif"/>
          <w:sz w:val="28"/>
          <w:szCs w:val="28"/>
        </w:rPr>
        <w:t>архивном деле</w:t>
      </w:r>
      <w:r w:rsidR="00326815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Pr="00D4714D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367333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367333" w:rsidRPr="00367333">
        <w:rPr>
          <w:rFonts w:ascii="PT Astra Serif" w:hAnsi="PT Astra Serif"/>
          <w:sz w:val="28"/>
        </w:rPr>
        <w:t>принятие проекта акта направлено на</w:t>
      </w:r>
      <w:r w:rsidR="00367333">
        <w:rPr>
          <w:rFonts w:ascii="PT Astra Serif" w:hAnsi="PT Astra Serif"/>
          <w:sz w:val="28"/>
        </w:rPr>
        <w:t> </w:t>
      </w:r>
      <w:r w:rsidR="00367333" w:rsidRPr="00367333">
        <w:rPr>
          <w:rFonts w:ascii="PT Astra Serif" w:hAnsi="PT Astra Serif"/>
          <w:sz w:val="28"/>
        </w:rPr>
        <w:t xml:space="preserve">приведение </w:t>
      </w:r>
      <w:r w:rsidR="00024BC2">
        <w:rPr>
          <w:rFonts w:ascii="PT Astra Serif" w:hAnsi="PT Astra Serif"/>
          <w:sz w:val="28"/>
          <w:szCs w:val="28"/>
        </w:rPr>
        <w:t>постановления Правительства Ульяновской области от 13.07.2017 № 341-П</w:t>
      </w:r>
      <w:r w:rsidR="00367333" w:rsidRPr="00367333">
        <w:rPr>
          <w:rFonts w:ascii="PT Astra Serif" w:hAnsi="PT Astra Serif"/>
          <w:sz w:val="28"/>
        </w:rPr>
        <w:t xml:space="preserve">в соответствие с федеральным </w:t>
      </w:r>
      <w:r w:rsidR="002D41DB">
        <w:rPr>
          <w:rFonts w:ascii="PT Astra Serif" w:hAnsi="PT Astra Serif"/>
          <w:sz w:val="28"/>
        </w:rPr>
        <w:t>законодательством</w:t>
      </w:r>
      <w:r w:rsidR="00367333" w:rsidRPr="00367333">
        <w:rPr>
          <w:rFonts w:ascii="PT Astra Serif" w:hAnsi="PT Astra Serif"/>
          <w:sz w:val="28"/>
        </w:rPr>
        <w:t>.</w:t>
      </w:r>
    </w:p>
    <w:p w:rsidR="005C5E56" w:rsidRPr="00D4714D" w:rsidRDefault="005C5E56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Цел</w:t>
      </w:r>
      <w:r w:rsidR="0073623C" w:rsidRPr="00D4714D">
        <w:rPr>
          <w:rFonts w:ascii="PT Astra Serif" w:hAnsi="PT Astra Serif"/>
          <w:sz w:val="28"/>
        </w:rPr>
        <w:t>ь</w:t>
      </w:r>
      <w:r w:rsidRPr="00D4714D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4714D">
        <w:rPr>
          <w:rFonts w:ascii="PT Astra Serif" w:hAnsi="PT Astra Serif"/>
          <w:sz w:val="28"/>
        </w:rPr>
        <w:t>а</w:t>
      </w:r>
      <w:r w:rsidRPr="00D4714D">
        <w:rPr>
          <w:rFonts w:ascii="PT Astra Serif" w:hAnsi="PT Astra Serif"/>
          <w:sz w:val="28"/>
        </w:rPr>
        <w:t xml:space="preserve"> в таблице ниже:</w:t>
      </w:r>
    </w:p>
    <w:p w:rsidR="005C5E56" w:rsidRPr="00D4714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1730"/>
        <w:gridCol w:w="3543"/>
      </w:tblGrid>
      <w:tr w:rsidR="004F14AC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B468C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D4714D" w:rsidRDefault="00736298" w:rsidP="0029355D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r w:rsidRPr="00736298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Осуществление контроля за соблю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r w:rsidRPr="00736298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дением законодательства об архивном деле на территории Ульяновской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29355D" w:rsidRDefault="00736298" w:rsidP="0029355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36298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D" w:rsidRPr="003A33AF" w:rsidRDefault="00736298" w:rsidP="00736298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DD3706" w:rsidRDefault="00DD3706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По результатам мониторинга региональн</w:t>
      </w:r>
      <w:r w:rsidR="00326815">
        <w:rPr>
          <w:rFonts w:ascii="PT Astra Serif" w:hAnsi="PT Astra Serif"/>
          <w:sz w:val="28"/>
          <w:szCs w:val="28"/>
        </w:rPr>
        <w:t>ыхнормативных правовых актов</w:t>
      </w:r>
      <w:r w:rsidR="00BE31E1" w:rsidRPr="005C0F1E">
        <w:rPr>
          <w:rFonts w:ascii="PT Astra Serif" w:hAnsi="PT Astra Serif"/>
          <w:sz w:val="28"/>
          <w:szCs w:val="28"/>
        </w:rPr>
        <w:t>в сфере осуществления</w:t>
      </w:r>
      <w:r w:rsidR="00BE31E1" w:rsidRPr="00937A9F">
        <w:rPr>
          <w:rFonts w:ascii="PT Astra Serif" w:hAnsi="PT Astra Serif"/>
          <w:sz w:val="28"/>
          <w:szCs w:val="28"/>
        </w:rPr>
        <w:t>контроля за соблюдением законодательства об</w:t>
      </w:r>
      <w:r w:rsidR="00BE31E1">
        <w:rPr>
          <w:rFonts w:ascii="PT Astra Serif" w:hAnsi="PT Astra Serif"/>
          <w:sz w:val="28"/>
          <w:szCs w:val="28"/>
        </w:rPr>
        <w:t> </w:t>
      </w:r>
      <w:r w:rsidR="00BE31E1" w:rsidRPr="00937A9F">
        <w:rPr>
          <w:rFonts w:ascii="PT Astra Serif" w:hAnsi="PT Astra Serif"/>
          <w:sz w:val="28"/>
          <w:szCs w:val="28"/>
        </w:rPr>
        <w:t>архивном деле</w:t>
      </w:r>
      <w:r w:rsidR="00832F73">
        <w:rPr>
          <w:rFonts w:ascii="PT Astra Serif" w:hAnsi="PT Astra Serif"/>
          <w:sz w:val="28"/>
          <w:szCs w:val="28"/>
        </w:rPr>
        <w:t xml:space="preserve">, </w:t>
      </w:r>
      <w:r w:rsidRPr="00C85F45">
        <w:rPr>
          <w:rFonts w:ascii="PT Astra Serif" w:hAnsi="PT Astra Serif"/>
          <w:sz w:val="28"/>
          <w:szCs w:val="28"/>
        </w:rPr>
        <w:t xml:space="preserve">установлено, что </w:t>
      </w:r>
      <w:r>
        <w:rPr>
          <w:rFonts w:ascii="PT Astra Serif" w:hAnsi="PT Astra Serif"/>
          <w:sz w:val="28"/>
          <w:szCs w:val="28"/>
        </w:rPr>
        <w:t xml:space="preserve">схожие </w:t>
      </w:r>
      <w:r w:rsidR="00024BC2">
        <w:rPr>
          <w:rFonts w:ascii="PT Astra Serif" w:hAnsi="PT Astra Serif"/>
          <w:sz w:val="28"/>
          <w:szCs w:val="28"/>
        </w:rPr>
        <w:t xml:space="preserve">порядки </w:t>
      </w:r>
      <w:r w:rsidR="00D25C57">
        <w:rPr>
          <w:rFonts w:ascii="PT Astra Serif" w:hAnsi="PT Astra Serif"/>
          <w:sz w:val="28"/>
          <w:szCs w:val="28"/>
        </w:rPr>
        <w:t>приняты в</w:t>
      </w:r>
      <w:r w:rsidR="00BE31E1" w:rsidRPr="00CF4ABD">
        <w:rPr>
          <w:rFonts w:ascii="PT Astra Serif" w:hAnsi="PT Astra Serif"/>
          <w:sz w:val="28"/>
          <w:szCs w:val="28"/>
        </w:rPr>
        <w:t>большинстве</w:t>
      </w:r>
      <w:r>
        <w:rPr>
          <w:rFonts w:ascii="PT Astra Serif" w:hAnsi="PT Astra Serif"/>
          <w:sz w:val="28"/>
          <w:szCs w:val="28"/>
        </w:rPr>
        <w:t>субъект</w:t>
      </w:r>
      <w:r w:rsidR="00BE31E1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Российской Федерации. Так, например:</w:t>
      </w:r>
    </w:p>
    <w:p w:rsidR="00DD3706" w:rsidRPr="00163EC5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9889" w:type="dxa"/>
        <w:tblLook w:val="04A0"/>
      </w:tblPr>
      <w:tblGrid>
        <w:gridCol w:w="3652"/>
        <w:gridCol w:w="6237"/>
      </w:tblGrid>
      <w:tr w:rsidR="00DD3706" w:rsidRPr="00163EC5" w:rsidTr="00C941F8">
        <w:tc>
          <w:tcPr>
            <w:tcW w:w="3652" w:type="dxa"/>
          </w:tcPr>
          <w:p w:rsidR="00DD3706" w:rsidRPr="00163EC5" w:rsidRDefault="00DD3706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  <w:r w:rsidR="00B069E5">
              <w:rPr>
                <w:rFonts w:ascii="PT Astra Serif" w:hAnsi="PT Astra Serif"/>
                <w:b/>
              </w:rPr>
              <w:t>/ Реквизиты НПА</w:t>
            </w:r>
          </w:p>
        </w:tc>
        <w:tc>
          <w:tcPr>
            <w:tcW w:w="6237" w:type="dxa"/>
          </w:tcPr>
          <w:p w:rsidR="00DD3706" w:rsidRPr="00163EC5" w:rsidRDefault="00B069E5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Особенности регулирования</w:t>
            </w:r>
          </w:p>
        </w:tc>
      </w:tr>
      <w:tr w:rsidR="00DD3706" w:rsidRPr="00163EC5" w:rsidTr="00C941F8">
        <w:tc>
          <w:tcPr>
            <w:tcW w:w="3652" w:type="dxa"/>
          </w:tcPr>
          <w:p w:rsidR="00DD3706" w:rsidRDefault="00B069E5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Саха (Якутия)</w:t>
            </w:r>
          </w:p>
          <w:p w:rsidR="00B069E5" w:rsidRDefault="00B069E5" w:rsidP="00B069E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069E5">
              <w:rPr>
                <w:rFonts w:ascii="PT Astra Serif" w:hAnsi="PT Astra Serif"/>
              </w:rPr>
              <w:t>Указ Главы Республики Саха (Якутия) от</w:t>
            </w:r>
            <w:r>
              <w:rPr>
                <w:rFonts w:ascii="PT Astra Serif" w:hAnsi="PT Astra Serif"/>
              </w:rPr>
              <w:t> </w:t>
            </w:r>
            <w:r w:rsidRPr="00B069E5">
              <w:rPr>
                <w:rFonts w:ascii="PT Astra Serif" w:hAnsi="PT Astra Serif"/>
              </w:rPr>
              <w:t>12</w:t>
            </w:r>
            <w:r>
              <w:rPr>
                <w:rFonts w:ascii="PT Astra Serif" w:hAnsi="PT Astra Serif"/>
              </w:rPr>
              <w:t>.12.</w:t>
            </w:r>
            <w:r w:rsidRPr="00B069E5">
              <w:rPr>
                <w:rFonts w:ascii="PT Astra Serif" w:hAnsi="PT Astra Serif"/>
              </w:rPr>
              <w:t xml:space="preserve">2017 </w:t>
            </w:r>
            <w:r>
              <w:rPr>
                <w:rFonts w:ascii="PT Astra Serif" w:hAnsi="PT Astra Serif"/>
              </w:rPr>
              <w:t>№ 2273 «</w:t>
            </w:r>
            <w:r w:rsidRPr="00B069E5">
              <w:rPr>
                <w:rFonts w:ascii="PT Astra Serif" w:hAnsi="PT Astra Serif"/>
              </w:rPr>
              <w:t>Об утверждении Порядка организации и осуществления контроля за соблюдением зако</w:t>
            </w:r>
            <w:r w:rsidR="00C941F8">
              <w:rPr>
                <w:rFonts w:ascii="PT Astra Serif" w:hAnsi="PT Astra Serif"/>
              </w:rPr>
              <w:t>-</w:t>
            </w:r>
            <w:r w:rsidRPr="00B069E5">
              <w:rPr>
                <w:rFonts w:ascii="PT Astra Serif" w:hAnsi="PT Astra Serif"/>
              </w:rPr>
              <w:t>нодательства об архивном деле в</w:t>
            </w:r>
            <w:r w:rsidR="00C941F8">
              <w:rPr>
                <w:rFonts w:ascii="PT Astra Serif" w:hAnsi="PT Astra Serif"/>
              </w:rPr>
              <w:t> </w:t>
            </w:r>
            <w:r w:rsidRPr="00B069E5">
              <w:rPr>
                <w:rFonts w:ascii="PT Astra Serif" w:hAnsi="PT Astra Serif"/>
              </w:rPr>
              <w:t>Республике Саха (Якутия)</w:t>
            </w:r>
            <w:r>
              <w:rPr>
                <w:rFonts w:ascii="PT Astra Serif" w:hAnsi="PT Astra Serif"/>
              </w:rPr>
              <w:t>»</w:t>
            </w:r>
          </w:p>
          <w:p w:rsidR="00B069E5" w:rsidRPr="00163EC5" w:rsidRDefault="00B069E5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237" w:type="dxa"/>
          </w:tcPr>
          <w:p w:rsidR="00B069E5" w:rsidRPr="00B069E5" w:rsidRDefault="00B069E5" w:rsidP="00B069E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069E5">
              <w:rPr>
                <w:rFonts w:ascii="PT Astra Serif" w:hAnsi="PT Astra Serif"/>
              </w:rPr>
              <w:t>Проведение плановых проверок в отношении объектов контроля при осуществлении контроля в сфере архивного дела в зависимости от присвоенной их деятельности категории риска устанавливается со следующими периодами времени, если иное не предусмотрено Правительством Российской Федерации:</w:t>
            </w:r>
          </w:p>
          <w:p w:rsidR="00B069E5" w:rsidRPr="00B069E5" w:rsidRDefault="00B069E5" w:rsidP="00B069E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069E5">
              <w:rPr>
                <w:rFonts w:ascii="PT Astra Serif" w:hAnsi="PT Astra Serif"/>
              </w:rPr>
              <w:t xml:space="preserve">1) значительный риск </w:t>
            </w:r>
            <w:r w:rsidR="00326815">
              <w:rPr>
                <w:rFonts w:ascii="PT Astra Serif" w:hAnsi="PT Astra Serif"/>
              </w:rPr>
              <w:t>–</w:t>
            </w:r>
            <w:r w:rsidRPr="00B069E5">
              <w:rPr>
                <w:rFonts w:ascii="PT Astra Serif" w:hAnsi="PT Astra Serif"/>
              </w:rPr>
              <w:t xml:space="preserve"> плановаяпроверка проводится один раз в три года;</w:t>
            </w:r>
          </w:p>
          <w:p w:rsidR="00B069E5" w:rsidRPr="00B069E5" w:rsidRDefault="00B069E5" w:rsidP="00B069E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069E5">
              <w:rPr>
                <w:rFonts w:ascii="PT Astra Serif" w:hAnsi="PT Astra Serif"/>
              </w:rPr>
              <w:t xml:space="preserve">2) средний риск </w:t>
            </w:r>
            <w:r w:rsidR="00326815">
              <w:rPr>
                <w:rFonts w:ascii="PT Astra Serif" w:hAnsi="PT Astra Serif"/>
              </w:rPr>
              <w:t>–</w:t>
            </w:r>
            <w:r w:rsidRPr="00B069E5">
              <w:rPr>
                <w:rFonts w:ascii="PT Astra Serif" w:hAnsi="PT Astra Serif"/>
              </w:rPr>
              <w:t xml:space="preserve"> плановаяпроверка проводится не чаще одного раза в четыре года и не реже одного раза в пять лет;</w:t>
            </w:r>
          </w:p>
          <w:p w:rsidR="00B069E5" w:rsidRPr="00B069E5" w:rsidRDefault="00B069E5" w:rsidP="00B069E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069E5">
              <w:rPr>
                <w:rFonts w:ascii="PT Astra Serif" w:hAnsi="PT Astra Serif"/>
              </w:rPr>
              <w:t xml:space="preserve">3) умеренный риск </w:t>
            </w:r>
            <w:r w:rsidR="00326815">
              <w:rPr>
                <w:rFonts w:ascii="PT Astra Serif" w:hAnsi="PT Astra Serif"/>
              </w:rPr>
              <w:t>–</w:t>
            </w:r>
            <w:r w:rsidRPr="00B069E5">
              <w:rPr>
                <w:rFonts w:ascii="PT Astra Serif" w:hAnsi="PT Astra Serif"/>
              </w:rPr>
              <w:t xml:space="preserve"> плановаяпроверка проводится не чаще одного раза в шесть лет и не реже одного раза в</w:t>
            </w:r>
            <w:r w:rsidR="00326815">
              <w:rPr>
                <w:rFonts w:ascii="PT Astra Serif" w:hAnsi="PT Astra Serif"/>
              </w:rPr>
              <w:t> </w:t>
            </w:r>
            <w:r w:rsidRPr="00B069E5">
              <w:rPr>
                <w:rFonts w:ascii="PT Astra Serif" w:hAnsi="PT Astra Serif"/>
              </w:rPr>
              <w:t>восемь лет;</w:t>
            </w:r>
          </w:p>
          <w:p w:rsidR="00B069E5" w:rsidRPr="00163EC5" w:rsidRDefault="00B069E5" w:rsidP="003268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069E5">
              <w:rPr>
                <w:rFonts w:ascii="PT Astra Serif" w:hAnsi="PT Astra Serif"/>
              </w:rPr>
              <w:t xml:space="preserve">4) низкий риск </w:t>
            </w:r>
            <w:r w:rsidR="00326815">
              <w:rPr>
                <w:rFonts w:ascii="PT Astra Serif" w:hAnsi="PT Astra Serif"/>
              </w:rPr>
              <w:t>–</w:t>
            </w:r>
            <w:r w:rsidRPr="00B069E5">
              <w:rPr>
                <w:rFonts w:ascii="PT Astra Serif" w:hAnsi="PT Astra Serif"/>
              </w:rPr>
              <w:t xml:space="preserve"> плановаяпроверка не проводится</w:t>
            </w:r>
          </w:p>
        </w:tc>
      </w:tr>
      <w:tr w:rsidR="00DD3706" w:rsidRPr="00163EC5" w:rsidTr="00C941F8">
        <w:tc>
          <w:tcPr>
            <w:tcW w:w="3652" w:type="dxa"/>
          </w:tcPr>
          <w:p w:rsidR="00DD3706" w:rsidRDefault="00C941F8" w:rsidP="00BE31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Орловская область</w:t>
            </w:r>
          </w:p>
          <w:p w:rsidR="00C941F8" w:rsidRPr="00C941F8" w:rsidRDefault="00C941F8" w:rsidP="00444DE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41F8">
              <w:rPr>
                <w:rFonts w:ascii="PT Astra Serif" w:hAnsi="PT Astra Serif"/>
              </w:rPr>
              <w:t>Постановление Правительства Орловской области от</w:t>
            </w:r>
            <w:r>
              <w:rPr>
                <w:rFonts w:ascii="PT Astra Serif" w:hAnsi="PT Astra Serif"/>
              </w:rPr>
              <w:t> </w:t>
            </w:r>
            <w:r w:rsidRPr="00C941F8">
              <w:rPr>
                <w:rFonts w:ascii="PT Astra Serif" w:hAnsi="PT Astra Serif"/>
              </w:rPr>
              <w:t>30</w:t>
            </w:r>
            <w:r>
              <w:rPr>
                <w:rFonts w:ascii="PT Astra Serif" w:hAnsi="PT Astra Serif"/>
              </w:rPr>
              <w:t>.11.</w:t>
            </w:r>
            <w:r w:rsidRPr="00C941F8">
              <w:rPr>
                <w:rFonts w:ascii="PT Astra Serif" w:hAnsi="PT Astra Serif"/>
              </w:rPr>
              <w:t xml:space="preserve">2018 </w:t>
            </w:r>
            <w:r>
              <w:rPr>
                <w:rFonts w:ascii="PT Astra Serif" w:hAnsi="PT Astra Serif"/>
              </w:rPr>
              <w:t>№</w:t>
            </w:r>
            <w:r w:rsidRPr="00C941F8">
              <w:rPr>
                <w:rFonts w:ascii="PT Astra Serif" w:hAnsi="PT Astra Serif"/>
              </w:rPr>
              <w:t xml:space="preserve"> 493 </w:t>
            </w:r>
            <w:r>
              <w:rPr>
                <w:rFonts w:ascii="PT Astra Serif" w:hAnsi="PT Astra Serif"/>
              </w:rPr>
              <w:t>«</w:t>
            </w:r>
            <w:r w:rsidRPr="00C941F8">
              <w:rPr>
                <w:rFonts w:ascii="PT Astra Serif" w:hAnsi="PT Astra Serif"/>
              </w:rPr>
              <w:t>Об утверждении Поряд</w:t>
            </w:r>
            <w:r w:rsidR="00444DE6">
              <w:rPr>
                <w:rFonts w:ascii="PT Astra Serif" w:hAnsi="PT Astra Serif"/>
              </w:rPr>
              <w:t>-</w:t>
            </w:r>
            <w:r w:rsidRPr="00C941F8">
              <w:rPr>
                <w:rFonts w:ascii="PT Astra Serif" w:hAnsi="PT Astra Serif"/>
              </w:rPr>
              <w:t>ка осуществления государствен</w:t>
            </w:r>
            <w:r w:rsidR="00444DE6">
              <w:rPr>
                <w:rFonts w:ascii="PT Astra Serif" w:hAnsi="PT Astra Serif"/>
              </w:rPr>
              <w:t>-</w:t>
            </w:r>
            <w:r w:rsidRPr="00C941F8">
              <w:rPr>
                <w:rFonts w:ascii="PT Astra Serif" w:hAnsi="PT Astra Serif"/>
              </w:rPr>
              <w:t>ной функции по контролю за соблюдением законодательства об архивном деле в</w:t>
            </w:r>
            <w:r>
              <w:rPr>
                <w:rFonts w:ascii="PT Astra Serif" w:hAnsi="PT Astra Serif"/>
              </w:rPr>
              <w:t> </w:t>
            </w:r>
            <w:r w:rsidRPr="00C941F8">
              <w:rPr>
                <w:rFonts w:ascii="PT Astra Serif" w:hAnsi="PT Astra Serif"/>
              </w:rPr>
              <w:t>Орловской области в пределах компетен</w:t>
            </w:r>
            <w:r w:rsidR="00444DE6">
              <w:rPr>
                <w:rFonts w:ascii="PT Astra Serif" w:hAnsi="PT Astra Serif"/>
              </w:rPr>
              <w:t>-</w:t>
            </w:r>
            <w:r w:rsidRPr="00C941F8">
              <w:rPr>
                <w:rFonts w:ascii="PT Astra Serif" w:hAnsi="PT Astra Serif"/>
              </w:rPr>
              <w:t>ции, определ</w:t>
            </w:r>
            <w:r>
              <w:rPr>
                <w:rFonts w:ascii="PT Astra Serif" w:hAnsi="PT Astra Serif"/>
              </w:rPr>
              <w:t>ё</w:t>
            </w:r>
            <w:r w:rsidRPr="00C941F8">
              <w:rPr>
                <w:rFonts w:ascii="PT Astra Serif" w:hAnsi="PT Astra Serif"/>
              </w:rPr>
              <w:t>нной законода</w:t>
            </w:r>
            <w:r w:rsidR="00444DE6">
              <w:rPr>
                <w:rFonts w:ascii="PT Astra Serif" w:hAnsi="PT Astra Serif"/>
              </w:rPr>
              <w:t>-</w:t>
            </w:r>
            <w:r w:rsidRPr="00C941F8">
              <w:rPr>
                <w:rFonts w:ascii="PT Astra Serif" w:hAnsi="PT Astra Serif"/>
              </w:rPr>
              <w:t>тельством Российской Федера</w:t>
            </w:r>
            <w:r w:rsidR="00444DE6">
              <w:rPr>
                <w:rFonts w:ascii="PT Astra Serif" w:hAnsi="PT Astra Serif"/>
              </w:rPr>
              <w:t>-</w:t>
            </w:r>
            <w:r w:rsidRPr="00C941F8">
              <w:rPr>
                <w:rFonts w:ascii="PT Astra Serif" w:hAnsi="PT Astra Serif"/>
              </w:rPr>
              <w:t>ции и Орловской области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6237" w:type="dxa"/>
          </w:tcPr>
          <w:p w:rsidR="00C941F8" w:rsidRPr="00C941F8" w:rsidRDefault="00C941F8" w:rsidP="00C941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41F8">
              <w:rPr>
                <w:rFonts w:ascii="PT Astra Serif" w:hAnsi="PT Astra Serif"/>
              </w:rPr>
              <w:t>Проведение плановых проверок в отношении юриди</w:t>
            </w:r>
            <w:r w:rsidR="00326815">
              <w:rPr>
                <w:rFonts w:ascii="PT Astra Serif" w:hAnsi="PT Astra Serif"/>
              </w:rPr>
              <w:t>-</w:t>
            </w:r>
            <w:r w:rsidRPr="00C941F8">
              <w:rPr>
                <w:rFonts w:ascii="PT Astra Serif" w:hAnsi="PT Astra Serif"/>
              </w:rPr>
              <w:t>ческих лиц в зависимости от присвоенной их деятель</w:t>
            </w:r>
            <w:r w:rsidR="00326815">
              <w:rPr>
                <w:rFonts w:ascii="PT Astra Serif" w:hAnsi="PT Astra Serif"/>
              </w:rPr>
              <w:t>-</w:t>
            </w:r>
            <w:r w:rsidRPr="00C941F8">
              <w:rPr>
                <w:rFonts w:ascii="PT Astra Serif" w:hAnsi="PT Astra Serif"/>
              </w:rPr>
              <w:t>ности категории риска осуществляется со следующей периодичностью:</w:t>
            </w:r>
          </w:p>
          <w:p w:rsidR="00C941F8" w:rsidRPr="00C941F8" w:rsidRDefault="00C941F8" w:rsidP="00C941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41F8">
              <w:rPr>
                <w:rFonts w:ascii="PT Astra Serif" w:hAnsi="PT Astra Serif"/>
              </w:rPr>
              <w:t xml:space="preserve">для категории чрезвычайно высокого риска </w:t>
            </w:r>
            <w:r w:rsidR="00326815">
              <w:rPr>
                <w:rFonts w:ascii="PT Astra Serif" w:hAnsi="PT Astra Serif"/>
              </w:rPr>
              <w:t>–</w:t>
            </w:r>
            <w:r w:rsidRPr="00C941F8">
              <w:rPr>
                <w:rFonts w:ascii="PT Astra Serif" w:hAnsi="PT Astra Serif"/>
              </w:rPr>
              <w:t xml:space="preserve"> одинраз в</w:t>
            </w:r>
            <w:r>
              <w:rPr>
                <w:rFonts w:ascii="PT Astra Serif" w:hAnsi="PT Astra Serif"/>
              </w:rPr>
              <w:t> </w:t>
            </w:r>
            <w:r w:rsidRPr="00C941F8">
              <w:rPr>
                <w:rFonts w:ascii="PT Astra Serif" w:hAnsi="PT Astra Serif"/>
              </w:rPr>
              <w:t>год;</w:t>
            </w:r>
          </w:p>
          <w:p w:rsidR="00C941F8" w:rsidRPr="00C941F8" w:rsidRDefault="00C941F8" w:rsidP="00C941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41F8">
              <w:rPr>
                <w:rFonts w:ascii="PT Astra Serif" w:hAnsi="PT Astra Serif"/>
              </w:rPr>
              <w:t xml:space="preserve">для категории высокого риска </w:t>
            </w:r>
            <w:r w:rsidR="00326815">
              <w:rPr>
                <w:rFonts w:ascii="PT Astra Serif" w:hAnsi="PT Astra Serif"/>
              </w:rPr>
              <w:t>–</w:t>
            </w:r>
            <w:r w:rsidRPr="00C941F8">
              <w:rPr>
                <w:rFonts w:ascii="PT Astra Serif" w:hAnsi="PT Astra Serif"/>
              </w:rPr>
              <w:t xml:space="preserve"> одинраз в 2 года;</w:t>
            </w:r>
          </w:p>
          <w:p w:rsidR="00C941F8" w:rsidRPr="00C941F8" w:rsidRDefault="00C941F8" w:rsidP="00C941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41F8">
              <w:rPr>
                <w:rFonts w:ascii="PT Astra Serif" w:hAnsi="PT Astra Serif"/>
              </w:rPr>
              <w:t xml:space="preserve">для категории среднего риска </w:t>
            </w:r>
            <w:r w:rsidR="00326815">
              <w:rPr>
                <w:rFonts w:ascii="PT Astra Serif" w:hAnsi="PT Astra Serif"/>
              </w:rPr>
              <w:t>–</w:t>
            </w:r>
            <w:r w:rsidRPr="00C941F8">
              <w:rPr>
                <w:rFonts w:ascii="PT Astra Serif" w:hAnsi="PT Astra Serif"/>
              </w:rPr>
              <w:t xml:space="preserve"> одинраз в 4 года;</w:t>
            </w:r>
          </w:p>
          <w:p w:rsidR="00C941F8" w:rsidRPr="00C941F8" w:rsidRDefault="00C941F8" w:rsidP="00C941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41F8">
              <w:rPr>
                <w:rFonts w:ascii="PT Astra Serif" w:hAnsi="PT Astra Serif"/>
              </w:rPr>
              <w:t xml:space="preserve">для категории умеренного риска </w:t>
            </w:r>
            <w:r w:rsidR="00326815">
              <w:rPr>
                <w:rFonts w:ascii="PT Astra Serif" w:hAnsi="PT Astra Serif"/>
              </w:rPr>
              <w:t>–</w:t>
            </w:r>
            <w:r w:rsidRPr="00C941F8">
              <w:rPr>
                <w:rFonts w:ascii="PT Astra Serif" w:hAnsi="PT Astra Serif"/>
              </w:rPr>
              <w:t xml:space="preserve"> одинраз в 6 лет.</w:t>
            </w:r>
          </w:p>
          <w:p w:rsidR="00FB5CCB" w:rsidRPr="00163EC5" w:rsidRDefault="00C941F8" w:rsidP="00C941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41F8">
              <w:rPr>
                <w:rFonts w:ascii="PT Astra Serif" w:hAnsi="PT Astra Serif"/>
              </w:rPr>
              <w:t>В отношении юридических лиц, деятельность которых отнесена к категории низкого риска, плановые проверки не</w:t>
            </w:r>
            <w:r>
              <w:rPr>
                <w:rFonts w:ascii="PT Astra Serif" w:hAnsi="PT Astra Serif"/>
              </w:rPr>
              <w:t> </w:t>
            </w:r>
            <w:r w:rsidRPr="00C941F8">
              <w:rPr>
                <w:rFonts w:ascii="PT Astra Serif" w:hAnsi="PT Astra Serif"/>
              </w:rPr>
              <w:t>проводятся</w:t>
            </w:r>
          </w:p>
        </w:tc>
      </w:tr>
      <w:tr w:rsidR="00DD3706" w:rsidRPr="00163EC5" w:rsidTr="00C941F8">
        <w:tc>
          <w:tcPr>
            <w:tcW w:w="3652" w:type="dxa"/>
          </w:tcPr>
          <w:p w:rsidR="00DD3706" w:rsidRDefault="00143F48" w:rsidP="00BA73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Санкт-Петербург</w:t>
            </w:r>
          </w:p>
          <w:p w:rsidR="00143F48" w:rsidRPr="00143F48" w:rsidRDefault="00143F48" w:rsidP="00143F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43F48">
              <w:rPr>
                <w:rFonts w:ascii="PT Astra Serif" w:hAnsi="PT Astra Serif"/>
              </w:rPr>
              <w:t>Постановление Правительства Санкт-Петербурга от 12</w:t>
            </w:r>
            <w:r>
              <w:rPr>
                <w:rFonts w:ascii="PT Astra Serif" w:hAnsi="PT Astra Serif"/>
              </w:rPr>
              <w:t>.12.</w:t>
            </w:r>
            <w:r w:rsidRPr="00143F48">
              <w:rPr>
                <w:rFonts w:ascii="PT Astra Serif" w:hAnsi="PT Astra Serif"/>
              </w:rPr>
              <w:t xml:space="preserve">2017 </w:t>
            </w:r>
            <w:r>
              <w:rPr>
                <w:rFonts w:ascii="PT Astra Serif" w:hAnsi="PT Astra Serif"/>
              </w:rPr>
              <w:t>№</w:t>
            </w:r>
            <w:r w:rsidRPr="00143F48">
              <w:rPr>
                <w:rFonts w:ascii="PT Astra Serif" w:hAnsi="PT Astra Serif"/>
              </w:rPr>
              <w:t xml:space="preserve"> 1039 </w:t>
            </w:r>
            <w:r>
              <w:rPr>
                <w:rFonts w:ascii="PT Astra Serif" w:hAnsi="PT Astra Serif"/>
              </w:rPr>
              <w:t>«</w:t>
            </w:r>
            <w:r w:rsidRPr="00143F48">
              <w:rPr>
                <w:rFonts w:ascii="PT Astra Serif" w:hAnsi="PT Astra Serif"/>
              </w:rPr>
              <w:t>Об утверждении Порядка организации осуществ</w:t>
            </w:r>
            <w:r>
              <w:rPr>
                <w:rFonts w:ascii="PT Astra Serif" w:hAnsi="PT Astra Serif"/>
              </w:rPr>
              <w:t>-</w:t>
            </w:r>
            <w:r w:rsidRPr="00143F48">
              <w:rPr>
                <w:rFonts w:ascii="PT Astra Serif" w:hAnsi="PT Astra Serif"/>
              </w:rPr>
              <w:t>ления регионального государ</w:t>
            </w:r>
            <w:r>
              <w:rPr>
                <w:rFonts w:ascii="PT Astra Serif" w:hAnsi="PT Astra Serif"/>
              </w:rPr>
              <w:t>-</w:t>
            </w:r>
            <w:r w:rsidRPr="00143F48">
              <w:rPr>
                <w:rFonts w:ascii="PT Astra Serif" w:hAnsi="PT Astra Serif"/>
              </w:rPr>
              <w:t>ственного контроля за соблю</w:t>
            </w:r>
            <w:r>
              <w:rPr>
                <w:rFonts w:ascii="PT Astra Serif" w:hAnsi="PT Astra Serif"/>
              </w:rPr>
              <w:t>-</w:t>
            </w:r>
            <w:r w:rsidRPr="00143F48">
              <w:rPr>
                <w:rFonts w:ascii="PT Astra Serif" w:hAnsi="PT Astra Serif"/>
              </w:rPr>
              <w:t>дением законодательства об</w:t>
            </w:r>
            <w:r>
              <w:rPr>
                <w:rFonts w:ascii="PT Astra Serif" w:hAnsi="PT Astra Serif"/>
              </w:rPr>
              <w:t> </w:t>
            </w:r>
            <w:r w:rsidRPr="00143F48">
              <w:rPr>
                <w:rFonts w:ascii="PT Astra Serif" w:hAnsi="PT Astra Serif"/>
              </w:rPr>
              <w:t>ар</w:t>
            </w:r>
            <w:r w:rsidR="00702F24">
              <w:rPr>
                <w:rFonts w:ascii="PT Astra Serif" w:hAnsi="PT Astra Serif"/>
              </w:rPr>
              <w:t>-</w:t>
            </w:r>
            <w:r w:rsidRPr="00143F48">
              <w:rPr>
                <w:rFonts w:ascii="PT Astra Serif" w:hAnsi="PT Astra Serif"/>
              </w:rPr>
              <w:t>хивном деле в Российской Федерации на территории Санкт-Петербурга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6237" w:type="dxa"/>
          </w:tcPr>
          <w:p w:rsidR="00143F48" w:rsidRPr="00143F48" w:rsidRDefault="00143F48" w:rsidP="00143F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43F48">
              <w:rPr>
                <w:rFonts w:ascii="PT Astra Serif" w:hAnsi="PT Astra Serif"/>
              </w:rPr>
              <w:t>Плановые (документарные и выездные) проверки проводятся на основании ежегодного плана проверок, согласованного с прокуратурой Санкт-Петербурга и</w:t>
            </w:r>
            <w:r w:rsidR="00EC762D">
              <w:rPr>
                <w:rFonts w:ascii="PT Astra Serif" w:hAnsi="PT Astra Serif"/>
              </w:rPr>
              <w:t> </w:t>
            </w:r>
            <w:r w:rsidRPr="00143F48">
              <w:rPr>
                <w:rFonts w:ascii="PT Astra Serif" w:hAnsi="PT Astra Serif"/>
              </w:rPr>
              <w:t>утвержд</w:t>
            </w:r>
            <w:r w:rsidR="00EC762D">
              <w:rPr>
                <w:rFonts w:ascii="PT Astra Serif" w:hAnsi="PT Astra Serif"/>
              </w:rPr>
              <w:t>ё</w:t>
            </w:r>
            <w:r w:rsidRPr="00143F48">
              <w:rPr>
                <w:rFonts w:ascii="PT Astra Serif" w:hAnsi="PT Astra Serif"/>
              </w:rPr>
              <w:t>нного правовым актом Комитета.</w:t>
            </w:r>
          </w:p>
          <w:p w:rsidR="00DD3706" w:rsidRPr="00163EC5" w:rsidRDefault="00143F48" w:rsidP="00143F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43F48">
              <w:rPr>
                <w:rFonts w:ascii="PT Astra Serif" w:hAnsi="PT Astra Serif"/>
              </w:rPr>
              <w:t>Плановые (документарные и выездные) проверки проводятся не чаще одного раза в три года</w:t>
            </w:r>
          </w:p>
        </w:tc>
      </w:tr>
      <w:tr w:rsidR="00DD3706" w:rsidRPr="00163EC5" w:rsidTr="00C941F8">
        <w:tc>
          <w:tcPr>
            <w:tcW w:w="3652" w:type="dxa"/>
          </w:tcPr>
          <w:p w:rsidR="00DD3706" w:rsidRDefault="000D62A8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Хабаровский край</w:t>
            </w:r>
          </w:p>
          <w:p w:rsidR="000D62A8" w:rsidRPr="000D62A8" w:rsidRDefault="000D62A8" w:rsidP="000D62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62A8">
              <w:rPr>
                <w:rFonts w:ascii="PT Astra Serif" w:hAnsi="PT Astra Serif"/>
              </w:rPr>
              <w:t xml:space="preserve">Постановление Правительства Хабаровского края от </w:t>
            </w:r>
            <w:r>
              <w:rPr>
                <w:rFonts w:ascii="PT Astra Serif" w:hAnsi="PT Astra Serif"/>
              </w:rPr>
              <w:t>0</w:t>
            </w:r>
            <w:r w:rsidRPr="000D62A8">
              <w:rPr>
                <w:rFonts w:ascii="PT Astra Serif" w:hAnsi="PT Astra Serif"/>
              </w:rPr>
              <w:t>9</w:t>
            </w:r>
            <w:r>
              <w:rPr>
                <w:rFonts w:ascii="PT Astra Serif" w:hAnsi="PT Astra Serif"/>
              </w:rPr>
              <w:t>.06.</w:t>
            </w:r>
            <w:r w:rsidRPr="000D62A8">
              <w:rPr>
                <w:rFonts w:ascii="PT Astra Serif" w:hAnsi="PT Astra Serif"/>
              </w:rPr>
              <w:t xml:space="preserve">2017 </w:t>
            </w:r>
            <w:r>
              <w:rPr>
                <w:rFonts w:ascii="PT Astra Serif" w:hAnsi="PT Astra Serif"/>
              </w:rPr>
              <w:t>№</w:t>
            </w:r>
            <w:r w:rsidRPr="000D62A8">
              <w:rPr>
                <w:rFonts w:ascii="PT Astra Serif" w:hAnsi="PT Astra Serif"/>
              </w:rPr>
              <w:t xml:space="preserve"> 229-пр </w:t>
            </w:r>
            <w:r>
              <w:rPr>
                <w:rFonts w:ascii="PT Astra Serif" w:hAnsi="PT Astra Serif"/>
              </w:rPr>
              <w:t>«</w:t>
            </w:r>
            <w:r w:rsidRPr="000D62A8">
              <w:rPr>
                <w:rFonts w:ascii="PT Astra Serif" w:hAnsi="PT Astra Serif"/>
              </w:rPr>
              <w:t>Об утверждении Порядка организации и осущес</w:t>
            </w:r>
            <w:r>
              <w:rPr>
                <w:rFonts w:ascii="PT Astra Serif" w:hAnsi="PT Astra Serif"/>
              </w:rPr>
              <w:t>-</w:t>
            </w:r>
            <w:r w:rsidRPr="000D62A8">
              <w:rPr>
                <w:rFonts w:ascii="PT Astra Serif" w:hAnsi="PT Astra Serif"/>
              </w:rPr>
              <w:t>твления регионального государ</w:t>
            </w:r>
            <w:r>
              <w:rPr>
                <w:rFonts w:ascii="PT Astra Serif" w:hAnsi="PT Astra Serif"/>
              </w:rPr>
              <w:t>-</w:t>
            </w:r>
            <w:r w:rsidRPr="000D62A8">
              <w:rPr>
                <w:rFonts w:ascii="PT Astra Serif" w:hAnsi="PT Astra Serif"/>
              </w:rPr>
              <w:t>ственного контроля за соблю</w:t>
            </w:r>
            <w:r>
              <w:rPr>
                <w:rFonts w:ascii="PT Astra Serif" w:hAnsi="PT Astra Serif"/>
              </w:rPr>
              <w:t>-</w:t>
            </w:r>
            <w:r w:rsidRPr="000D62A8">
              <w:rPr>
                <w:rFonts w:ascii="PT Astra Serif" w:hAnsi="PT Astra Serif"/>
              </w:rPr>
              <w:t>дением законодательства об</w:t>
            </w:r>
            <w:r>
              <w:rPr>
                <w:rFonts w:ascii="PT Astra Serif" w:hAnsi="PT Astra Serif"/>
              </w:rPr>
              <w:t> </w:t>
            </w:r>
            <w:r w:rsidRPr="000D62A8">
              <w:rPr>
                <w:rFonts w:ascii="PT Astra Serif" w:hAnsi="PT Astra Serif"/>
              </w:rPr>
              <w:t>ар</w:t>
            </w:r>
            <w:r>
              <w:rPr>
                <w:rFonts w:ascii="PT Astra Serif" w:hAnsi="PT Astra Serif"/>
              </w:rPr>
              <w:t>-</w:t>
            </w:r>
            <w:r w:rsidRPr="000D62A8">
              <w:rPr>
                <w:rFonts w:ascii="PT Astra Serif" w:hAnsi="PT Astra Serif"/>
              </w:rPr>
              <w:t>хивном деле на территории Хабаровского края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6237" w:type="dxa"/>
          </w:tcPr>
          <w:p w:rsidR="000D62A8" w:rsidRPr="000D62A8" w:rsidRDefault="000D62A8" w:rsidP="000D62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62A8">
              <w:rPr>
                <w:rFonts w:ascii="PT Astra Serif" w:hAnsi="PT Astra Serif"/>
              </w:rPr>
              <w:t>Региональный государственный контроль осуществляется Комитетом с применением риск-ориентированного подхода.</w:t>
            </w:r>
          </w:p>
          <w:p w:rsidR="000D62A8" w:rsidRPr="000D62A8" w:rsidRDefault="000D62A8" w:rsidP="000D62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62A8">
              <w:rPr>
                <w:rFonts w:ascii="PT Astra Serif" w:hAnsi="PT Astra Serif"/>
              </w:rPr>
              <w:t>Проведение плановых проверок юридических лиц, индивидуальных предпринимателей, в зависимости от</w:t>
            </w:r>
            <w:r>
              <w:rPr>
                <w:rFonts w:ascii="PT Astra Serif" w:hAnsi="PT Astra Serif"/>
              </w:rPr>
              <w:t> </w:t>
            </w:r>
            <w:r w:rsidRPr="000D62A8">
              <w:rPr>
                <w:rFonts w:ascii="PT Astra Serif" w:hAnsi="PT Astra Serif"/>
              </w:rPr>
              <w:t>присвоенной категории риска, осуществляется со</w:t>
            </w:r>
            <w:r>
              <w:rPr>
                <w:rFonts w:ascii="PT Astra Serif" w:hAnsi="PT Astra Serif"/>
              </w:rPr>
              <w:t> </w:t>
            </w:r>
            <w:r w:rsidRPr="000D62A8">
              <w:rPr>
                <w:rFonts w:ascii="PT Astra Serif" w:hAnsi="PT Astra Serif"/>
              </w:rPr>
              <w:t>следующей периодичностью:</w:t>
            </w:r>
          </w:p>
          <w:p w:rsidR="000D62A8" w:rsidRPr="000D62A8" w:rsidRDefault="000D62A8" w:rsidP="000D62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62A8">
              <w:rPr>
                <w:rFonts w:ascii="PT Astra Serif" w:hAnsi="PT Astra Serif"/>
              </w:rPr>
              <w:t xml:space="preserve">- категория значительного риска </w:t>
            </w:r>
            <w:r w:rsidR="00326815">
              <w:rPr>
                <w:rFonts w:ascii="PT Astra Serif" w:hAnsi="PT Astra Serif"/>
              </w:rPr>
              <w:t>–</w:t>
            </w:r>
            <w:r w:rsidRPr="000D62A8">
              <w:rPr>
                <w:rFonts w:ascii="PT Astra Serif" w:hAnsi="PT Astra Serif"/>
              </w:rPr>
              <w:t xml:space="preserve"> одинраз в 3 года;</w:t>
            </w:r>
          </w:p>
          <w:p w:rsidR="000D62A8" w:rsidRPr="000D62A8" w:rsidRDefault="000D62A8" w:rsidP="000D62A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62A8">
              <w:rPr>
                <w:rFonts w:ascii="PT Astra Serif" w:hAnsi="PT Astra Serif"/>
              </w:rPr>
              <w:t xml:space="preserve">- категория среднего риска </w:t>
            </w:r>
            <w:r w:rsidR="00326815">
              <w:rPr>
                <w:rFonts w:ascii="PT Astra Serif" w:hAnsi="PT Astra Serif"/>
              </w:rPr>
              <w:t>–</w:t>
            </w:r>
            <w:r w:rsidRPr="000D62A8">
              <w:rPr>
                <w:rFonts w:ascii="PT Astra Serif" w:hAnsi="PT Astra Serif"/>
              </w:rPr>
              <w:t xml:space="preserve"> нечаще одного раза в 4 года и не реже одного раза в 5 лет;</w:t>
            </w:r>
          </w:p>
          <w:p w:rsidR="00DD3706" w:rsidRPr="00163EC5" w:rsidRDefault="000D62A8" w:rsidP="003268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D62A8">
              <w:rPr>
                <w:rFonts w:ascii="PT Astra Serif" w:hAnsi="PT Astra Serif"/>
              </w:rPr>
              <w:t xml:space="preserve">- категория умеренного риска </w:t>
            </w:r>
            <w:r w:rsidR="00326815">
              <w:rPr>
                <w:rFonts w:ascii="PT Astra Serif" w:hAnsi="PT Astra Serif"/>
              </w:rPr>
              <w:t>–</w:t>
            </w:r>
            <w:r w:rsidRPr="000D62A8">
              <w:rPr>
                <w:rFonts w:ascii="PT Astra Serif" w:hAnsi="PT Astra Serif"/>
              </w:rPr>
              <w:t xml:space="preserve"> нечаще одного раза в</w:t>
            </w:r>
            <w:r>
              <w:rPr>
                <w:rFonts w:ascii="PT Astra Serif" w:hAnsi="PT Astra Serif"/>
              </w:rPr>
              <w:t> </w:t>
            </w:r>
            <w:r w:rsidRPr="000D62A8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 </w:t>
            </w:r>
            <w:r w:rsidRPr="000D62A8">
              <w:rPr>
                <w:rFonts w:ascii="PT Astra Serif" w:hAnsi="PT Astra Serif"/>
              </w:rPr>
              <w:t>лет и не реже одного раза в 8 лет</w:t>
            </w:r>
          </w:p>
        </w:tc>
      </w:tr>
      <w:tr w:rsidR="00BE31E1" w:rsidRPr="00163EC5" w:rsidTr="00C941F8">
        <w:tc>
          <w:tcPr>
            <w:tcW w:w="3652" w:type="dxa"/>
          </w:tcPr>
          <w:p w:rsidR="00BE31E1" w:rsidRDefault="00A33087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Калининградская</w:t>
            </w:r>
            <w:r w:rsidR="00BE31E1">
              <w:rPr>
                <w:rFonts w:ascii="PT Astra Serif" w:hAnsi="PT Astra Serif"/>
                <w:b/>
              </w:rPr>
              <w:t xml:space="preserve"> область</w:t>
            </w:r>
          </w:p>
          <w:p w:rsidR="00A33087" w:rsidRPr="00A33087" w:rsidRDefault="00A33087" w:rsidP="00444DE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3087">
              <w:rPr>
                <w:rFonts w:ascii="PT Astra Serif" w:hAnsi="PT Astra Serif"/>
              </w:rPr>
              <w:t>Постановление Правительства Калининградской области от</w:t>
            </w:r>
            <w:r>
              <w:rPr>
                <w:rFonts w:ascii="PT Astra Serif" w:hAnsi="PT Astra Serif"/>
              </w:rPr>
              <w:t> </w:t>
            </w:r>
            <w:r w:rsidRPr="00A33087">
              <w:rPr>
                <w:rFonts w:ascii="PT Astra Serif" w:hAnsi="PT Astra Serif"/>
              </w:rPr>
              <w:t>17</w:t>
            </w:r>
            <w:r>
              <w:rPr>
                <w:rFonts w:ascii="PT Astra Serif" w:hAnsi="PT Astra Serif"/>
              </w:rPr>
              <w:t>.07.</w:t>
            </w:r>
            <w:r w:rsidRPr="00A33087">
              <w:rPr>
                <w:rFonts w:ascii="PT Astra Serif" w:hAnsi="PT Astra Serif"/>
              </w:rPr>
              <w:t xml:space="preserve">2017 </w:t>
            </w:r>
            <w:r>
              <w:rPr>
                <w:rFonts w:ascii="PT Astra Serif" w:hAnsi="PT Astra Serif"/>
              </w:rPr>
              <w:t>№</w:t>
            </w:r>
            <w:r w:rsidRPr="00A33087">
              <w:rPr>
                <w:rFonts w:ascii="PT Astra Serif" w:hAnsi="PT Astra Serif"/>
              </w:rPr>
              <w:t xml:space="preserve"> 362 </w:t>
            </w:r>
            <w:r>
              <w:rPr>
                <w:rFonts w:ascii="PT Astra Serif" w:hAnsi="PT Astra Serif"/>
              </w:rPr>
              <w:t>«</w:t>
            </w:r>
            <w:r w:rsidRPr="00A33087">
              <w:rPr>
                <w:rFonts w:ascii="PT Astra Serif" w:hAnsi="PT Astra Serif"/>
              </w:rPr>
              <w:t>Об утвер</w:t>
            </w:r>
            <w:r>
              <w:rPr>
                <w:rFonts w:ascii="PT Astra Serif" w:hAnsi="PT Astra Serif"/>
              </w:rPr>
              <w:t>-</w:t>
            </w:r>
            <w:r w:rsidRPr="00A33087">
              <w:rPr>
                <w:rFonts w:ascii="PT Astra Serif" w:hAnsi="PT Astra Serif"/>
              </w:rPr>
              <w:t>ждении порядка осуществления регионального государственного контроля за соблюдением зако</w:t>
            </w:r>
            <w:r>
              <w:rPr>
                <w:rFonts w:ascii="PT Astra Serif" w:hAnsi="PT Astra Serif"/>
              </w:rPr>
              <w:t>-</w:t>
            </w:r>
            <w:r w:rsidRPr="00A33087">
              <w:rPr>
                <w:rFonts w:ascii="PT Astra Serif" w:hAnsi="PT Astra Serif"/>
              </w:rPr>
              <w:t>нодательства об архивном деле в</w:t>
            </w:r>
            <w:r w:rsidR="00444DE6">
              <w:rPr>
                <w:rFonts w:ascii="PT Astra Serif" w:hAnsi="PT Astra Serif"/>
              </w:rPr>
              <w:t> </w:t>
            </w:r>
            <w:r w:rsidRPr="00A33087">
              <w:rPr>
                <w:rFonts w:ascii="PT Astra Serif" w:hAnsi="PT Astra Serif"/>
              </w:rPr>
              <w:t>Калининградской области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6237" w:type="dxa"/>
          </w:tcPr>
          <w:p w:rsidR="00BE31E1" w:rsidRPr="00BE31E1" w:rsidRDefault="00A33087" w:rsidP="00702F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3087">
              <w:rPr>
                <w:rFonts w:ascii="PT Astra Serif" w:hAnsi="PT Astra Serif"/>
              </w:rPr>
              <w:t>Плановые (документарные и выездные) проверки проводятся на основании ежегодного плана проверок, согласованного с прокуратурой Калининградской области и утвержд</w:t>
            </w:r>
            <w:r w:rsidR="00702F24">
              <w:rPr>
                <w:rFonts w:ascii="PT Astra Serif" w:hAnsi="PT Astra Serif"/>
              </w:rPr>
              <w:t>ё</w:t>
            </w:r>
            <w:r w:rsidRPr="00A33087">
              <w:rPr>
                <w:rFonts w:ascii="PT Astra Serif" w:hAnsi="PT Astra Serif"/>
              </w:rPr>
              <w:t>нного правовым актом Министерства. Плановые (документарные и выездные) проверки проводятся не чаще одного раза в три года</w:t>
            </w:r>
          </w:p>
        </w:tc>
      </w:tr>
      <w:tr w:rsidR="00EC762D" w:rsidRPr="00163EC5" w:rsidTr="00C941F8">
        <w:tc>
          <w:tcPr>
            <w:tcW w:w="3652" w:type="dxa"/>
          </w:tcPr>
          <w:p w:rsidR="00444DE6" w:rsidRDefault="00444DE6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Ямало-Ненецкий</w:t>
            </w:r>
          </w:p>
          <w:p w:rsidR="00EC762D" w:rsidRDefault="00EC762D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EC762D">
              <w:rPr>
                <w:rFonts w:ascii="PT Astra Serif" w:hAnsi="PT Astra Serif"/>
                <w:b/>
              </w:rPr>
              <w:t>автономн</w:t>
            </w:r>
            <w:r w:rsidR="00444DE6">
              <w:rPr>
                <w:rFonts w:ascii="PT Astra Serif" w:hAnsi="PT Astra Serif"/>
                <w:b/>
              </w:rPr>
              <w:t>ый округ</w:t>
            </w:r>
          </w:p>
          <w:p w:rsidR="00EC762D" w:rsidRPr="00EC762D" w:rsidRDefault="00EC762D" w:rsidP="00EC762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C762D">
              <w:rPr>
                <w:rFonts w:ascii="PT Astra Serif" w:hAnsi="PT Astra Serif"/>
              </w:rPr>
              <w:t xml:space="preserve">Постановление Правительства Ямало-Ненецкого автономного округа от </w:t>
            </w:r>
            <w:r>
              <w:rPr>
                <w:rFonts w:ascii="PT Astra Serif" w:hAnsi="PT Astra Serif"/>
              </w:rPr>
              <w:t>07.04.</w:t>
            </w:r>
            <w:r w:rsidRPr="00EC762D">
              <w:rPr>
                <w:rFonts w:ascii="PT Astra Serif" w:hAnsi="PT Astra Serif"/>
              </w:rPr>
              <w:t>2017</w:t>
            </w:r>
            <w:r>
              <w:rPr>
                <w:rFonts w:ascii="PT Astra Serif" w:hAnsi="PT Astra Serif"/>
              </w:rPr>
              <w:t xml:space="preserve"> №</w:t>
            </w:r>
            <w:r w:rsidRPr="00EC762D">
              <w:rPr>
                <w:rFonts w:ascii="PT Astra Serif" w:hAnsi="PT Astra Serif"/>
              </w:rPr>
              <w:t xml:space="preserve"> 274-П </w:t>
            </w:r>
            <w:r>
              <w:rPr>
                <w:rFonts w:ascii="PT Astra Serif" w:hAnsi="PT Astra Serif"/>
              </w:rPr>
              <w:t>«</w:t>
            </w:r>
            <w:r w:rsidRPr="00EC762D">
              <w:rPr>
                <w:rFonts w:ascii="PT Astra Serif" w:hAnsi="PT Astra Serif"/>
              </w:rPr>
              <w:t>Об утверждении Порядка орга</w:t>
            </w:r>
            <w:r>
              <w:rPr>
                <w:rFonts w:ascii="PT Astra Serif" w:hAnsi="PT Astra Serif"/>
              </w:rPr>
              <w:t>-</w:t>
            </w:r>
            <w:r w:rsidRPr="00EC762D">
              <w:rPr>
                <w:rFonts w:ascii="PT Astra Serif" w:hAnsi="PT Astra Serif"/>
              </w:rPr>
              <w:t>низации и осуществления реги</w:t>
            </w:r>
            <w:r>
              <w:rPr>
                <w:rFonts w:ascii="PT Astra Serif" w:hAnsi="PT Astra Serif"/>
              </w:rPr>
              <w:t>-</w:t>
            </w:r>
            <w:r w:rsidRPr="00EC762D">
              <w:rPr>
                <w:rFonts w:ascii="PT Astra Serif" w:hAnsi="PT Astra Serif"/>
              </w:rPr>
              <w:t>онального государственного контроля за соблюдением законодательства об архивном деле в Российской Федерации на</w:t>
            </w:r>
            <w:r>
              <w:rPr>
                <w:rFonts w:ascii="PT Astra Serif" w:hAnsi="PT Astra Serif"/>
              </w:rPr>
              <w:t> </w:t>
            </w:r>
            <w:r w:rsidRPr="00EC762D">
              <w:rPr>
                <w:rFonts w:ascii="PT Astra Serif" w:hAnsi="PT Astra Serif"/>
              </w:rPr>
              <w:t>территории Ямало-Ненецкого автономного округа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6237" w:type="dxa"/>
          </w:tcPr>
          <w:p w:rsidR="00EC762D" w:rsidRDefault="00EC762D" w:rsidP="00BE31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C762D">
              <w:rPr>
                <w:rFonts w:ascii="PT Astra Serif" w:hAnsi="PT Astra Serif"/>
              </w:rPr>
              <w:t>При организации регионального государственного контроля применяется риск-ориентированный подход.</w:t>
            </w:r>
          </w:p>
          <w:p w:rsidR="00EC762D" w:rsidRPr="00EC762D" w:rsidRDefault="00EC762D" w:rsidP="00EC762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C762D">
              <w:rPr>
                <w:rFonts w:ascii="PT Astra Serif" w:hAnsi="PT Astra Serif"/>
              </w:rPr>
              <w:t>Проведение плановых проверок в отношении объектов контроля осуществляется в зависимости от присвоенной категории риска со следующей периодичностью:</w:t>
            </w:r>
          </w:p>
          <w:p w:rsidR="00EC762D" w:rsidRPr="00EC762D" w:rsidRDefault="00EC762D" w:rsidP="00EC762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C762D">
              <w:rPr>
                <w:rFonts w:ascii="PT Astra Serif" w:hAnsi="PT Astra Serif"/>
              </w:rPr>
              <w:t xml:space="preserve">- для категории среднего риска </w:t>
            </w:r>
            <w:r>
              <w:rPr>
                <w:rFonts w:ascii="PT Astra Serif" w:hAnsi="PT Astra Serif"/>
              </w:rPr>
              <w:t>–</w:t>
            </w:r>
            <w:r w:rsidRPr="00EC762D">
              <w:rPr>
                <w:rFonts w:ascii="PT Astra Serif" w:hAnsi="PT Astra Serif"/>
              </w:rPr>
              <w:t xml:space="preserve"> не чаще одного раза в 4 года и не реже 1 раза в 5 лет;</w:t>
            </w:r>
          </w:p>
          <w:p w:rsidR="00EC762D" w:rsidRPr="00EC762D" w:rsidRDefault="00EC762D" w:rsidP="00EC762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C762D">
              <w:rPr>
                <w:rFonts w:ascii="PT Astra Serif" w:hAnsi="PT Astra Serif"/>
              </w:rPr>
              <w:t xml:space="preserve">- для категории умеренного риска </w:t>
            </w:r>
            <w:r>
              <w:rPr>
                <w:rFonts w:ascii="PT Astra Serif" w:hAnsi="PT Astra Serif"/>
              </w:rPr>
              <w:t>–</w:t>
            </w:r>
            <w:r w:rsidRPr="00EC762D">
              <w:rPr>
                <w:rFonts w:ascii="PT Astra Serif" w:hAnsi="PT Astra Serif"/>
              </w:rPr>
              <w:t xml:space="preserve"> нечаще одного раза в 6 лет и не реже 1 раза в 8 лет;</w:t>
            </w:r>
          </w:p>
          <w:p w:rsidR="00EC762D" w:rsidRPr="00A33087" w:rsidRDefault="00EC762D" w:rsidP="00EC762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C762D">
              <w:rPr>
                <w:rFonts w:ascii="PT Astra Serif" w:hAnsi="PT Astra Serif"/>
              </w:rPr>
              <w:t xml:space="preserve">- для категории низкого риска </w:t>
            </w:r>
            <w:r>
              <w:rPr>
                <w:rFonts w:ascii="PT Astra Serif" w:hAnsi="PT Astra Serif"/>
              </w:rPr>
              <w:t>–</w:t>
            </w:r>
            <w:r w:rsidRPr="00EC762D">
              <w:rPr>
                <w:rFonts w:ascii="PT Astra Serif" w:hAnsi="PT Astra Serif"/>
              </w:rPr>
              <w:t xml:space="preserve"> плановыепроверки не проводятся</w:t>
            </w:r>
          </w:p>
        </w:tc>
      </w:tr>
    </w:tbl>
    <w:p w:rsidR="00DD3706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CF4ABD" w:rsidRDefault="00CF4ABD" w:rsidP="00AB50E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Стоит отметить, что во многих рассмотренных регионах Российской Федерации </w:t>
      </w:r>
      <w:r w:rsidRPr="006B779E">
        <w:rPr>
          <w:rFonts w:ascii="PT Astra Serif" w:hAnsi="PT Astra Serif" w:cs="PT Astra Serif"/>
          <w:bCs/>
          <w:sz w:val="28"/>
          <w:szCs w:val="28"/>
        </w:rPr>
        <w:t xml:space="preserve">при организации </w:t>
      </w:r>
      <w:r>
        <w:rPr>
          <w:rFonts w:ascii="PT Astra Serif" w:hAnsi="PT Astra Serif" w:cs="PT Astra Serif"/>
          <w:bCs/>
          <w:sz w:val="28"/>
          <w:szCs w:val="28"/>
        </w:rPr>
        <w:t xml:space="preserve">государственного контроля за соблюдением законодательства об архивном деле </w:t>
      </w:r>
      <w:r w:rsidRPr="006B779E">
        <w:rPr>
          <w:rFonts w:ascii="PT Astra Serif" w:hAnsi="PT Astra Serif" w:cs="PT Astra Serif"/>
          <w:bCs/>
          <w:sz w:val="28"/>
          <w:szCs w:val="28"/>
        </w:rPr>
        <w:t>применя</w:t>
      </w:r>
      <w:r w:rsidR="00702F24">
        <w:rPr>
          <w:rFonts w:ascii="PT Astra Serif" w:hAnsi="PT Astra Serif" w:cs="PT Astra Serif"/>
          <w:bCs/>
          <w:sz w:val="28"/>
          <w:szCs w:val="28"/>
        </w:rPr>
        <w:t>ет</w:t>
      </w:r>
      <w:r w:rsidRPr="006B779E">
        <w:rPr>
          <w:rFonts w:ascii="PT Astra Serif" w:hAnsi="PT Astra Serif" w:cs="PT Astra Serif"/>
          <w:bCs/>
          <w:sz w:val="28"/>
          <w:szCs w:val="28"/>
        </w:rPr>
        <w:t>ся риск-ориентированный подход.</w:t>
      </w:r>
    </w:p>
    <w:p w:rsidR="00591E48" w:rsidRDefault="00CF4ABD" w:rsidP="00CF4A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51D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>
        <w:rPr>
          <w:rFonts w:ascii="PT Astra Serif" w:hAnsi="PT Astra Serif"/>
          <w:sz w:val="28"/>
          <w:szCs w:val="28"/>
        </w:rPr>
        <w:t> </w:t>
      </w:r>
      <w:r w:rsidRPr="005E051D">
        <w:rPr>
          <w:rFonts w:ascii="PT Astra Serif" w:hAnsi="PT Astra Serif"/>
          <w:sz w:val="28"/>
          <w:szCs w:val="28"/>
        </w:rPr>
        <w:t xml:space="preserve">определённой степени эффективности рассматриваемого </w:t>
      </w:r>
      <w:r>
        <w:rPr>
          <w:rFonts w:ascii="PT Astra Serif" w:hAnsi="PT Astra Serif"/>
          <w:sz w:val="28"/>
          <w:szCs w:val="28"/>
        </w:rPr>
        <w:t xml:space="preserve">правового </w:t>
      </w:r>
      <w:r w:rsidRPr="005E051D">
        <w:rPr>
          <w:rFonts w:ascii="PT Astra Serif" w:hAnsi="PT Astra Serif"/>
          <w:sz w:val="28"/>
          <w:szCs w:val="28"/>
        </w:rPr>
        <w:t>регулирования.</w:t>
      </w:r>
    </w:p>
    <w:p w:rsidR="00EB4A2F" w:rsidRDefault="00EB4A2F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Pr="00D4714D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E63C8C" w:rsidRPr="00AF6059" w:rsidRDefault="00E63C8C" w:rsidP="00E63C8C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Проектом акта устанавливается осуществление контроля за соблюдением законодательства об архивном деле с применением риск-ориентированного подхода. </w:t>
      </w:r>
      <w:r w:rsidRPr="00AF6059">
        <w:rPr>
          <w:rFonts w:ascii="PT Astra Serif" w:hAnsi="PT Astra Serif"/>
          <w:sz w:val="28"/>
          <w:szCs w:val="28"/>
        </w:rPr>
        <w:t>Отнесение деятельности объектов контроля к определ</w:t>
      </w:r>
      <w:r>
        <w:rPr>
          <w:rFonts w:ascii="PT Astra Serif" w:hAnsi="PT Astra Serif"/>
          <w:sz w:val="28"/>
          <w:szCs w:val="28"/>
        </w:rPr>
        <w:t>ё</w:t>
      </w:r>
      <w:r w:rsidRPr="00AF6059">
        <w:rPr>
          <w:rFonts w:ascii="PT Astra Serif" w:hAnsi="PT Astra Serif"/>
          <w:sz w:val="28"/>
          <w:szCs w:val="28"/>
        </w:rPr>
        <w:t xml:space="preserve">нной категории риска осуществляется на основании </w:t>
      </w:r>
      <w:hyperlink w:anchor="P429" w:history="1">
        <w:r w:rsidRPr="00AF6059">
          <w:rPr>
            <w:rFonts w:ascii="PT Astra Serif" w:hAnsi="PT Astra Serif"/>
            <w:color w:val="000000" w:themeColor="text1"/>
            <w:sz w:val="28"/>
            <w:szCs w:val="28"/>
          </w:rPr>
          <w:t>критериев</w:t>
        </w:r>
      </w:hyperlink>
      <w:r w:rsidRPr="00AF6059">
        <w:rPr>
          <w:rFonts w:ascii="PT Astra Serif" w:hAnsi="PT Astra Serif"/>
          <w:sz w:val="28"/>
          <w:szCs w:val="28"/>
        </w:rPr>
        <w:t>отнесения деятельно</w:t>
      </w:r>
      <w:r>
        <w:rPr>
          <w:rFonts w:ascii="PT Astra Serif" w:hAnsi="PT Astra Serif"/>
          <w:sz w:val="28"/>
          <w:szCs w:val="28"/>
        </w:rPr>
        <w:t>сти объектов контроля к определё</w:t>
      </w:r>
      <w:r w:rsidRPr="00AF6059">
        <w:rPr>
          <w:rFonts w:ascii="PT Astra Serif" w:hAnsi="PT Astra Serif"/>
          <w:sz w:val="28"/>
          <w:szCs w:val="28"/>
        </w:rPr>
        <w:t>нной категории риска.</w:t>
      </w:r>
    </w:p>
    <w:p w:rsidR="00E63C8C" w:rsidRPr="00AF6059" w:rsidRDefault="00E63C8C" w:rsidP="00E63C8C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 w:rsidRPr="00AF6059">
        <w:rPr>
          <w:rFonts w:ascii="PT Astra Serif" w:hAnsi="PT Astra Serif"/>
          <w:sz w:val="28"/>
          <w:szCs w:val="28"/>
        </w:rPr>
        <w:t xml:space="preserve">Проведение плановых проверок деятельности объектов контроля </w:t>
      </w:r>
      <w:r w:rsidRPr="00AF6059">
        <w:rPr>
          <w:rFonts w:ascii="PT Astra Serif" w:hAnsi="PT Astra Serif"/>
          <w:sz w:val="28"/>
          <w:szCs w:val="28"/>
        </w:rPr>
        <w:br/>
        <w:t xml:space="preserve">в зависимости от присвоенной </w:t>
      </w:r>
      <w:r>
        <w:rPr>
          <w:rFonts w:ascii="PT Astra Serif" w:hAnsi="PT Astra Serif"/>
          <w:sz w:val="28"/>
          <w:szCs w:val="28"/>
        </w:rPr>
        <w:t xml:space="preserve">ей </w:t>
      </w:r>
      <w:r w:rsidRPr="00AF6059">
        <w:rPr>
          <w:rFonts w:ascii="PT Astra Serif" w:hAnsi="PT Astra Serif"/>
          <w:sz w:val="28"/>
          <w:szCs w:val="28"/>
        </w:rPr>
        <w:t>категории риска осуществляется со</w:t>
      </w:r>
      <w:r>
        <w:rPr>
          <w:rFonts w:ascii="PT Astra Serif" w:hAnsi="PT Astra Serif"/>
          <w:sz w:val="28"/>
          <w:szCs w:val="28"/>
        </w:rPr>
        <w:t> </w:t>
      </w:r>
      <w:r w:rsidRPr="00AF6059">
        <w:rPr>
          <w:rFonts w:ascii="PT Astra Serif" w:hAnsi="PT Astra Serif"/>
          <w:sz w:val="28"/>
          <w:szCs w:val="28"/>
        </w:rPr>
        <w:t>следующей периодичностью:</w:t>
      </w:r>
    </w:p>
    <w:p w:rsidR="00E63C8C" w:rsidRPr="00AF6059" w:rsidRDefault="00E63C8C" w:rsidP="00E63C8C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указанной деятельности присвоена </w:t>
      </w:r>
      <w:r w:rsidRPr="00AF6059">
        <w:rPr>
          <w:rFonts w:ascii="PT Astra Serif" w:hAnsi="PT Astra Serif"/>
          <w:sz w:val="28"/>
          <w:szCs w:val="28"/>
        </w:rPr>
        <w:t>категори</w:t>
      </w:r>
      <w:r>
        <w:rPr>
          <w:rFonts w:ascii="PT Astra Serif" w:hAnsi="PT Astra Serif"/>
          <w:sz w:val="28"/>
          <w:szCs w:val="28"/>
        </w:rPr>
        <w:t xml:space="preserve">я </w:t>
      </w:r>
      <w:r w:rsidRPr="00AF6059">
        <w:rPr>
          <w:rFonts w:ascii="PT Astra Serif" w:hAnsi="PT Astra Serif"/>
          <w:sz w:val="28"/>
          <w:szCs w:val="28"/>
        </w:rPr>
        <w:t xml:space="preserve">значительного риска </w:t>
      </w:r>
      <w:r>
        <w:rPr>
          <w:rFonts w:ascii="PT Astra Serif" w:hAnsi="PT Astra Serif"/>
          <w:sz w:val="28"/>
          <w:szCs w:val="28"/>
        </w:rPr>
        <w:t xml:space="preserve">–один </w:t>
      </w:r>
      <w:r w:rsidRPr="00AF6059">
        <w:rPr>
          <w:rFonts w:ascii="PT Astra Serif" w:hAnsi="PT Astra Serif"/>
          <w:sz w:val="28"/>
          <w:szCs w:val="28"/>
        </w:rPr>
        <w:t>раз в 3 года;</w:t>
      </w:r>
    </w:p>
    <w:p w:rsidR="00E63C8C" w:rsidRPr="00AF6059" w:rsidRDefault="00E63C8C" w:rsidP="00E63C8C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указанной деятельности присвоена к</w:t>
      </w:r>
      <w:r w:rsidRPr="00AF6059">
        <w:rPr>
          <w:rFonts w:ascii="PT Astra Serif" w:hAnsi="PT Astra Serif"/>
          <w:sz w:val="28"/>
          <w:szCs w:val="28"/>
        </w:rPr>
        <w:t>атегори</w:t>
      </w:r>
      <w:r>
        <w:rPr>
          <w:rFonts w:ascii="PT Astra Serif" w:hAnsi="PT Astra Serif"/>
          <w:sz w:val="28"/>
          <w:szCs w:val="28"/>
        </w:rPr>
        <w:t>я</w:t>
      </w:r>
      <w:r w:rsidRPr="00AF6059">
        <w:rPr>
          <w:rFonts w:ascii="PT Astra Serif" w:hAnsi="PT Astra Serif"/>
          <w:sz w:val="28"/>
          <w:szCs w:val="28"/>
        </w:rPr>
        <w:t xml:space="preserve"> среднего риска </w:t>
      </w:r>
      <w:r>
        <w:rPr>
          <w:rFonts w:ascii="PT Astra Serif" w:hAnsi="PT Astra Serif"/>
          <w:sz w:val="28"/>
          <w:szCs w:val="28"/>
        </w:rPr>
        <w:t xml:space="preserve">–один </w:t>
      </w:r>
      <w:r w:rsidRPr="00AF6059">
        <w:rPr>
          <w:rFonts w:ascii="PT Astra Serif" w:hAnsi="PT Astra Serif"/>
          <w:sz w:val="28"/>
          <w:szCs w:val="28"/>
        </w:rPr>
        <w:t xml:space="preserve"> раз в 4 года и не реже </w:t>
      </w:r>
      <w:r>
        <w:rPr>
          <w:rFonts w:ascii="PT Astra Serif" w:hAnsi="PT Astra Serif"/>
          <w:sz w:val="28"/>
          <w:szCs w:val="28"/>
        </w:rPr>
        <w:t>одного</w:t>
      </w:r>
      <w:r w:rsidRPr="00AF6059">
        <w:rPr>
          <w:rFonts w:ascii="PT Astra Serif" w:hAnsi="PT Astra Serif"/>
          <w:sz w:val="28"/>
          <w:szCs w:val="28"/>
        </w:rPr>
        <w:t xml:space="preserve"> раза в 5 лет;</w:t>
      </w:r>
    </w:p>
    <w:p w:rsidR="00E63C8C" w:rsidRPr="00AF6059" w:rsidRDefault="00E63C8C" w:rsidP="00E63C8C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указанной деятельности присвоена </w:t>
      </w:r>
      <w:r w:rsidRPr="00AF6059">
        <w:rPr>
          <w:rFonts w:ascii="PT Astra Serif" w:hAnsi="PT Astra Serif"/>
          <w:sz w:val="28"/>
          <w:szCs w:val="28"/>
        </w:rPr>
        <w:t>категори</w:t>
      </w:r>
      <w:r>
        <w:rPr>
          <w:rFonts w:ascii="PT Astra Serif" w:hAnsi="PT Astra Serif"/>
          <w:sz w:val="28"/>
          <w:szCs w:val="28"/>
        </w:rPr>
        <w:t>я</w:t>
      </w:r>
      <w:r w:rsidRPr="00AF6059">
        <w:rPr>
          <w:rFonts w:ascii="PT Astra Serif" w:hAnsi="PT Astra Serif"/>
          <w:sz w:val="28"/>
          <w:szCs w:val="28"/>
        </w:rPr>
        <w:t xml:space="preserve"> умеренного риска </w:t>
      </w:r>
      <w:r>
        <w:rPr>
          <w:rFonts w:ascii="PT Astra Serif" w:hAnsi="PT Astra Serif"/>
          <w:sz w:val="28"/>
          <w:szCs w:val="28"/>
        </w:rPr>
        <w:t xml:space="preserve">–один </w:t>
      </w:r>
      <w:r w:rsidRPr="00AF6059">
        <w:rPr>
          <w:rFonts w:ascii="PT Astra Serif" w:hAnsi="PT Astra Serif"/>
          <w:sz w:val="28"/>
          <w:szCs w:val="28"/>
        </w:rPr>
        <w:t xml:space="preserve">раз в 6 лет и не реже </w:t>
      </w:r>
      <w:r>
        <w:rPr>
          <w:rFonts w:ascii="PT Astra Serif" w:hAnsi="PT Astra Serif"/>
          <w:sz w:val="28"/>
          <w:szCs w:val="28"/>
        </w:rPr>
        <w:t>одного</w:t>
      </w:r>
      <w:r w:rsidRPr="00AF6059">
        <w:rPr>
          <w:rFonts w:ascii="PT Astra Serif" w:hAnsi="PT Astra Serif"/>
          <w:sz w:val="28"/>
          <w:szCs w:val="28"/>
        </w:rPr>
        <w:t xml:space="preserve"> раза в 8 лет</w:t>
      </w:r>
      <w:r w:rsidR="00B93E72">
        <w:rPr>
          <w:rFonts w:ascii="PT Astra Serif" w:hAnsi="PT Astra Serif"/>
          <w:sz w:val="28"/>
          <w:szCs w:val="28"/>
        </w:rPr>
        <w:t>.</w:t>
      </w:r>
    </w:p>
    <w:p w:rsidR="00E63C8C" w:rsidRDefault="00E63C8C" w:rsidP="00E63C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деятельности объектов контроля присвоена категория</w:t>
      </w:r>
      <w:r w:rsidRPr="00AF6059">
        <w:rPr>
          <w:rFonts w:ascii="PT Astra Serif" w:hAnsi="PT Astra Serif"/>
          <w:sz w:val="28"/>
          <w:szCs w:val="28"/>
        </w:rPr>
        <w:t xml:space="preserve"> низкого риска</w:t>
      </w:r>
      <w:r>
        <w:rPr>
          <w:rFonts w:ascii="PT Astra Serif" w:hAnsi="PT Astra Serif"/>
          <w:sz w:val="28"/>
          <w:szCs w:val="28"/>
        </w:rPr>
        <w:t xml:space="preserve">, то </w:t>
      </w:r>
      <w:r w:rsidRPr="00AF6059">
        <w:rPr>
          <w:rFonts w:ascii="PT Astra Serif" w:hAnsi="PT Astra Serif"/>
          <w:sz w:val="28"/>
          <w:szCs w:val="28"/>
        </w:rPr>
        <w:t>плановые проверки не проводятся.</w:t>
      </w:r>
    </w:p>
    <w:p w:rsidR="00511682" w:rsidRDefault="00511682" w:rsidP="0051168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5766B">
        <w:rPr>
          <w:rFonts w:ascii="PT Astra Serif" w:hAnsi="PT Astra Serif"/>
          <w:sz w:val="28"/>
          <w:szCs w:val="28"/>
        </w:rPr>
        <w:t>По информации разработчика акта принятие проекта акта не приведёт к</w:t>
      </w:r>
      <w:r>
        <w:rPr>
          <w:rFonts w:ascii="PT Astra Serif" w:hAnsi="PT Astra Serif"/>
          <w:sz w:val="28"/>
          <w:szCs w:val="28"/>
        </w:rPr>
        <w:t> </w:t>
      </w:r>
      <w:r w:rsidRPr="0035766B">
        <w:rPr>
          <w:rFonts w:ascii="PT Astra Serif" w:hAnsi="PT Astra Serif"/>
          <w:sz w:val="28"/>
          <w:szCs w:val="28"/>
        </w:rPr>
        <w:t>увеличению расходов областного бюджета Ульяновской области и субъектов предпринимательской деятельности.</w:t>
      </w:r>
      <w:r w:rsidR="00F8131F">
        <w:rPr>
          <w:rFonts w:ascii="PT Astra Serif" w:hAnsi="PT Astra Serif"/>
          <w:sz w:val="28"/>
          <w:szCs w:val="28"/>
        </w:rPr>
        <w:t xml:space="preserve"> Также разработчиком акта отмечено, что з</w:t>
      </w:r>
      <w:r w:rsidR="00F8131F" w:rsidRPr="00F8131F">
        <w:rPr>
          <w:rFonts w:ascii="PT Astra Serif" w:hAnsi="PT Astra Serif"/>
          <w:sz w:val="28"/>
          <w:szCs w:val="28"/>
        </w:rPr>
        <w:t>ачислению в бюджет Ульяновской области подлежат штрафы, оплаченные по</w:t>
      </w:r>
      <w:r w:rsidR="00F8131F">
        <w:rPr>
          <w:rFonts w:ascii="PT Astra Serif" w:hAnsi="PT Astra Serif"/>
          <w:sz w:val="28"/>
          <w:szCs w:val="28"/>
        </w:rPr>
        <w:t> </w:t>
      </w:r>
      <w:r w:rsidR="00F8131F" w:rsidRPr="00F8131F">
        <w:rPr>
          <w:rFonts w:ascii="PT Astra Serif" w:hAnsi="PT Astra Serif"/>
          <w:sz w:val="28"/>
          <w:szCs w:val="28"/>
        </w:rPr>
        <w:t>решению судов общей юрисдикции юридическими лицами, индивидуальными предпринимателями за допущение нарушений законодательства об архивном деле</w:t>
      </w:r>
      <w:r w:rsidR="00F8131F">
        <w:rPr>
          <w:rFonts w:ascii="PT Astra Serif" w:hAnsi="PT Astra Serif"/>
          <w:sz w:val="28"/>
          <w:szCs w:val="28"/>
        </w:rPr>
        <w:t>.</w:t>
      </w:r>
    </w:p>
    <w:p w:rsidR="00DD5784" w:rsidRPr="00D4714D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D4714D">
        <w:rPr>
          <w:rFonts w:ascii="PT Astra Serif" w:hAnsi="PT Astra Serif"/>
          <w:sz w:val="28"/>
          <w:szCs w:val="28"/>
        </w:rPr>
        <w:t>тказ от</w:t>
      </w:r>
      <w:r w:rsidR="00243227">
        <w:rPr>
          <w:rFonts w:ascii="PT Astra Serif" w:hAnsi="PT Astra Serif"/>
          <w:sz w:val="28"/>
          <w:szCs w:val="28"/>
        </w:rPr>
        <w:t> </w:t>
      </w:r>
      <w:r w:rsidR="001C68F9" w:rsidRPr="00D4714D">
        <w:rPr>
          <w:rFonts w:ascii="PT Astra Serif" w:hAnsi="PT Astra Serif"/>
          <w:sz w:val="28"/>
          <w:szCs w:val="28"/>
        </w:rPr>
        <w:t>рассматриваемого регулирования, т.е. сохранение ситуации «статус-кво»</w:t>
      </w:r>
      <w:r w:rsidRPr="00D4714D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7B29BC">
        <w:rPr>
          <w:rFonts w:ascii="PT Astra Serif" w:hAnsi="PT Astra Serif"/>
          <w:sz w:val="28"/>
          <w:szCs w:val="28"/>
        </w:rPr>
        <w:t>привести действующи</w:t>
      </w:r>
      <w:r w:rsidR="00F8131F">
        <w:rPr>
          <w:rFonts w:ascii="PT Astra Serif" w:hAnsi="PT Astra Serif"/>
          <w:sz w:val="28"/>
          <w:szCs w:val="28"/>
        </w:rPr>
        <w:t xml:space="preserve">й </w:t>
      </w:r>
      <w:r w:rsidR="00E63C8C">
        <w:rPr>
          <w:rFonts w:ascii="PT Astra Serif" w:hAnsi="PT Astra Serif"/>
          <w:sz w:val="28"/>
          <w:szCs w:val="28"/>
        </w:rPr>
        <w:t>порядокорганизации и осуществления</w:t>
      </w:r>
      <w:r w:rsidR="00F8131F" w:rsidRPr="00937A9F">
        <w:rPr>
          <w:rFonts w:ascii="PT Astra Serif" w:hAnsi="PT Astra Serif"/>
          <w:sz w:val="28"/>
          <w:szCs w:val="28"/>
        </w:rPr>
        <w:t>контроля за соблюдением законодательства об</w:t>
      </w:r>
      <w:r w:rsidR="00E63C8C">
        <w:rPr>
          <w:rFonts w:ascii="PT Astra Serif" w:hAnsi="PT Astra Serif"/>
          <w:sz w:val="28"/>
          <w:szCs w:val="28"/>
        </w:rPr>
        <w:t> </w:t>
      </w:r>
      <w:r w:rsidR="00F8131F" w:rsidRPr="00937A9F">
        <w:rPr>
          <w:rFonts w:ascii="PT Astra Serif" w:hAnsi="PT Astra Serif"/>
          <w:sz w:val="28"/>
          <w:szCs w:val="28"/>
        </w:rPr>
        <w:t>архивном деле</w:t>
      </w:r>
      <w:r w:rsidR="00532804">
        <w:rPr>
          <w:rFonts w:ascii="PT Astra Serif" w:hAnsi="PT Astra Serif"/>
          <w:sz w:val="28"/>
          <w:szCs w:val="28"/>
        </w:rPr>
        <w:t>,</w:t>
      </w:r>
      <w:r w:rsidR="007B29BC">
        <w:rPr>
          <w:rFonts w:ascii="PT Astra Serif" w:hAnsi="PT Astra Serif"/>
          <w:sz w:val="28"/>
          <w:szCs w:val="28"/>
        </w:rPr>
        <w:t>всоответствие сположениями федеральн</w:t>
      </w:r>
      <w:r w:rsidR="00F77686">
        <w:rPr>
          <w:rFonts w:ascii="PT Astra Serif" w:hAnsi="PT Astra Serif"/>
          <w:sz w:val="28"/>
          <w:szCs w:val="28"/>
        </w:rPr>
        <w:t>ого</w:t>
      </w:r>
      <w:r w:rsidR="00F8131F">
        <w:rPr>
          <w:rFonts w:ascii="PT Astra Serif" w:hAnsi="PT Astra Serif"/>
          <w:sz w:val="28"/>
          <w:szCs w:val="28"/>
        </w:rPr>
        <w:t>законодательства</w:t>
      </w:r>
      <w:r w:rsidR="00DD5784" w:rsidRPr="00D4714D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D4714D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Pr="007C41C8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E6FFF">
        <w:rPr>
          <w:rFonts w:ascii="PT Astra Serif" w:hAnsi="PT Astra Serif"/>
          <w:sz w:val="28"/>
          <w:szCs w:val="28"/>
        </w:rPr>
        <w:t>органы</w:t>
      </w:r>
      <w:r w:rsidR="008E6FFF" w:rsidRPr="008E6FFF">
        <w:rPr>
          <w:rFonts w:ascii="PT Astra Serif" w:hAnsi="PT Astra Serif"/>
          <w:sz w:val="28"/>
          <w:szCs w:val="28"/>
        </w:rPr>
        <w:t xml:space="preserve"> государственной власти Ульяновской области, орган</w:t>
      </w:r>
      <w:r w:rsidR="008E6FFF">
        <w:rPr>
          <w:rFonts w:ascii="PT Astra Serif" w:hAnsi="PT Astra Serif"/>
          <w:sz w:val="28"/>
          <w:szCs w:val="28"/>
        </w:rPr>
        <w:t>ы</w:t>
      </w:r>
      <w:r w:rsidR="008E6FFF" w:rsidRPr="008E6FFF">
        <w:rPr>
          <w:rFonts w:ascii="PT Astra Serif" w:hAnsi="PT Astra Serif"/>
          <w:sz w:val="28"/>
          <w:szCs w:val="28"/>
        </w:rPr>
        <w:t xml:space="preserve"> местного самоуправления муниципальных образований Ульяновской области, а также юридически</w:t>
      </w:r>
      <w:r w:rsidR="008E6FFF">
        <w:rPr>
          <w:rFonts w:ascii="PT Astra Serif" w:hAnsi="PT Astra Serif"/>
          <w:sz w:val="28"/>
          <w:szCs w:val="28"/>
        </w:rPr>
        <w:t>е</w:t>
      </w:r>
      <w:r w:rsidR="008E6FFF" w:rsidRPr="008E6FFF">
        <w:rPr>
          <w:rFonts w:ascii="PT Astra Serif" w:hAnsi="PT Astra Serif"/>
          <w:sz w:val="28"/>
          <w:szCs w:val="28"/>
        </w:rPr>
        <w:t xml:space="preserve"> лица и индивидуальны</w:t>
      </w:r>
      <w:r w:rsidR="008E6FFF">
        <w:rPr>
          <w:rFonts w:ascii="PT Astra Serif" w:hAnsi="PT Astra Serif"/>
          <w:sz w:val="28"/>
          <w:szCs w:val="28"/>
        </w:rPr>
        <w:t>е</w:t>
      </w:r>
      <w:r w:rsidR="008E6FFF" w:rsidRPr="008E6FFF">
        <w:rPr>
          <w:rFonts w:ascii="PT Astra Serif" w:hAnsi="PT Astra Serif"/>
          <w:sz w:val="28"/>
          <w:szCs w:val="28"/>
        </w:rPr>
        <w:t xml:space="preserve"> предприниматели</w:t>
      </w:r>
      <w:r w:rsidR="007C41C8" w:rsidRPr="007C41C8">
        <w:rPr>
          <w:rFonts w:ascii="PT Astra Serif" w:hAnsi="PT Astra Serif"/>
          <w:sz w:val="28"/>
          <w:szCs w:val="28"/>
        </w:rPr>
        <w:t>, осуществляющи</w:t>
      </w:r>
      <w:r w:rsidR="00474981">
        <w:rPr>
          <w:rFonts w:ascii="PT Astra Serif" w:hAnsi="PT Astra Serif"/>
          <w:sz w:val="28"/>
          <w:szCs w:val="28"/>
        </w:rPr>
        <w:t>е</w:t>
      </w:r>
      <w:r w:rsidR="007C41C8" w:rsidRPr="007C41C8">
        <w:rPr>
          <w:rFonts w:ascii="PT Astra Serif" w:hAnsi="PT Astra Serif"/>
          <w:sz w:val="28"/>
          <w:szCs w:val="28"/>
        </w:rPr>
        <w:t xml:space="preserve"> деятельность на территории Ульяновской области</w:t>
      </w:r>
      <w:r w:rsidRPr="007C41C8">
        <w:rPr>
          <w:rFonts w:ascii="PT Astra Serif" w:hAnsi="PT Astra Serif"/>
          <w:sz w:val="28"/>
          <w:szCs w:val="28"/>
        </w:rPr>
        <w:t xml:space="preserve">. </w:t>
      </w:r>
    </w:p>
    <w:p w:rsidR="00F8131F" w:rsidRPr="00DA6C83" w:rsidRDefault="00F8131F" w:rsidP="00F813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474981" w:rsidRDefault="00474981" w:rsidP="00F8131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F8131F" w:rsidRPr="00DA6C83" w:rsidRDefault="00F8131F" w:rsidP="00F8131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410"/>
        <w:gridCol w:w="2976"/>
      </w:tblGrid>
      <w:tr w:rsidR="00F8131F" w:rsidRPr="00DA6C83" w:rsidTr="00F05C4D">
        <w:tc>
          <w:tcPr>
            <w:tcW w:w="4361" w:type="dxa"/>
            <w:shd w:val="clear" w:color="auto" w:fill="auto"/>
          </w:tcPr>
          <w:p w:rsidR="00F8131F" w:rsidRPr="00DA6C83" w:rsidRDefault="00F8131F" w:rsidP="00F05C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F8131F" w:rsidRPr="00DA6C83" w:rsidRDefault="00F8131F" w:rsidP="00F05C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F8131F" w:rsidRPr="00DA6C83" w:rsidRDefault="00F8131F" w:rsidP="00F05C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F8131F" w:rsidRPr="00DA6C83" w:rsidTr="00F05C4D">
        <w:tc>
          <w:tcPr>
            <w:tcW w:w="4361" w:type="dxa"/>
            <w:shd w:val="clear" w:color="auto" w:fill="auto"/>
            <w:vAlign w:val="center"/>
          </w:tcPr>
          <w:p w:rsidR="00F8131F" w:rsidRPr="00DA6C83" w:rsidRDefault="00474981" w:rsidP="00F05C4D">
            <w:pPr>
              <w:jc w:val="center"/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</w:pPr>
            <w:r w:rsidRPr="00474981">
              <w:rPr>
                <w:rFonts w:ascii="PT Astra Serif" w:hAnsi="PT Astra Serif"/>
                <w:sz w:val="22"/>
                <w:szCs w:val="22"/>
              </w:rPr>
              <w:t>Организации источники комплектования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131F" w:rsidRPr="00DA6C83" w:rsidRDefault="00474981" w:rsidP="00F05C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8131F" w:rsidRPr="00DA6C83" w:rsidRDefault="00F8131F" w:rsidP="00F05C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7B74">
              <w:rPr>
                <w:rFonts w:ascii="PT Astra Serif" w:hAnsi="PT Astra Serif"/>
                <w:sz w:val="22"/>
                <w:szCs w:val="22"/>
              </w:rPr>
              <w:t>В среднесрочном периоде изменения количества адресатов регулирования             не прогнозируется</w:t>
            </w:r>
          </w:p>
        </w:tc>
      </w:tr>
    </w:tbl>
    <w:p w:rsidR="00EC0D7D" w:rsidRPr="00D4714D" w:rsidRDefault="00EC0D7D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F377A2" w:rsidRDefault="00F377A2" w:rsidP="00F377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729A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</w:t>
      </w:r>
      <w:r w:rsidR="008E6FFF">
        <w:rPr>
          <w:rFonts w:ascii="PT Astra Serif" w:hAnsi="PT Astra Serif"/>
          <w:sz w:val="28"/>
          <w:szCs w:val="28"/>
        </w:rPr>
        <w:t>ния концепции регулирования (с 22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8E6FFF">
        <w:rPr>
          <w:rFonts w:ascii="PT Astra Serif" w:hAnsi="PT Astra Serif"/>
          <w:sz w:val="28"/>
          <w:szCs w:val="28"/>
        </w:rPr>
        <w:t>6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 w:rsidR="008E6FFF">
        <w:rPr>
          <w:rFonts w:ascii="PT Astra Serif" w:hAnsi="PT Astra Serif"/>
          <w:sz w:val="28"/>
          <w:szCs w:val="28"/>
        </w:rPr>
        <w:t>01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8E6FFF">
        <w:rPr>
          <w:rFonts w:ascii="PT Astra Serif" w:hAnsi="PT Astra Serif"/>
          <w:sz w:val="28"/>
          <w:szCs w:val="28"/>
        </w:rPr>
        <w:t>7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>
        <w:rPr>
          <w:rFonts w:ascii="PT Astra Serif" w:hAnsi="PT Astra Serif"/>
          <w:sz w:val="28"/>
          <w:szCs w:val="28"/>
        </w:rPr>
        <w:t>сводный отчёт были размещены с 0</w:t>
      </w:r>
      <w:r w:rsidR="008E6FFF">
        <w:rPr>
          <w:rFonts w:ascii="PT Astra Serif" w:hAnsi="PT Astra Serif"/>
          <w:sz w:val="28"/>
          <w:szCs w:val="28"/>
        </w:rPr>
        <w:t>7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8E6FFF">
        <w:rPr>
          <w:rFonts w:ascii="PT Astra Serif" w:hAnsi="PT Astra Serif"/>
          <w:sz w:val="28"/>
          <w:szCs w:val="28"/>
        </w:rPr>
        <w:t>7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1</w:t>
      </w:r>
      <w:r w:rsidR="008E6FFF">
        <w:rPr>
          <w:rFonts w:ascii="PT Astra Serif" w:hAnsi="PT Astra Serif"/>
          <w:sz w:val="28"/>
          <w:szCs w:val="28"/>
        </w:rPr>
        <w:t>6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8E6FFF">
        <w:rPr>
          <w:rFonts w:ascii="PT Astra Serif" w:hAnsi="PT Astra Serif"/>
          <w:sz w:val="28"/>
          <w:szCs w:val="28"/>
        </w:rPr>
        <w:t>7</w:t>
      </w:r>
      <w:r w:rsidRPr="00C0729A">
        <w:rPr>
          <w:rFonts w:ascii="PT Astra Serif" w:hAnsi="PT Astra Serif"/>
          <w:sz w:val="28"/>
          <w:szCs w:val="28"/>
        </w:rPr>
        <w:t>.2020 на</w:t>
      </w:r>
      <w:r>
        <w:rPr>
          <w:rFonts w:ascii="PT Astra Serif" w:hAnsi="PT Astra Serif"/>
          <w:sz w:val="28"/>
          <w:szCs w:val="28"/>
        </w:rPr>
        <w:t> </w:t>
      </w:r>
      <w:r w:rsidRPr="00C0729A">
        <w:rPr>
          <w:rFonts w:ascii="PT Astra Serif" w:hAnsi="PT Astra Serif"/>
          <w:sz w:val="28"/>
          <w:szCs w:val="28"/>
        </w:rPr>
        <w:t xml:space="preserve">специализированном ресурсе для проведения публичных обсуждений </w:t>
      </w:r>
      <w:hyperlink r:id="rId10" w:history="1">
        <w:r w:rsidRPr="00C2524B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C0729A">
        <w:rPr>
          <w:rFonts w:ascii="PT Astra Serif" w:hAnsi="PT Astra Serif"/>
          <w:sz w:val="28"/>
          <w:szCs w:val="28"/>
        </w:rPr>
        <w:t>.</w:t>
      </w:r>
    </w:p>
    <w:p w:rsidR="00F377A2" w:rsidRPr="00325C4B" w:rsidRDefault="00F377A2" w:rsidP="00F377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</w:p>
    <w:p w:rsidR="00F377A2" w:rsidRDefault="00F377A2" w:rsidP="00F377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по рассматриваемому </w:t>
      </w:r>
      <w:r>
        <w:rPr>
          <w:rFonts w:ascii="PT Astra Serif" w:hAnsi="PT Astra Serif"/>
          <w:sz w:val="28"/>
          <w:szCs w:val="28"/>
        </w:rPr>
        <w:t xml:space="preserve">правовому </w:t>
      </w:r>
      <w:r w:rsidRPr="00325C4B">
        <w:rPr>
          <w:rFonts w:ascii="PT Astra Serif" w:hAnsi="PT Astra Serif"/>
          <w:sz w:val="28"/>
          <w:szCs w:val="28"/>
        </w:rPr>
        <w:t>регулированию от участников публичных обсуждений не поступало.</w:t>
      </w:r>
    </w:p>
    <w:p w:rsidR="00F73420" w:rsidRDefault="00F73420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1C78F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>Ульяновской области                                      Ю.В.Казаков</w:t>
      </w:r>
    </w:p>
    <w:p w:rsidR="00487B18" w:rsidRDefault="00487B1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93E72" w:rsidRDefault="00B93E72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9E0BAB" w:rsidRPr="00FE330C" w:rsidRDefault="00C11AC2" w:rsidP="004F44D2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D4714D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C4" w:rsidRDefault="006038C4">
      <w:r>
        <w:separator/>
      </w:r>
    </w:p>
  </w:endnote>
  <w:endnote w:type="continuationSeparator" w:id="1">
    <w:p w:rsidR="006038C4" w:rsidRDefault="0060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C4" w:rsidRDefault="006038C4">
      <w:r>
        <w:separator/>
      </w:r>
    </w:p>
  </w:footnote>
  <w:footnote w:type="continuationSeparator" w:id="1">
    <w:p w:rsidR="006038C4" w:rsidRDefault="00603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7A" w:rsidRDefault="00875AA9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7A" w:rsidRDefault="00875AA9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72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78F3">
      <w:rPr>
        <w:rStyle w:val="a7"/>
        <w:noProof/>
      </w:rPr>
      <w:t>2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BC2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7072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2A8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9C9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4AB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3F48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C78F3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2E27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1DB"/>
    <w:rsid w:val="002D4ABE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4109"/>
    <w:rsid w:val="002F41DA"/>
    <w:rsid w:val="002F4697"/>
    <w:rsid w:val="002F4C2C"/>
    <w:rsid w:val="002F6534"/>
    <w:rsid w:val="003005C3"/>
    <w:rsid w:val="003007A8"/>
    <w:rsid w:val="003010BE"/>
    <w:rsid w:val="00301716"/>
    <w:rsid w:val="00302366"/>
    <w:rsid w:val="00303A23"/>
    <w:rsid w:val="00305141"/>
    <w:rsid w:val="003052FB"/>
    <w:rsid w:val="00305487"/>
    <w:rsid w:val="003058ED"/>
    <w:rsid w:val="0030641C"/>
    <w:rsid w:val="00306B75"/>
    <w:rsid w:val="0030715B"/>
    <w:rsid w:val="00307E82"/>
    <w:rsid w:val="0031005A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6815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4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B6A"/>
    <w:rsid w:val="00357D58"/>
    <w:rsid w:val="0036084C"/>
    <w:rsid w:val="00360BCA"/>
    <w:rsid w:val="00361744"/>
    <w:rsid w:val="00362616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77173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4DE6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2041"/>
    <w:rsid w:val="0046324F"/>
    <w:rsid w:val="0046344D"/>
    <w:rsid w:val="00463CA1"/>
    <w:rsid w:val="00464021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4981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04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682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47EFC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7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38C4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79E"/>
    <w:rsid w:val="006B793A"/>
    <w:rsid w:val="006B7D12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4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298"/>
    <w:rsid w:val="00736E42"/>
    <w:rsid w:val="00736FF2"/>
    <w:rsid w:val="007372E1"/>
    <w:rsid w:val="007401F8"/>
    <w:rsid w:val="00740F16"/>
    <w:rsid w:val="0074399B"/>
    <w:rsid w:val="00743BF8"/>
    <w:rsid w:val="00743C52"/>
    <w:rsid w:val="0074420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352D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68DD"/>
    <w:rsid w:val="00827F10"/>
    <w:rsid w:val="00830FB1"/>
    <w:rsid w:val="0083216E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5AA9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6FFF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A9F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376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3EA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1E26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3087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0CE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0E1"/>
    <w:rsid w:val="00AB59A5"/>
    <w:rsid w:val="00AB71FE"/>
    <w:rsid w:val="00AC0456"/>
    <w:rsid w:val="00AC1147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9E5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30B8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3E72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435"/>
    <w:rsid w:val="00BE2FD1"/>
    <w:rsid w:val="00BE3162"/>
    <w:rsid w:val="00BE31E1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5514"/>
    <w:rsid w:val="00C0624C"/>
    <w:rsid w:val="00C069A3"/>
    <w:rsid w:val="00C06B2E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17C4B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1F8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69A0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ABD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57D8"/>
    <w:rsid w:val="00D3792E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141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BCA"/>
    <w:rsid w:val="00DF0C81"/>
    <w:rsid w:val="00DF2C79"/>
    <w:rsid w:val="00DF30D8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77B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3C8C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C762D"/>
    <w:rsid w:val="00ED1523"/>
    <w:rsid w:val="00ED2C0D"/>
    <w:rsid w:val="00ED4A26"/>
    <w:rsid w:val="00ED6D77"/>
    <w:rsid w:val="00EE0C35"/>
    <w:rsid w:val="00EE111C"/>
    <w:rsid w:val="00EE215E"/>
    <w:rsid w:val="00EE21AC"/>
    <w:rsid w:val="00EE332E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377A2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31F"/>
    <w:rsid w:val="00F81F41"/>
    <w:rsid w:val="00F821AC"/>
    <w:rsid w:val="00F831C0"/>
    <w:rsid w:val="00F841FA"/>
    <w:rsid w:val="00F847D4"/>
    <w:rsid w:val="00F85173"/>
    <w:rsid w:val="00F86213"/>
    <w:rsid w:val="00F87204"/>
    <w:rsid w:val="00F90893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  <w:style w:type="paragraph" w:styleId="af">
    <w:name w:val="No Spacing"/>
    <w:uiPriority w:val="1"/>
    <w:qFormat/>
    <w:rsid w:val="00E63C8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  <w:style w:type="paragraph" w:styleId="af">
    <w:name w:val="No Spacing"/>
    <w:uiPriority w:val="1"/>
    <w:qFormat/>
    <w:rsid w:val="00E63C8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egulation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6E4F-B0D7-45E1-BEBD-76863DDB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16964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Olga Brenduk</cp:lastModifiedBy>
  <cp:revision>2</cp:revision>
  <cp:lastPrinted>2020-08-03T07:38:00Z</cp:lastPrinted>
  <dcterms:created xsi:type="dcterms:W3CDTF">2020-08-13T11:38:00Z</dcterms:created>
  <dcterms:modified xsi:type="dcterms:W3CDTF">2020-08-13T11:38:00Z</dcterms:modified>
</cp:coreProperties>
</file>