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EC733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A5472">
        <w:rPr>
          <w:rFonts w:ascii="PT Astra Serif" w:hAnsi="PT Astra Serif"/>
          <w:b/>
          <w:sz w:val="28"/>
          <w:szCs w:val="28"/>
        </w:rPr>
        <w:t>закона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EC7336" w:rsidRPr="00EC7336">
        <w:rPr>
          <w:rFonts w:ascii="PT Astra Serif" w:hAnsi="PT Astra Serif"/>
          <w:b/>
          <w:sz w:val="28"/>
          <w:szCs w:val="28"/>
        </w:rPr>
        <w:t>О внесении изменений в отдельные законодательные акты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7BE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4A5472">
        <w:rPr>
          <w:rFonts w:ascii="PT Astra Serif" w:hAnsi="PT Astra Serif"/>
          <w:sz w:val="28"/>
          <w:szCs w:val="28"/>
        </w:rPr>
        <w:t>закона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EC7336" w:rsidRPr="00EC7336">
        <w:rPr>
          <w:rFonts w:ascii="PT Astra Serif" w:hAnsi="PT Astra Serif"/>
          <w:sz w:val="28"/>
          <w:szCs w:val="28"/>
        </w:rPr>
        <w:t>О внесении изменений в отдельные законодательные акты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EC7336">
        <w:rPr>
          <w:rFonts w:ascii="PT Astra Serif" w:hAnsi="PT Astra Serif"/>
          <w:sz w:val="28"/>
          <w:szCs w:val="28"/>
        </w:rPr>
        <w:t>строительства и архитектуры</w:t>
      </w:r>
      <w:r w:rsidR="00413050" w:rsidRPr="004130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C7336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 xml:space="preserve">с </w:t>
      </w:r>
      <w:r w:rsidR="00EC7336" w:rsidRPr="00EC7336">
        <w:rPr>
          <w:rFonts w:ascii="PT Astra Serif" w:hAnsi="PT Astra Serif"/>
          <w:sz w:val="28"/>
          <w:szCs w:val="28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C7336">
        <w:rPr>
          <w:rFonts w:ascii="PT Astra Serif" w:hAnsi="PT Astra Serif"/>
          <w:sz w:val="28"/>
          <w:szCs w:val="28"/>
        </w:rPr>
        <w:t>.</w:t>
      </w:r>
    </w:p>
    <w:p w:rsidR="00EC7336" w:rsidRDefault="00EC733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Pr="00EC7336">
        <w:rPr>
          <w:rFonts w:ascii="PT Astra Serif" w:hAnsi="PT Astra Serif"/>
          <w:sz w:val="28"/>
          <w:szCs w:val="28"/>
        </w:rPr>
        <w:t xml:space="preserve">Закон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C7336">
        <w:rPr>
          <w:rFonts w:ascii="PT Astra Serif" w:hAnsi="PT Astra Serif"/>
          <w:sz w:val="28"/>
          <w:szCs w:val="28"/>
        </w:rPr>
        <w:t xml:space="preserve">от 02.09.2015 </w:t>
      </w:r>
      <w:r>
        <w:rPr>
          <w:rFonts w:ascii="PT Astra Serif" w:hAnsi="PT Astra Serif"/>
          <w:sz w:val="28"/>
          <w:szCs w:val="28"/>
        </w:rPr>
        <w:t>№</w:t>
      </w:r>
      <w:r w:rsidRPr="00EC7336">
        <w:rPr>
          <w:rFonts w:ascii="PT Astra Serif" w:hAnsi="PT Astra Serif"/>
          <w:sz w:val="28"/>
          <w:szCs w:val="28"/>
        </w:rPr>
        <w:t xml:space="preserve"> 107-ЗО </w:t>
      </w:r>
      <w:r>
        <w:rPr>
          <w:rFonts w:ascii="PT Astra Serif" w:hAnsi="PT Astra Serif"/>
          <w:sz w:val="28"/>
          <w:szCs w:val="28"/>
        </w:rPr>
        <w:t>«</w:t>
      </w:r>
      <w:r w:rsidRPr="00EC7336">
        <w:rPr>
          <w:rFonts w:ascii="PT Astra Serif" w:hAnsi="PT Astra Serif"/>
          <w:sz w:val="28"/>
          <w:szCs w:val="28"/>
        </w:rPr>
        <w:t xml:space="preserve">О некоторых мерах по развитию жилищного </w:t>
      </w:r>
      <w:r w:rsidRPr="00EC7336">
        <w:rPr>
          <w:rFonts w:ascii="PT Astra Serif" w:hAnsi="PT Astra Serif"/>
          <w:sz w:val="28"/>
          <w:szCs w:val="28"/>
        </w:rPr>
        <w:lastRenderedPageBreak/>
        <w:t>строительства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области» и </w:t>
      </w:r>
      <w:r w:rsidRPr="00EC7336">
        <w:rPr>
          <w:rFonts w:ascii="PT Astra Serif" w:hAnsi="PT Astra Serif"/>
          <w:sz w:val="28"/>
          <w:szCs w:val="28"/>
        </w:rPr>
        <w:t>Закон Ульяновской области от 02</w:t>
      </w:r>
      <w:r>
        <w:rPr>
          <w:rFonts w:ascii="PT Astra Serif" w:hAnsi="PT Astra Serif"/>
          <w:sz w:val="28"/>
          <w:szCs w:val="28"/>
        </w:rPr>
        <w:t>.12.</w:t>
      </w:r>
      <w:r w:rsidRPr="00EC7336">
        <w:rPr>
          <w:rFonts w:ascii="PT Astra Serif" w:hAnsi="PT Astra Serif"/>
          <w:sz w:val="28"/>
          <w:szCs w:val="28"/>
        </w:rPr>
        <w:t>2015 № 182-ЗО «О внесении изменений в Закон Ульяновской области «О некоторых мерах по развитию жилищного строительства на 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в следующей части:</w:t>
      </w:r>
    </w:p>
    <w:p w:rsidR="00EC7336" w:rsidRDefault="00EC733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уточняется понятие </w:t>
      </w:r>
      <w:r w:rsidRPr="00EC7336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EC7336">
        <w:rPr>
          <w:rFonts w:ascii="PT Astra Serif" w:hAnsi="PT Astra Serif"/>
          <w:sz w:val="28"/>
          <w:szCs w:val="28"/>
        </w:rPr>
        <w:t xml:space="preserve">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EC7336" w:rsidRDefault="00EC733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устанавливается возможность для с</w:t>
      </w:r>
      <w:r w:rsidRPr="00EC7336">
        <w:rPr>
          <w:rFonts w:ascii="PT Astra Serif" w:hAnsi="PT Astra Serif"/>
          <w:sz w:val="28"/>
          <w:szCs w:val="28"/>
        </w:rPr>
        <w:t>убъект</w:t>
      </w:r>
      <w:r>
        <w:rPr>
          <w:rFonts w:ascii="PT Astra Serif" w:hAnsi="PT Astra Serif"/>
          <w:sz w:val="28"/>
          <w:szCs w:val="28"/>
        </w:rPr>
        <w:t>а</w:t>
      </w:r>
      <w:r w:rsidRPr="00EC7336">
        <w:rPr>
          <w:rFonts w:ascii="PT Astra Serif" w:hAnsi="PT Astra Serif"/>
          <w:sz w:val="28"/>
          <w:szCs w:val="28"/>
        </w:rPr>
        <w:t xml:space="preserve"> жилищного строительства, реализующ</w:t>
      </w:r>
      <w:r>
        <w:rPr>
          <w:rFonts w:ascii="PT Astra Serif" w:hAnsi="PT Astra Serif"/>
          <w:sz w:val="28"/>
          <w:szCs w:val="28"/>
        </w:rPr>
        <w:t>его</w:t>
      </w:r>
      <w:r w:rsidRPr="00EC7336">
        <w:rPr>
          <w:rFonts w:ascii="PT Astra Serif" w:hAnsi="PT Astra Serif"/>
          <w:sz w:val="28"/>
          <w:szCs w:val="28"/>
        </w:rPr>
        <w:t xml:space="preserve"> особо значим</w:t>
      </w:r>
      <w:r>
        <w:rPr>
          <w:rFonts w:ascii="PT Astra Serif" w:hAnsi="PT Astra Serif"/>
          <w:sz w:val="28"/>
          <w:szCs w:val="28"/>
        </w:rPr>
        <w:t>ый</w:t>
      </w:r>
      <w:r w:rsidRPr="00EC7336">
        <w:rPr>
          <w:rFonts w:ascii="PT Astra Serif" w:hAnsi="PT Astra Serif"/>
          <w:sz w:val="28"/>
          <w:szCs w:val="28"/>
        </w:rPr>
        <w:t xml:space="preserve"> проект жилищного строительства, передать в полном объёме права и обязанности</w:t>
      </w:r>
      <w:r w:rsidR="00DB589D">
        <w:rPr>
          <w:rFonts w:ascii="PT Astra Serif" w:hAnsi="PT Astra Serif"/>
          <w:sz w:val="28"/>
          <w:szCs w:val="28"/>
        </w:rPr>
        <w:t>, возникшие в связи с реализацией</w:t>
      </w:r>
      <w:r w:rsidRPr="00EC7336">
        <w:rPr>
          <w:rFonts w:ascii="PT Astra Serif" w:hAnsi="PT Astra Serif"/>
          <w:sz w:val="28"/>
          <w:szCs w:val="28"/>
        </w:rPr>
        <w:t xml:space="preserve"> </w:t>
      </w:r>
      <w:r w:rsidR="00DB589D">
        <w:rPr>
          <w:rFonts w:ascii="PT Astra Serif" w:hAnsi="PT Astra Serif"/>
          <w:sz w:val="28"/>
          <w:szCs w:val="28"/>
        </w:rPr>
        <w:t xml:space="preserve">такого </w:t>
      </w:r>
      <w:r w:rsidRPr="00EC7336">
        <w:rPr>
          <w:rFonts w:ascii="PT Astra Serif" w:hAnsi="PT Astra Serif"/>
          <w:sz w:val="28"/>
          <w:szCs w:val="28"/>
        </w:rPr>
        <w:t>проекта</w:t>
      </w:r>
      <w:r w:rsidR="00DB589D">
        <w:rPr>
          <w:rFonts w:ascii="PT Astra Serif" w:hAnsi="PT Astra Serif"/>
          <w:sz w:val="28"/>
          <w:szCs w:val="28"/>
        </w:rPr>
        <w:t>,</w:t>
      </w:r>
      <w:r w:rsidRPr="00EC7336">
        <w:rPr>
          <w:rFonts w:ascii="PT Astra Serif" w:hAnsi="PT Astra Serif"/>
          <w:sz w:val="28"/>
          <w:szCs w:val="28"/>
        </w:rPr>
        <w:t xml:space="preserve"> другому субъекту жилищного строительства</w:t>
      </w:r>
      <w:r w:rsidR="00DB589D">
        <w:rPr>
          <w:rFonts w:ascii="PT Astra Serif" w:hAnsi="PT Astra Serif"/>
          <w:sz w:val="28"/>
          <w:szCs w:val="28"/>
        </w:rPr>
        <w:t>;</w:t>
      </w:r>
    </w:p>
    <w:p w:rsidR="00DB589D" w:rsidRDefault="00DB589D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уточняется возможность привлечения субъектом жилищного строительства – основным хозяйствующим обществом, реализующим особо значимый проект жилищного строительства, своего дочернего хозяйственного органа к участию в реализации указанного проекта;</w:t>
      </w:r>
    </w:p>
    <w:p w:rsidR="00DB589D" w:rsidRDefault="00DB589D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уточняются полномочия </w:t>
      </w:r>
      <w:r w:rsidRPr="00DB589D">
        <w:rPr>
          <w:rFonts w:ascii="PT Astra Serif" w:hAnsi="PT Astra Serif"/>
          <w:sz w:val="28"/>
          <w:szCs w:val="28"/>
        </w:rPr>
        <w:t>Правительства Ульяновской области по принятию решений о присвоении проектам жилищного строительства статуса особо значимых проектов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FC2EED" w:rsidRPr="00FC2EED">
        <w:rPr>
          <w:rFonts w:ascii="PT Astra Serif" w:hAnsi="PT Astra Serif"/>
          <w:sz w:val="28"/>
          <w:szCs w:val="28"/>
        </w:rPr>
        <w:t>обеспечени</w:t>
      </w:r>
      <w:r w:rsidR="00FC2EED">
        <w:rPr>
          <w:rFonts w:ascii="PT Astra Serif" w:hAnsi="PT Astra Serif"/>
          <w:sz w:val="28"/>
          <w:szCs w:val="28"/>
        </w:rPr>
        <w:t>е</w:t>
      </w:r>
      <w:r w:rsidR="00FC2EED" w:rsidRPr="00FC2EED">
        <w:rPr>
          <w:rFonts w:ascii="PT Astra Serif" w:hAnsi="PT Astra Serif"/>
          <w:sz w:val="28"/>
          <w:szCs w:val="28"/>
        </w:rPr>
        <w:t xml:space="preserve"> устойчивого развития жилищного строительства на территории Ульяновской области</w:t>
      </w:r>
      <w:r w:rsidR="00FC2EED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9558F2" w:rsidRPr="009558F2" w:rsidRDefault="009558F2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Pr="009558F2">
        <w:rPr>
          <w:rFonts w:ascii="PT Astra Serif" w:hAnsi="PT Astra Serif"/>
          <w:sz w:val="28"/>
          <w:szCs w:val="28"/>
        </w:rPr>
        <w:t xml:space="preserve"> 2017-2019 годах произошли масштабные изменения в законодательстве, регулирующем вопросы жилищного строительства, </w:t>
      </w:r>
      <w:r>
        <w:rPr>
          <w:rFonts w:ascii="PT Astra Serif" w:hAnsi="PT Astra Serif"/>
          <w:sz w:val="28"/>
          <w:szCs w:val="28"/>
        </w:rPr>
        <w:t xml:space="preserve">и </w:t>
      </w:r>
      <w:r w:rsidRPr="009558F2">
        <w:rPr>
          <w:rFonts w:ascii="PT Astra Serif" w:hAnsi="PT Astra Serif"/>
          <w:sz w:val="28"/>
          <w:szCs w:val="28"/>
        </w:rPr>
        <w:t>в первую очередь</w:t>
      </w:r>
      <w:r>
        <w:rPr>
          <w:rFonts w:ascii="PT Astra Serif" w:hAnsi="PT Astra Serif"/>
          <w:sz w:val="28"/>
          <w:szCs w:val="28"/>
        </w:rPr>
        <w:t xml:space="preserve"> в части</w:t>
      </w:r>
      <w:r w:rsidRPr="009558F2">
        <w:rPr>
          <w:rFonts w:ascii="PT Astra Serif" w:hAnsi="PT Astra Serif"/>
          <w:sz w:val="28"/>
          <w:szCs w:val="28"/>
        </w:rPr>
        <w:t xml:space="preserve"> привлечения денежных средств участ</w:t>
      </w:r>
      <w:r>
        <w:rPr>
          <w:rFonts w:ascii="PT Astra Serif" w:hAnsi="PT Astra Serif"/>
          <w:sz w:val="28"/>
          <w:szCs w:val="28"/>
        </w:rPr>
        <w:t xml:space="preserve">ников долевого строительства, в соответствии с изменениями </w:t>
      </w:r>
      <w:r w:rsidRPr="009558F2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9558F2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9558F2">
        <w:rPr>
          <w:rFonts w:ascii="PT Astra Serif" w:hAnsi="PT Astra Serif"/>
          <w:sz w:val="28"/>
          <w:szCs w:val="28"/>
        </w:rPr>
        <w:t xml:space="preserve"> от 30.12.2004 </w:t>
      </w:r>
      <w:r>
        <w:rPr>
          <w:rFonts w:ascii="PT Astra Serif" w:hAnsi="PT Astra Serif"/>
          <w:sz w:val="28"/>
          <w:szCs w:val="28"/>
        </w:rPr>
        <w:t>№</w:t>
      </w:r>
      <w:r w:rsidRPr="009558F2">
        <w:rPr>
          <w:rFonts w:ascii="PT Astra Serif" w:hAnsi="PT Astra Serif"/>
          <w:sz w:val="28"/>
          <w:szCs w:val="28"/>
        </w:rPr>
        <w:t xml:space="preserve"> 214-ФЗ </w:t>
      </w:r>
      <w:r>
        <w:rPr>
          <w:rFonts w:ascii="PT Astra Serif" w:hAnsi="PT Astra Serif"/>
          <w:sz w:val="28"/>
          <w:szCs w:val="28"/>
        </w:rPr>
        <w:t>«</w:t>
      </w:r>
      <w:r w:rsidRPr="009558F2">
        <w:rPr>
          <w:rFonts w:ascii="PT Astra Serif" w:hAnsi="PT Astra Serif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9558F2">
        <w:rPr>
          <w:rFonts w:ascii="PT Astra Serif" w:hAnsi="PT Astra Serif"/>
          <w:sz w:val="28"/>
          <w:szCs w:val="28"/>
        </w:rPr>
        <w:t>.</w:t>
      </w:r>
      <w:proofErr w:type="gramEnd"/>
      <w:r w:rsidRPr="009558F2">
        <w:rPr>
          <w:rFonts w:ascii="PT Astra Serif" w:hAnsi="PT Astra Serif"/>
          <w:sz w:val="28"/>
          <w:szCs w:val="28"/>
        </w:rPr>
        <w:t xml:space="preserve"> Указанные изменения, внесли </w:t>
      </w:r>
      <w:r>
        <w:rPr>
          <w:rFonts w:ascii="PT Astra Serif" w:hAnsi="PT Astra Serif"/>
          <w:sz w:val="28"/>
          <w:szCs w:val="28"/>
        </w:rPr>
        <w:t>значительные</w:t>
      </w:r>
      <w:r w:rsidRPr="009558F2">
        <w:rPr>
          <w:rFonts w:ascii="PT Astra Serif" w:hAnsi="PT Astra Serif"/>
          <w:sz w:val="28"/>
          <w:szCs w:val="28"/>
        </w:rPr>
        <w:t xml:space="preserve"> коррективы в механизмы реализации проектов жилищного строительства. </w:t>
      </w:r>
    </w:p>
    <w:p w:rsidR="009558F2" w:rsidRPr="009558F2" w:rsidRDefault="009558F2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558F2">
        <w:rPr>
          <w:rFonts w:ascii="PT Astra Serif" w:hAnsi="PT Astra Serif"/>
          <w:sz w:val="28"/>
          <w:szCs w:val="28"/>
        </w:rPr>
        <w:t xml:space="preserve">В настоящее время застройщики, привлекающие денежные средства участников долевого строительства, лишены возможности расходовать данные денежные средства для развития перспективных площадок до момента окончания реализации существующих проектов. </w:t>
      </w:r>
    </w:p>
    <w:p w:rsidR="007F124C" w:rsidRDefault="009558F2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558F2">
        <w:rPr>
          <w:rFonts w:ascii="PT Astra Serif" w:hAnsi="PT Astra Serif"/>
          <w:sz w:val="28"/>
          <w:szCs w:val="28"/>
        </w:rPr>
        <w:t>При этом, проекты, которым в установленном законом порядке присвоен статус особо значимых проектов жилищного строительства, по объективным причинам имеют долгий цикл реализации и требуют значительных финансовых затрат на начальном этапе (проектные, изыскательские работы, разработка концепции застройки, подготовка документации по планировке территории и т.п.)</w:t>
      </w:r>
      <w:r>
        <w:rPr>
          <w:rFonts w:ascii="PT Astra Serif" w:hAnsi="PT Astra Serif"/>
          <w:sz w:val="28"/>
          <w:szCs w:val="28"/>
        </w:rPr>
        <w:t>.</w:t>
      </w:r>
    </w:p>
    <w:p w:rsidR="007F124C" w:rsidRDefault="009558F2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58F2">
        <w:rPr>
          <w:rFonts w:ascii="PT Astra Serif" w:hAnsi="PT Astra Serif"/>
          <w:sz w:val="28"/>
          <w:szCs w:val="28"/>
        </w:rPr>
        <w:t xml:space="preserve"> указанных условиях реализация особо значимых проектов жилищного строительства осложняется, в результате чего лица, реализующие </w:t>
      </w:r>
      <w:r w:rsidR="00CD0CE6">
        <w:rPr>
          <w:rFonts w:ascii="PT Astra Serif" w:hAnsi="PT Astra Serif"/>
          <w:sz w:val="28"/>
          <w:szCs w:val="28"/>
        </w:rPr>
        <w:t xml:space="preserve">такие </w:t>
      </w:r>
      <w:r w:rsidRPr="009558F2">
        <w:rPr>
          <w:rFonts w:ascii="PT Astra Serif" w:hAnsi="PT Astra Serif"/>
          <w:sz w:val="28"/>
          <w:szCs w:val="28"/>
        </w:rPr>
        <w:t xml:space="preserve">проекты, не имеют возможности извлекать прибыль, а регион не получает </w:t>
      </w:r>
      <w:r w:rsidRPr="009558F2">
        <w:rPr>
          <w:rFonts w:ascii="PT Astra Serif" w:hAnsi="PT Astra Serif"/>
          <w:sz w:val="28"/>
          <w:szCs w:val="28"/>
        </w:rPr>
        <w:lastRenderedPageBreak/>
        <w:t>должного социально-экономического эффекта, предусмотренного бизнес-планом проекта.</w:t>
      </w:r>
    </w:p>
    <w:p w:rsidR="00CD0CE6" w:rsidRPr="00CD0CE6" w:rsidRDefault="00CD0CE6" w:rsidP="00CD0C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D0CE6">
        <w:rPr>
          <w:rFonts w:ascii="PT Astra Serif" w:hAnsi="PT Astra Serif"/>
          <w:sz w:val="28"/>
          <w:szCs w:val="28"/>
        </w:rPr>
        <w:t xml:space="preserve">Присвоение статуса </w:t>
      </w:r>
      <w:r w:rsidRPr="00CD0CE6">
        <w:rPr>
          <w:rFonts w:ascii="PT Astra Serif" w:hAnsi="PT Astra Serif"/>
          <w:sz w:val="28"/>
          <w:szCs w:val="28"/>
        </w:rPr>
        <w:t>особо значим</w:t>
      </w:r>
      <w:r>
        <w:rPr>
          <w:rFonts w:ascii="PT Astra Serif" w:hAnsi="PT Astra Serif"/>
          <w:sz w:val="28"/>
          <w:szCs w:val="28"/>
        </w:rPr>
        <w:t>ого</w:t>
      </w:r>
      <w:r w:rsidRPr="00CD0CE6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CD0CE6">
        <w:rPr>
          <w:rFonts w:ascii="PT Astra Serif" w:hAnsi="PT Astra Serif"/>
          <w:sz w:val="28"/>
          <w:szCs w:val="28"/>
        </w:rPr>
        <w:t xml:space="preserve"> жилищного строительства </w:t>
      </w:r>
      <w:r w:rsidRPr="00CD0CE6">
        <w:rPr>
          <w:rFonts w:ascii="PT Astra Serif" w:hAnsi="PT Astra Serif"/>
          <w:sz w:val="28"/>
          <w:szCs w:val="28"/>
        </w:rPr>
        <w:t>осуществляется Правительством Ульяновской области</w:t>
      </w:r>
      <w:r>
        <w:rPr>
          <w:rFonts w:ascii="PT Astra Serif" w:hAnsi="PT Astra Serif"/>
          <w:sz w:val="28"/>
          <w:szCs w:val="28"/>
        </w:rPr>
        <w:t>.</w:t>
      </w:r>
      <w:r w:rsidRPr="00CD0C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D0CE6">
        <w:rPr>
          <w:rFonts w:ascii="PT Astra Serif" w:hAnsi="PT Astra Serif"/>
          <w:sz w:val="28"/>
          <w:szCs w:val="28"/>
        </w:rPr>
        <w:t>В действующей редакции Закон</w:t>
      </w:r>
      <w:r>
        <w:rPr>
          <w:rFonts w:ascii="PT Astra Serif" w:hAnsi="PT Astra Serif"/>
          <w:sz w:val="28"/>
          <w:szCs w:val="28"/>
        </w:rPr>
        <w:t>а</w:t>
      </w:r>
      <w:r w:rsidRPr="00CD0CE6">
        <w:rPr>
          <w:rFonts w:ascii="PT Astra Serif" w:hAnsi="PT Astra Serif"/>
          <w:sz w:val="28"/>
          <w:szCs w:val="28"/>
        </w:rPr>
        <w:t xml:space="preserve"> Ульяновской области от 02.09.2015 № 107-ЗО «О некоторых мерах по развитию жилищного строительства на 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CD0CE6">
        <w:rPr>
          <w:rFonts w:ascii="PT Astra Serif" w:hAnsi="PT Astra Serif"/>
          <w:sz w:val="28"/>
          <w:szCs w:val="28"/>
        </w:rPr>
        <w:t xml:space="preserve">вопросы предоставления проекту жилищного строительства </w:t>
      </w:r>
      <w:r>
        <w:rPr>
          <w:rFonts w:ascii="PT Astra Serif" w:hAnsi="PT Astra Serif"/>
          <w:sz w:val="28"/>
          <w:szCs w:val="28"/>
        </w:rPr>
        <w:t xml:space="preserve">такого </w:t>
      </w:r>
      <w:r w:rsidRPr="00CD0CE6">
        <w:rPr>
          <w:rFonts w:ascii="PT Astra Serif" w:hAnsi="PT Astra Serif"/>
          <w:sz w:val="28"/>
          <w:szCs w:val="28"/>
        </w:rPr>
        <w:t>статуса особо значимого проекта жилищного строительства Ульяновской области и внесения изменений в распоряжение Правительства Ульяновской области о присвоении такому проекту данного статуса, допускает внесение изменений только в части наименования юридического лица, реализующего проект жилищного</w:t>
      </w:r>
      <w:proofErr w:type="gramEnd"/>
      <w:r w:rsidRPr="00CD0CE6">
        <w:rPr>
          <w:rFonts w:ascii="PT Astra Serif" w:hAnsi="PT Astra Serif"/>
          <w:sz w:val="28"/>
          <w:szCs w:val="28"/>
        </w:rPr>
        <w:t xml:space="preserve"> строительства исключительно:</w:t>
      </w:r>
    </w:p>
    <w:p w:rsidR="00CD0CE6" w:rsidRPr="00CD0CE6" w:rsidRDefault="00CD0CE6" w:rsidP="00CD0C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D0CE6">
        <w:rPr>
          <w:rFonts w:ascii="PT Astra Serif" w:hAnsi="PT Astra Serif"/>
          <w:sz w:val="28"/>
          <w:szCs w:val="28"/>
        </w:rPr>
        <w:t>- в связи с осуществлением процедуры реорганизации юридического лица, реализующего проект;</w:t>
      </w:r>
    </w:p>
    <w:p w:rsidR="00CD0CE6" w:rsidRPr="00CD0CE6" w:rsidRDefault="00CD0CE6" w:rsidP="00CD0C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D0CE6">
        <w:rPr>
          <w:rFonts w:ascii="PT Astra Serif" w:hAnsi="PT Astra Serif"/>
          <w:sz w:val="28"/>
          <w:szCs w:val="28"/>
        </w:rPr>
        <w:t>- в связи с изменением наименования юридического лица, реализующего проект жилищного строительства, не связанным с процедурой реорганизации.</w:t>
      </w:r>
    </w:p>
    <w:p w:rsidR="007F124C" w:rsidRDefault="00CD0CE6" w:rsidP="00CD0C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 самым</w:t>
      </w:r>
      <w:r w:rsidRPr="00CD0CE6">
        <w:rPr>
          <w:rFonts w:ascii="PT Astra Serif" w:hAnsi="PT Astra Serif"/>
          <w:sz w:val="28"/>
          <w:szCs w:val="28"/>
        </w:rPr>
        <w:t xml:space="preserve"> замена лица, реализующего проект, на другое юридическое лицо в настоящее время </w:t>
      </w:r>
      <w:r>
        <w:rPr>
          <w:rFonts w:ascii="PT Astra Serif" w:hAnsi="PT Astra Serif"/>
          <w:sz w:val="28"/>
          <w:szCs w:val="28"/>
        </w:rPr>
        <w:t xml:space="preserve">законодательно не предусмотрена, что существенно ограничивает возможность успешной реализации проекта жилищного строительства, в случае наступления неблагоприятных финансовых условий у </w:t>
      </w:r>
      <w:r w:rsidRPr="00CD0CE6">
        <w:rPr>
          <w:rFonts w:ascii="PT Astra Serif" w:hAnsi="PT Astra Serif"/>
          <w:sz w:val="28"/>
          <w:szCs w:val="28"/>
        </w:rPr>
        <w:t>субъекта жилищного строительства, реализующего особо значимый проект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</w:t>
      </w:r>
      <w:r w:rsidR="00CD0CE6">
        <w:rPr>
          <w:rFonts w:ascii="PT Astra Serif" w:hAnsi="PT Astra Serif"/>
          <w:sz w:val="28"/>
          <w:szCs w:val="28"/>
        </w:rPr>
        <w:t>реализации проектов жилищного строительства на территории Ульяновской области, а т</w:t>
      </w:r>
      <w:r w:rsidR="007A58C9">
        <w:rPr>
          <w:rFonts w:ascii="PT Astra Serif" w:hAnsi="PT Astra Serif"/>
          <w:sz w:val="28"/>
          <w:szCs w:val="28"/>
        </w:rPr>
        <w:t>акже нивелирования</w:t>
      </w:r>
      <w:r w:rsidR="00CD0CE6">
        <w:rPr>
          <w:rFonts w:ascii="PT Astra Serif" w:hAnsi="PT Astra Serif"/>
          <w:sz w:val="28"/>
          <w:szCs w:val="28"/>
        </w:rPr>
        <w:t xml:space="preserve"> </w:t>
      </w:r>
      <w:r w:rsidR="007A58C9">
        <w:rPr>
          <w:rFonts w:ascii="PT Astra Serif" w:hAnsi="PT Astra Serif"/>
          <w:sz w:val="28"/>
          <w:szCs w:val="28"/>
        </w:rPr>
        <w:t>негативных последствий (прекращение реализации особо значимых</w:t>
      </w:r>
      <w:r w:rsidR="007A58C9" w:rsidRPr="007A58C9">
        <w:rPr>
          <w:rFonts w:ascii="PT Astra Serif" w:hAnsi="PT Astra Serif"/>
          <w:sz w:val="28"/>
          <w:szCs w:val="28"/>
        </w:rPr>
        <w:t xml:space="preserve"> проект</w:t>
      </w:r>
      <w:r w:rsidR="007A58C9">
        <w:rPr>
          <w:rFonts w:ascii="PT Astra Serif" w:hAnsi="PT Astra Serif"/>
          <w:sz w:val="28"/>
          <w:szCs w:val="28"/>
        </w:rPr>
        <w:t>ов</w:t>
      </w:r>
      <w:r w:rsidR="007A58C9" w:rsidRPr="007A58C9">
        <w:rPr>
          <w:rFonts w:ascii="PT Astra Serif" w:hAnsi="PT Astra Serif"/>
          <w:sz w:val="28"/>
          <w:szCs w:val="28"/>
        </w:rPr>
        <w:t xml:space="preserve"> жилищного строительства</w:t>
      </w:r>
      <w:r w:rsidR="007A58C9">
        <w:rPr>
          <w:rFonts w:ascii="PT Astra Serif" w:hAnsi="PT Astra Serif"/>
          <w:sz w:val="28"/>
          <w:szCs w:val="28"/>
        </w:rPr>
        <w:t xml:space="preserve">), в случае возникновения </w:t>
      </w:r>
      <w:r w:rsidR="00CD0CE6">
        <w:rPr>
          <w:rFonts w:ascii="PT Astra Serif" w:hAnsi="PT Astra Serif"/>
          <w:sz w:val="28"/>
          <w:szCs w:val="28"/>
        </w:rPr>
        <w:t xml:space="preserve">рисков </w:t>
      </w:r>
      <w:r w:rsidR="007A58C9">
        <w:rPr>
          <w:rFonts w:ascii="PT Astra Serif" w:hAnsi="PT Astra Serif"/>
          <w:sz w:val="28"/>
          <w:szCs w:val="28"/>
        </w:rPr>
        <w:t>финансовой несостоятельности юридических лиц, реализующих данный проект.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E67211" w:rsidP="00AA11E5">
            <w:pPr>
              <w:jc w:val="both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>Достижение целевых показателей национального проекта «Жильё и городская среда» на территории Ульяновской области в части увеличения объёма ввода жилья</w:t>
            </w:r>
          </w:p>
        </w:tc>
        <w:tc>
          <w:tcPr>
            <w:tcW w:w="3002" w:type="dxa"/>
          </w:tcPr>
          <w:p w:rsidR="00AA11E5" w:rsidRPr="00A51A11" w:rsidRDefault="00E67211" w:rsidP="00AA11E5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>2020-2024</w:t>
            </w:r>
          </w:p>
        </w:tc>
        <w:tc>
          <w:tcPr>
            <w:tcW w:w="3298" w:type="dxa"/>
          </w:tcPr>
          <w:p w:rsidR="00E67211" w:rsidRPr="00E67211" w:rsidRDefault="00E67211" w:rsidP="00E67211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 xml:space="preserve">2020 - 12,5 </w:t>
            </w:r>
            <w:proofErr w:type="spellStart"/>
            <w:r w:rsidRPr="00E67211">
              <w:rPr>
                <w:rFonts w:ascii="PT Astra Serif" w:hAnsi="PT Astra Serif"/>
              </w:rPr>
              <w:t>тыс.кв</w:t>
            </w:r>
            <w:proofErr w:type="gramStart"/>
            <w:r w:rsidRPr="00E67211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E67211" w:rsidRPr="00E67211" w:rsidRDefault="00E67211" w:rsidP="00E67211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 xml:space="preserve">2021 - 12,5 </w:t>
            </w:r>
            <w:proofErr w:type="spellStart"/>
            <w:r w:rsidRPr="00E67211">
              <w:rPr>
                <w:rFonts w:ascii="PT Astra Serif" w:hAnsi="PT Astra Serif"/>
              </w:rPr>
              <w:t>тыс.кв</w:t>
            </w:r>
            <w:proofErr w:type="gramStart"/>
            <w:r w:rsidRPr="00E67211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E67211" w:rsidRPr="00E67211" w:rsidRDefault="00E67211" w:rsidP="00E67211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 xml:space="preserve">2022 – 13,2 </w:t>
            </w:r>
            <w:proofErr w:type="spellStart"/>
            <w:r w:rsidRPr="00E67211">
              <w:rPr>
                <w:rFonts w:ascii="PT Astra Serif" w:hAnsi="PT Astra Serif"/>
              </w:rPr>
              <w:t>тыс.кв</w:t>
            </w:r>
            <w:proofErr w:type="gramStart"/>
            <w:r w:rsidRPr="00E67211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E67211" w:rsidRPr="00E67211" w:rsidRDefault="00E67211" w:rsidP="00E67211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 xml:space="preserve">2023 – 56,3 </w:t>
            </w:r>
            <w:proofErr w:type="spellStart"/>
            <w:r w:rsidRPr="00E67211">
              <w:rPr>
                <w:rFonts w:ascii="PT Astra Serif" w:hAnsi="PT Astra Serif"/>
              </w:rPr>
              <w:t>тыс.кв</w:t>
            </w:r>
            <w:proofErr w:type="gramStart"/>
            <w:r w:rsidRPr="00E67211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AA11E5" w:rsidRPr="00A51A11" w:rsidRDefault="00E67211" w:rsidP="00E67211">
            <w:pPr>
              <w:jc w:val="center"/>
              <w:rPr>
                <w:rFonts w:ascii="PT Astra Serif" w:hAnsi="PT Astra Serif"/>
              </w:rPr>
            </w:pPr>
            <w:r w:rsidRPr="00E67211">
              <w:rPr>
                <w:rFonts w:ascii="PT Astra Serif" w:hAnsi="PT Astra Serif"/>
              </w:rPr>
              <w:t xml:space="preserve">2024 - 56,4 </w:t>
            </w:r>
            <w:proofErr w:type="spellStart"/>
            <w:r w:rsidRPr="00E67211">
              <w:rPr>
                <w:rFonts w:ascii="PT Astra Serif" w:hAnsi="PT Astra Serif"/>
              </w:rPr>
              <w:t>тыс.кв</w:t>
            </w:r>
            <w:proofErr w:type="gramStart"/>
            <w:r w:rsidRPr="00E67211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создать необходимые </w:t>
      </w:r>
      <w:r w:rsidR="00E67211">
        <w:rPr>
          <w:rFonts w:ascii="PT Astra Serif" w:hAnsi="PT Astra Serif"/>
          <w:sz w:val="28"/>
          <w:szCs w:val="28"/>
        </w:rPr>
        <w:t>правовые условия для увеличения темпов ввода жилья и, как следствие,</w:t>
      </w:r>
      <w:r w:rsidR="00E67211" w:rsidRPr="00E67211">
        <w:rPr>
          <w:rFonts w:ascii="PT Astra Serif" w:hAnsi="PT Astra Serif"/>
          <w:sz w:val="28"/>
          <w:szCs w:val="28"/>
        </w:rPr>
        <w:t xml:space="preserve"> будет способствовать снижению или замедлению роста цен за 1 кв. м. общей площади жилых помещений</w:t>
      </w:r>
      <w:r w:rsidR="00E67211">
        <w:rPr>
          <w:rFonts w:ascii="PT Astra Serif" w:hAnsi="PT Astra Serif"/>
          <w:sz w:val="28"/>
          <w:szCs w:val="28"/>
        </w:rPr>
        <w:t xml:space="preserve"> (</w:t>
      </w:r>
      <w:r w:rsidR="00E67211" w:rsidRPr="00E67211">
        <w:rPr>
          <w:rFonts w:ascii="PT Astra Serif" w:hAnsi="PT Astra Serif"/>
          <w:sz w:val="28"/>
          <w:szCs w:val="28"/>
        </w:rPr>
        <w:t>жилье будет более доступным для широкого круга лиц</w:t>
      </w:r>
      <w:r w:rsidR="00E67211">
        <w:rPr>
          <w:rFonts w:ascii="PT Astra Serif" w:hAnsi="PT Astra Serif"/>
          <w:sz w:val="28"/>
          <w:szCs w:val="28"/>
        </w:rPr>
        <w:t>)</w:t>
      </w:r>
      <w:r w:rsidR="00E67211" w:rsidRPr="00E67211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16B6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6B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4016B6">
        <w:rPr>
          <w:rFonts w:ascii="PT Astra Serif" w:hAnsi="PT Astra Serif"/>
          <w:sz w:val="28"/>
          <w:szCs w:val="28"/>
        </w:rPr>
        <w:t xml:space="preserve">части </w:t>
      </w:r>
      <w:r w:rsidR="004016B6" w:rsidRPr="004016B6">
        <w:rPr>
          <w:sz w:val="28"/>
          <w:szCs w:val="28"/>
        </w:rPr>
        <w:t>предоставлени</w:t>
      </w:r>
      <w:r w:rsidR="004016B6" w:rsidRPr="004016B6">
        <w:rPr>
          <w:sz w:val="28"/>
          <w:szCs w:val="28"/>
        </w:rPr>
        <w:t>я</w:t>
      </w:r>
      <w:r w:rsidR="004016B6" w:rsidRPr="004016B6">
        <w:rPr>
          <w:sz w:val="28"/>
          <w:szCs w:val="28"/>
        </w:rPr>
        <w:t xml:space="preserve"> </w:t>
      </w:r>
      <w:r w:rsidR="004016B6" w:rsidRPr="004016B6">
        <w:rPr>
          <w:sz w:val="28"/>
          <w:szCs w:val="28"/>
        </w:rPr>
        <w:t>юридическим лицам</w:t>
      </w:r>
      <w:r w:rsidR="004016B6" w:rsidRPr="004016B6">
        <w:rPr>
          <w:sz w:val="28"/>
          <w:szCs w:val="28"/>
        </w:rPr>
        <w:t>, осуществляющим жилищное</w:t>
      </w:r>
      <w:r w:rsidR="004016B6">
        <w:rPr>
          <w:sz w:val="28"/>
          <w:szCs w:val="28"/>
        </w:rPr>
        <w:t xml:space="preserve"> строительство, статуса </w:t>
      </w:r>
      <w:r w:rsidR="004016B6" w:rsidRPr="004016B6">
        <w:rPr>
          <w:sz w:val="28"/>
          <w:szCs w:val="28"/>
        </w:rPr>
        <w:t>особо значим</w:t>
      </w:r>
      <w:r w:rsidR="00A14C99">
        <w:rPr>
          <w:sz w:val="28"/>
          <w:szCs w:val="28"/>
        </w:rPr>
        <w:t>ого</w:t>
      </w:r>
      <w:r w:rsidR="004016B6" w:rsidRPr="004016B6">
        <w:rPr>
          <w:sz w:val="28"/>
          <w:szCs w:val="28"/>
        </w:rPr>
        <w:t xml:space="preserve"> проект</w:t>
      </w:r>
      <w:r w:rsidR="00A14C99">
        <w:rPr>
          <w:sz w:val="28"/>
          <w:szCs w:val="28"/>
        </w:rPr>
        <w:t>а</w:t>
      </w:r>
      <w:r w:rsidR="004016B6" w:rsidRPr="004016B6">
        <w:rPr>
          <w:sz w:val="28"/>
          <w:szCs w:val="28"/>
        </w:rPr>
        <w:t xml:space="preserve"> жилищного строительства</w:t>
      </w:r>
      <w:r w:rsidR="004016B6">
        <w:rPr>
          <w:sz w:val="28"/>
          <w:szCs w:val="28"/>
        </w:rPr>
        <w:t>, в иных субъектах Российской Федерации аналогичное правовое регулирование не выявлено.</w:t>
      </w:r>
    </w:p>
    <w:p w:rsidR="004016B6" w:rsidRDefault="0093196C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в</w:t>
      </w:r>
      <w:r w:rsidRPr="0093196C">
        <w:rPr>
          <w:sz w:val="28"/>
          <w:szCs w:val="28"/>
        </w:rPr>
        <w:t xml:space="preserve"> </w:t>
      </w:r>
      <w:r w:rsidR="00D34622">
        <w:rPr>
          <w:sz w:val="28"/>
          <w:szCs w:val="28"/>
        </w:rPr>
        <w:t>ряде</w:t>
      </w:r>
      <w:r w:rsidRPr="0093196C">
        <w:rPr>
          <w:sz w:val="28"/>
          <w:szCs w:val="28"/>
        </w:rPr>
        <w:t xml:space="preserve"> субъектов Российской Федерации для организаций, осуществляющих жилищное строительство</w:t>
      </w:r>
      <w:r>
        <w:rPr>
          <w:sz w:val="28"/>
          <w:szCs w:val="28"/>
        </w:rPr>
        <w:t>, предусматриваются различные вид</w:t>
      </w:r>
      <w:r w:rsidR="00D34622">
        <w:rPr>
          <w:sz w:val="28"/>
          <w:szCs w:val="28"/>
        </w:rPr>
        <w:t>ы мер государственной поддержки</w:t>
      </w:r>
      <w:r>
        <w:rPr>
          <w:sz w:val="28"/>
          <w:szCs w:val="28"/>
        </w:rPr>
        <w:t xml:space="preserve"> </w:t>
      </w:r>
      <w:r w:rsidR="00D34622">
        <w:rPr>
          <w:sz w:val="28"/>
          <w:szCs w:val="28"/>
        </w:rPr>
        <w:t>в форме налоговых льгот</w:t>
      </w:r>
      <w:r>
        <w:rPr>
          <w:sz w:val="28"/>
          <w:szCs w:val="28"/>
        </w:rPr>
        <w:t>. Так, например:</w:t>
      </w:r>
    </w:p>
    <w:p w:rsidR="0093196C" w:rsidRDefault="0093196C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7C1" w:rsidRPr="00E247C1">
        <w:rPr>
          <w:sz w:val="28"/>
          <w:szCs w:val="28"/>
        </w:rPr>
        <w:t>Закон</w:t>
      </w:r>
      <w:r w:rsidR="00E247C1">
        <w:rPr>
          <w:sz w:val="28"/>
          <w:szCs w:val="28"/>
        </w:rPr>
        <w:t>ом</w:t>
      </w:r>
      <w:r w:rsidR="00E247C1" w:rsidRPr="00E247C1">
        <w:rPr>
          <w:sz w:val="28"/>
          <w:szCs w:val="28"/>
        </w:rPr>
        <w:t xml:space="preserve"> Удмуртской Республики от 27</w:t>
      </w:r>
      <w:r w:rsidR="00E247C1">
        <w:rPr>
          <w:sz w:val="28"/>
          <w:szCs w:val="28"/>
        </w:rPr>
        <w:t>.11.</w:t>
      </w:r>
      <w:r w:rsidR="00E247C1" w:rsidRPr="00E247C1">
        <w:rPr>
          <w:sz w:val="28"/>
          <w:szCs w:val="28"/>
        </w:rPr>
        <w:t>2003 №</w:t>
      </w:r>
      <w:r w:rsidR="00E247C1">
        <w:rPr>
          <w:sz w:val="28"/>
          <w:szCs w:val="28"/>
        </w:rPr>
        <w:t xml:space="preserve"> </w:t>
      </w:r>
      <w:r w:rsidR="00E247C1" w:rsidRPr="00E247C1">
        <w:rPr>
          <w:sz w:val="28"/>
          <w:szCs w:val="28"/>
        </w:rPr>
        <w:t>55-РЗ</w:t>
      </w:r>
      <w:r w:rsidR="00E247C1">
        <w:rPr>
          <w:sz w:val="28"/>
          <w:szCs w:val="28"/>
        </w:rPr>
        <w:t xml:space="preserve"> «</w:t>
      </w:r>
      <w:r w:rsidR="00E247C1" w:rsidRPr="00E247C1">
        <w:rPr>
          <w:sz w:val="28"/>
          <w:szCs w:val="28"/>
        </w:rPr>
        <w:t>О налоге на имущество организаций в Удмуртской Республике</w:t>
      </w:r>
      <w:r w:rsidR="00E247C1">
        <w:rPr>
          <w:sz w:val="28"/>
          <w:szCs w:val="28"/>
        </w:rPr>
        <w:t xml:space="preserve">» установлена </w:t>
      </w:r>
      <w:r w:rsidR="00E247C1" w:rsidRPr="00E247C1">
        <w:rPr>
          <w:sz w:val="28"/>
          <w:szCs w:val="28"/>
        </w:rPr>
        <w:t>налогов</w:t>
      </w:r>
      <w:r w:rsidR="00E247C1">
        <w:rPr>
          <w:sz w:val="28"/>
          <w:szCs w:val="28"/>
        </w:rPr>
        <w:t>ая</w:t>
      </w:r>
      <w:r w:rsidR="00E247C1" w:rsidRPr="00E247C1">
        <w:rPr>
          <w:sz w:val="28"/>
          <w:szCs w:val="28"/>
        </w:rPr>
        <w:t xml:space="preserve"> ставк</w:t>
      </w:r>
      <w:r w:rsidR="00E247C1">
        <w:rPr>
          <w:sz w:val="28"/>
          <w:szCs w:val="28"/>
        </w:rPr>
        <w:t>а</w:t>
      </w:r>
      <w:r w:rsidR="00E247C1" w:rsidRPr="00E247C1">
        <w:rPr>
          <w:sz w:val="28"/>
          <w:szCs w:val="28"/>
        </w:rPr>
        <w:t xml:space="preserve"> в размере 0,01</w:t>
      </w:r>
      <w:r w:rsidR="00E247C1">
        <w:rPr>
          <w:sz w:val="28"/>
          <w:szCs w:val="28"/>
        </w:rPr>
        <w:t>%</w:t>
      </w:r>
      <w:r w:rsidR="00E247C1" w:rsidRPr="00E247C1">
        <w:rPr>
          <w:sz w:val="28"/>
          <w:szCs w:val="28"/>
        </w:rPr>
        <w:t xml:space="preserve"> для жилищных, жилищно-строительных и жилищно-накопительных кооперативов в отношении пр</w:t>
      </w:r>
      <w:r w:rsidR="00E247C1">
        <w:rPr>
          <w:sz w:val="28"/>
          <w:szCs w:val="28"/>
        </w:rPr>
        <w:t>инадлежащего им жилищного фонда;</w:t>
      </w:r>
    </w:p>
    <w:p w:rsidR="00E247C1" w:rsidRDefault="00E247C1" w:rsidP="00AC1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C1AF1" w:rsidRPr="00AC1AF1">
        <w:rPr>
          <w:sz w:val="28"/>
          <w:szCs w:val="28"/>
        </w:rPr>
        <w:t>Закон</w:t>
      </w:r>
      <w:r w:rsidR="00AC1AF1">
        <w:rPr>
          <w:sz w:val="28"/>
          <w:szCs w:val="28"/>
        </w:rPr>
        <w:t>ом</w:t>
      </w:r>
      <w:r w:rsidR="00AC1AF1" w:rsidRPr="00AC1AF1">
        <w:rPr>
          <w:sz w:val="28"/>
          <w:szCs w:val="28"/>
        </w:rPr>
        <w:t xml:space="preserve"> Новосибирской области от 16.10.2003 № 142-ОЗ</w:t>
      </w:r>
      <w:r w:rsidR="00AC1AF1">
        <w:rPr>
          <w:sz w:val="28"/>
          <w:szCs w:val="28"/>
        </w:rPr>
        <w:t xml:space="preserve"> «</w:t>
      </w:r>
      <w:r w:rsidR="00AC1AF1" w:rsidRPr="00AC1AF1">
        <w:rPr>
          <w:sz w:val="28"/>
          <w:szCs w:val="28"/>
        </w:rPr>
        <w:t>О налогах и особенностях налогообложения отдельных категорий налогоплательщиков в Новосибирской области</w:t>
      </w:r>
      <w:r w:rsidR="00AC1AF1">
        <w:rPr>
          <w:sz w:val="28"/>
          <w:szCs w:val="28"/>
        </w:rPr>
        <w:t>» о</w:t>
      </w:r>
      <w:r w:rsidR="00AC1AF1" w:rsidRPr="00AC1AF1">
        <w:rPr>
          <w:sz w:val="28"/>
          <w:szCs w:val="28"/>
        </w:rPr>
        <w:t>т уплаты налога на имущ</w:t>
      </w:r>
      <w:r w:rsidR="00AC1AF1">
        <w:rPr>
          <w:sz w:val="28"/>
          <w:szCs w:val="28"/>
        </w:rPr>
        <w:t xml:space="preserve">ество организаций освобождаются </w:t>
      </w:r>
      <w:r w:rsidR="00AC1AF1" w:rsidRPr="00AC1AF1">
        <w:rPr>
          <w:sz w:val="28"/>
          <w:szCs w:val="28"/>
        </w:rPr>
        <w:t>жилищно-строительные, гаражные кооперативы, кооперативы овощехранилищ, садоводческие или огороднические некоммерческие товарищества, товарищества собственников жилья - в отношении имущества, используемого ими для осуществления уставной деятельности, за исключением имущества, сдаваемого в аренду</w:t>
      </w:r>
      <w:r w:rsidR="00D34622">
        <w:rPr>
          <w:sz w:val="28"/>
          <w:szCs w:val="28"/>
        </w:rPr>
        <w:t>.</w:t>
      </w:r>
      <w:proofErr w:type="gramEnd"/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566E6A" w:rsidRDefault="00566E6A" w:rsidP="00723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п</w:t>
      </w:r>
      <w:r w:rsidRPr="00566E6A">
        <w:rPr>
          <w:rFonts w:ascii="PT Astra Serif" w:hAnsi="PT Astra Serif"/>
          <w:sz w:val="28"/>
          <w:szCs w:val="28"/>
        </w:rPr>
        <w:t xml:space="preserve">рисвоение статуса </w:t>
      </w:r>
      <w:r>
        <w:rPr>
          <w:rFonts w:ascii="PT Astra Serif" w:hAnsi="PT Astra Serif"/>
          <w:sz w:val="28"/>
          <w:szCs w:val="28"/>
        </w:rPr>
        <w:t>особо значимого</w:t>
      </w:r>
      <w:r w:rsidRPr="00566E6A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566E6A">
        <w:rPr>
          <w:rFonts w:ascii="PT Astra Serif" w:hAnsi="PT Astra Serif"/>
          <w:sz w:val="28"/>
          <w:szCs w:val="28"/>
        </w:rPr>
        <w:t xml:space="preserve"> жилищного строительства осуществляется Правительством Ульяновской области, поэтому самостоятельно застройщики не могут менять субъекта жилищного строительства реализующего </w:t>
      </w:r>
      <w:r>
        <w:rPr>
          <w:rFonts w:ascii="PT Astra Serif" w:hAnsi="PT Astra Serif"/>
          <w:sz w:val="28"/>
          <w:szCs w:val="28"/>
        </w:rPr>
        <w:t>такой</w:t>
      </w:r>
      <w:r w:rsidRPr="00566E6A">
        <w:rPr>
          <w:rFonts w:ascii="PT Astra Serif" w:hAnsi="PT Astra Serif"/>
          <w:sz w:val="28"/>
          <w:szCs w:val="28"/>
        </w:rPr>
        <w:t xml:space="preserve"> проект жилищного строительства.</w:t>
      </w:r>
    </w:p>
    <w:p w:rsidR="00C503C1" w:rsidRPr="00C503C1" w:rsidRDefault="00C503C1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Pr="00C503C1">
        <w:rPr>
          <w:rFonts w:ascii="PT Astra Serif" w:hAnsi="PT Astra Serif"/>
          <w:sz w:val="28"/>
          <w:szCs w:val="28"/>
        </w:rPr>
        <w:t xml:space="preserve">в целях приведения в соответствие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rFonts w:ascii="PT Astra Serif" w:hAnsi="PT Astra Serif"/>
          <w:sz w:val="28"/>
          <w:szCs w:val="28"/>
        </w:rPr>
        <w:t>необходимо</w:t>
      </w:r>
      <w:r w:rsidRPr="00C503C1">
        <w:rPr>
          <w:rFonts w:ascii="PT Astra Serif" w:hAnsi="PT Astra Serif"/>
          <w:sz w:val="28"/>
          <w:szCs w:val="28"/>
        </w:rPr>
        <w:t xml:space="preserve"> внесение </w:t>
      </w:r>
      <w:r>
        <w:rPr>
          <w:rFonts w:ascii="PT Astra Serif" w:hAnsi="PT Astra Serif"/>
          <w:sz w:val="28"/>
          <w:szCs w:val="28"/>
        </w:rPr>
        <w:t xml:space="preserve">следующих </w:t>
      </w:r>
      <w:r w:rsidRPr="00C503C1">
        <w:rPr>
          <w:rFonts w:ascii="PT Astra Serif" w:hAnsi="PT Astra Serif"/>
          <w:sz w:val="28"/>
          <w:szCs w:val="28"/>
        </w:rPr>
        <w:t>изменений:</w:t>
      </w:r>
    </w:p>
    <w:p w:rsidR="00C503C1" w:rsidRPr="00C503C1" w:rsidRDefault="00C503C1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03C1">
        <w:rPr>
          <w:rFonts w:ascii="PT Astra Serif" w:hAnsi="PT Astra Serif"/>
          <w:sz w:val="28"/>
          <w:szCs w:val="28"/>
        </w:rPr>
        <w:t xml:space="preserve">- закрепления возможности субъекту жилищного строительства, реализующему особо значимый проект жилищного строительства, привлекать к реализации указанного проекта свое дочернее хозяйственное общество, в </w:t>
      </w:r>
      <w:r w:rsidRPr="00C503C1">
        <w:rPr>
          <w:rFonts w:ascii="PT Astra Serif" w:hAnsi="PT Astra Serif"/>
          <w:sz w:val="28"/>
          <w:szCs w:val="28"/>
        </w:rPr>
        <w:lastRenderedPageBreak/>
        <w:t>соответствии с законодательством Российской Федерации на условиях соглашения</w:t>
      </w:r>
      <w:r>
        <w:rPr>
          <w:rFonts w:ascii="PT Astra Serif" w:hAnsi="PT Astra Serif"/>
          <w:sz w:val="28"/>
          <w:szCs w:val="28"/>
        </w:rPr>
        <w:t>,</w:t>
      </w:r>
      <w:r w:rsidRPr="00C503C1">
        <w:rPr>
          <w:rFonts w:ascii="PT Astra Serif" w:hAnsi="PT Astra Serif"/>
          <w:sz w:val="28"/>
          <w:szCs w:val="28"/>
        </w:rPr>
        <w:t xml:space="preserve"> заключ</w:t>
      </w:r>
      <w:r>
        <w:rPr>
          <w:rFonts w:ascii="PT Astra Serif" w:hAnsi="PT Astra Serif"/>
          <w:sz w:val="28"/>
          <w:szCs w:val="28"/>
        </w:rPr>
        <w:t>ё</w:t>
      </w:r>
      <w:r w:rsidRPr="00C503C1">
        <w:rPr>
          <w:rFonts w:ascii="PT Astra Serif" w:hAnsi="PT Astra Serif"/>
          <w:sz w:val="28"/>
          <w:szCs w:val="28"/>
        </w:rPr>
        <w:t>нного в соответствии с законодательством Российской Федерации;</w:t>
      </w:r>
    </w:p>
    <w:p w:rsidR="00C503C1" w:rsidRPr="00C503C1" w:rsidRDefault="00C503C1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03C1">
        <w:rPr>
          <w:rFonts w:ascii="PT Astra Serif" w:hAnsi="PT Astra Serif"/>
          <w:sz w:val="28"/>
          <w:szCs w:val="28"/>
        </w:rPr>
        <w:t xml:space="preserve">- предоставления права лицу, реализующему указанный проект, передавать при заключении соответствующего соглашения, в </w:t>
      </w:r>
      <w:proofErr w:type="gramStart"/>
      <w:r w:rsidRPr="00C503C1">
        <w:rPr>
          <w:rFonts w:ascii="PT Astra Serif" w:hAnsi="PT Astra Serif"/>
          <w:sz w:val="28"/>
          <w:szCs w:val="28"/>
        </w:rPr>
        <w:t>порядке</w:t>
      </w:r>
      <w:proofErr w:type="gramEnd"/>
      <w:r w:rsidRPr="00C503C1">
        <w:rPr>
          <w:rFonts w:ascii="PT Astra Serif" w:hAnsi="PT Astra Serif"/>
          <w:sz w:val="28"/>
          <w:szCs w:val="28"/>
        </w:rPr>
        <w:t xml:space="preserve"> установленном Правительством Ульяновской области, права на реализацию указанного проекта другой стороне соглашения (правопреемнику, при условии соответствия такой стороны требованиям, предъявляемым к лицу, реализующему проект, установленным</w:t>
      </w:r>
      <w:r>
        <w:rPr>
          <w:rFonts w:ascii="PT Astra Serif" w:hAnsi="PT Astra Serif"/>
          <w:sz w:val="28"/>
          <w:szCs w:val="28"/>
        </w:rPr>
        <w:t>и</w:t>
      </w:r>
      <w:r w:rsidRPr="00C503C1">
        <w:rPr>
          <w:rFonts w:ascii="PT Astra Serif" w:hAnsi="PT Astra Serif"/>
          <w:sz w:val="28"/>
          <w:szCs w:val="28"/>
        </w:rPr>
        <w:t xml:space="preserve"> Правительством Ульяновской области;</w:t>
      </w:r>
    </w:p>
    <w:p w:rsidR="00566E6A" w:rsidRDefault="00C503C1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503C1">
        <w:rPr>
          <w:rFonts w:ascii="PT Astra Serif" w:hAnsi="PT Astra Serif"/>
          <w:sz w:val="28"/>
          <w:szCs w:val="28"/>
        </w:rPr>
        <w:t>- предоставить правопреемнику возможность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в распоряжение Правительства Ульяновской области о присвоении такому проекту данного статуса в части замены лица, реализующего проект жилищного строительства.</w:t>
      </w:r>
      <w:proofErr w:type="gramEnd"/>
    </w:p>
    <w:p w:rsidR="00C503C1" w:rsidRDefault="00C503C1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принятие проекта акта не повлечёт возникновения дополнительных финансовых расходов областного бюджета Ульяновской области.</w:t>
      </w:r>
    </w:p>
    <w:p w:rsidR="009D5AFE" w:rsidRDefault="00E94964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</w:t>
      </w:r>
      <w:r w:rsidR="009D5AFE">
        <w:rPr>
          <w:rFonts w:ascii="PT Astra Serif" w:hAnsi="PT Astra Serif"/>
          <w:sz w:val="28"/>
          <w:szCs w:val="28"/>
        </w:rPr>
        <w:t xml:space="preserve"> информации Министерства строительства и архитектуры Ульяновской области в настоящее время на территории региона осуществляют деятельность 56 организаций, реализующих проекты жилищного строительства, из них 3 осуществляют реализацию </w:t>
      </w:r>
      <w:r w:rsidR="009D5AFE" w:rsidRPr="009D5AFE">
        <w:rPr>
          <w:rFonts w:ascii="PT Astra Serif" w:hAnsi="PT Astra Serif"/>
          <w:sz w:val="28"/>
          <w:szCs w:val="28"/>
        </w:rPr>
        <w:t>особо значим</w:t>
      </w:r>
      <w:r w:rsidR="009D5AFE">
        <w:rPr>
          <w:rFonts w:ascii="PT Astra Serif" w:hAnsi="PT Astra Serif"/>
          <w:sz w:val="28"/>
          <w:szCs w:val="28"/>
        </w:rPr>
        <w:t>ого</w:t>
      </w:r>
      <w:r w:rsidR="009D5AFE" w:rsidRPr="009D5AFE">
        <w:rPr>
          <w:rFonts w:ascii="PT Astra Serif" w:hAnsi="PT Astra Serif"/>
          <w:sz w:val="28"/>
          <w:szCs w:val="28"/>
        </w:rPr>
        <w:t xml:space="preserve"> проект</w:t>
      </w:r>
      <w:r w:rsidR="009D5AFE">
        <w:rPr>
          <w:rFonts w:ascii="PT Astra Serif" w:hAnsi="PT Astra Serif"/>
          <w:sz w:val="28"/>
          <w:szCs w:val="28"/>
        </w:rPr>
        <w:t>а</w:t>
      </w:r>
      <w:r w:rsidR="009D5AFE" w:rsidRPr="009D5AFE">
        <w:rPr>
          <w:rFonts w:ascii="PT Astra Serif" w:hAnsi="PT Astra Serif"/>
          <w:sz w:val="28"/>
          <w:szCs w:val="28"/>
        </w:rPr>
        <w:t xml:space="preserve"> жилищного строительства</w:t>
      </w:r>
      <w:r w:rsidR="009D5AF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Данные о вводе в эксплуатацию многоквартирных жилых домов:</w:t>
      </w:r>
    </w:p>
    <w:p w:rsidR="00E94964" w:rsidRDefault="00E94964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2017 год – 281 000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E94964" w:rsidRDefault="00E94964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2018 год – 275 000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E94964" w:rsidRDefault="00E94964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2019 год – 199 000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94964" w:rsidRPr="00E94964" w:rsidRDefault="00E94964" w:rsidP="00C503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4964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 xml:space="preserve">представленным данным за последние 3 года отмечается ежегодное снижение общей площади жилья, введённого в эксплуатацию. Так за 3 года снижение данного показателя составило более 80 тыс.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 или 29%. Изменение данной тенденции возможно только принятием соответствующих решений, направленных на формирование благоприятных условий для развит</w:t>
      </w:r>
      <w:r w:rsidR="00FB4A6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я</w:t>
      </w:r>
      <w:r w:rsidR="00FB4A63">
        <w:rPr>
          <w:rFonts w:ascii="PT Astra Serif" w:hAnsi="PT Astra Serif"/>
          <w:sz w:val="28"/>
          <w:szCs w:val="28"/>
        </w:rPr>
        <w:t xml:space="preserve"> жилищного строительства и строительной отрасли в целом.</w:t>
      </w:r>
    </w:p>
    <w:p w:rsidR="00C503C1" w:rsidRDefault="00FB4A63" w:rsidP="00723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FB4A63">
        <w:rPr>
          <w:rFonts w:ascii="PT Astra Serif" w:hAnsi="PT Astra Serif"/>
          <w:sz w:val="28"/>
          <w:szCs w:val="28"/>
        </w:rPr>
        <w:t>Принятие проекта акта позволит не приостанавливать реализацию особо значимого проекта жилищного строительства Ульяновской области, в случае возникновения финансовых трудностей у застройщика и, как следствие, соблюдению установленных сроков строительства и своевременной сдачи объектов жилищного строительства в эксплуатацию. Данные меры позволят не допустить возникновения новых граждан – участников долевого строительства, пострадавших от действий застройщиков («обманутых дольщиков»).</w:t>
      </w:r>
    </w:p>
    <w:p w:rsidR="00810293" w:rsidRPr="00AA70C2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4A63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FB4A63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FB4A63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FB4A63">
        <w:rPr>
          <w:rFonts w:ascii="PT Astra Serif" w:hAnsi="PT Astra Serif"/>
          <w:sz w:val="28"/>
          <w:szCs w:val="28"/>
        </w:rPr>
        <w:t>регулирования, т.е. сохранение ситуации «статус-кво</w:t>
      </w:r>
      <w:r w:rsidR="00845E72" w:rsidRPr="00AA70C2">
        <w:rPr>
          <w:rFonts w:ascii="PT Astra Serif" w:hAnsi="PT Astra Serif"/>
          <w:sz w:val="28"/>
          <w:szCs w:val="28"/>
        </w:rPr>
        <w:t xml:space="preserve">». Однако данный вариант </w:t>
      </w:r>
      <w:r w:rsidR="00A6448D" w:rsidRPr="00AA70C2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AA70C2">
        <w:rPr>
          <w:rFonts w:ascii="PT Astra Serif" w:hAnsi="PT Astra Serif"/>
          <w:sz w:val="28"/>
          <w:szCs w:val="28"/>
        </w:rPr>
        <w:t>не позволит</w:t>
      </w:r>
      <w:r w:rsidR="00810293" w:rsidRPr="00AA70C2">
        <w:rPr>
          <w:rFonts w:ascii="PT Astra Serif" w:hAnsi="PT Astra Serif"/>
          <w:sz w:val="28"/>
          <w:szCs w:val="28"/>
        </w:rPr>
        <w:t xml:space="preserve"> </w:t>
      </w:r>
      <w:r w:rsidR="00AA70C2" w:rsidRPr="00AA70C2">
        <w:rPr>
          <w:rFonts w:ascii="PT Astra Serif" w:hAnsi="PT Astra Serif"/>
          <w:sz w:val="28"/>
          <w:szCs w:val="28"/>
        </w:rPr>
        <w:t xml:space="preserve">создать необходимые правовые условия для возможности успешного окончания реализации особо значимого проекта жилищного строительства, в случае наступления финансовых трудностей у застройщика и, как следствие, срыва </w:t>
      </w:r>
      <w:r w:rsidR="00AA70C2" w:rsidRPr="00AA70C2">
        <w:rPr>
          <w:rFonts w:ascii="PT Astra Serif" w:hAnsi="PT Astra Serif"/>
          <w:sz w:val="28"/>
          <w:szCs w:val="28"/>
        </w:rPr>
        <w:lastRenderedPageBreak/>
        <w:t>сроков ввода в эксплуатацию жилых домов и роста социального напряжения отдельной категории граждан, являющихся участниками данного долевого строительства.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4A63">
        <w:rPr>
          <w:rFonts w:ascii="PT Astra Serif" w:hAnsi="PT Astra Serif"/>
          <w:sz w:val="28"/>
          <w:szCs w:val="28"/>
        </w:rPr>
        <w:t>Таким образом</w:t>
      </w:r>
      <w:r w:rsidR="00810293" w:rsidRPr="00FB4A63">
        <w:rPr>
          <w:rFonts w:ascii="PT Astra Serif" w:hAnsi="PT Astra Serif"/>
          <w:sz w:val="28"/>
          <w:szCs w:val="28"/>
        </w:rPr>
        <w:t>,</w:t>
      </w:r>
      <w:r w:rsidRPr="00FB4A63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FB4A63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E120B7" w:rsidRPr="00E120B7">
        <w:rPr>
          <w:rFonts w:ascii="PT Astra Serif" w:hAnsi="PT Astra Serif"/>
          <w:sz w:val="28"/>
          <w:szCs w:val="28"/>
        </w:rPr>
        <w:t>юридические лица, осуществляющие жилищное строительство в границах территории Ульяновской области в качестве застройщика или технического заказчика в соответствии</w:t>
      </w:r>
      <w:r w:rsidR="00E120B7">
        <w:rPr>
          <w:rFonts w:ascii="PT Astra Serif" w:hAnsi="PT Astra Serif"/>
          <w:sz w:val="28"/>
          <w:szCs w:val="28"/>
        </w:rPr>
        <w:t xml:space="preserve"> </w:t>
      </w:r>
      <w:r w:rsidR="00E120B7" w:rsidRPr="00E120B7">
        <w:rPr>
          <w:rFonts w:ascii="PT Astra Serif" w:hAnsi="PT Astra Serif"/>
          <w:sz w:val="28"/>
          <w:szCs w:val="28"/>
        </w:rPr>
        <w:t>с законодательством Российской Федерации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7E5BC7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7E5BC7">
              <w:rPr>
                <w:rFonts w:ascii="PT Astra Serif" w:hAnsi="PT Astra Serif"/>
              </w:rPr>
              <w:t>застройщики Ульяновской области, реализующие проекты комплексной жилой застройки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7E5B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7E5BC7" w:rsidP="00794583">
            <w:pPr>
              <w:jc w:val="center"/>
              <w:rPr>
                <w:rFonts w:ascii="PT Astra Serif" w:hAnsi="PT Astra Serif"/>
              </w:rPr>
            </w:pPr>
            <w:r w:rsidRPr="007E5BC7"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21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30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04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1</w:t>
      </w:r>
      <w:r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0721B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0C2" w:rsidRPr="00A51A11" w:rsidRDefault="00AA70C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Pr="00A51A11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120B7" w:rsidRDefault="00E120B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120B7" w:rsidRDefault="00E120B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29" w:rsidRDefault="00901029">
      <w:r>
        <w:separator/>
      </w:r>
    </w:p>
  </w:endnote>
  <w:endnote w:type="continuationSeparator" w:id="0">
    <w:p w:rsidR="00901029" w:rsidRDefault="0090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29" w:rsidRDefault="00901029">
      <w:r>
        <w:separator/>
      </w:r>
    </w:p>
  </w:footnote>
  <w:footnote w:type="continuationSeparator" w:id="0">
    <w:p w:rsidR="00901029" w:rsidRDefault="0090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808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E332-7C0D-4460-9DAB-04CE3D8F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16046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329</cp:revision>
  <cp:lastPrinted>2020-03-04T09:17:00Z</cp:lastPrinted>
  <dcterms:created xsi:type="dcterms:W3CDTF">2016-06-23T06:19:00Z</dcterms:created>
  <dcterms:modified xsi:type="dcterms:W3CDTF">2020-03-04T09:17:00Z</dcterms:modified>
</cp:coreProperties>
</file>