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CC" w:rsidRDefault="0020698F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B04FCC" w:rsidRDefault="00B04FCC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B04FCC" w:rsidRDefault="0020698F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B04FCC" w:rsidRDefault="00B04FC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B04FCC" w:rsidRDefault="0020698F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B04FCC" w:rsidRDefault="00B04FC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04FCC" w:rsidRDefault="00B04FC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04FCC" w:rsidRDefault="00B04FCC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B04FCC" w:rsidRDefault="0020698F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>Ульяновской области от 23.10.2015 № 528-П</w:t>
      </w:r>
    </w:p>
    <w:p w:rsidR="00B04FCC" w:rsidRDefault="00B04FCC">
      <w:pPr>
        <w:pStyle w:val="HEADERTEXT"/>
        <w:jc w:val="center"/>
      </w:pPr>
    </w:p>
    <w:p w:rsidR="00B04FCC" w:rsidRDefault="00B04FCC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B04FCC" w:rsidRDefault="002069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bookmarkStart w:id="0" w:name="__DdeLink__103_1882693012"/>
      <w:r>
        <w:rPr>
          <w:rFonts w:ascii="PT Astra Serif" w:hAnsi="PT Astra Serif"/>
          <w:sz w:val="28"/>
          <w:szCs w:val="28"/>
        </w:rPr>
        <w:t>п о с т а н о в л я е т</w:t>
      </w:r>
      <w:bookmarkEnd w:id="0"/>
      <w:r>
        <w:rPr>
          <w:rFonts w:ascii="PT Astra Serif" w:hAnsi="PT Astra Serif"/>
          <w:sz w:val="28"/>
          <w:szCs w:val="28"/>
        </w:rPr>
        <w:t>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постановление Правительства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br/>
        <w:t>от 23.10.2015 № 528-П «О предоставлении из областного бюджета Ульяновской области субсидий на возмещение затрат, связанных с деятельностью</w:t>
      </w:r>
      <w:r>
        <w:rPr>
          <w:rFonts w:ascii="PT Astra Serif" w:hAnsi="PT Astra Serif"/>
          <w:sz w:val="28"/>
          <w:szCs w:val="28"/>
        </w:rPr>
        <w:br/>
        <w:t>по выполнению работ и оказанию услуг в сфере общественного питания», следующие изменения: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 на</w:t>
      </w:r>
      <w:r>
        <w:rPr>
          <w:rFonts w:ascii="PT Astra Serif" w:hAnsi="PT Astra Serif"/>
          <w:sz w:val="28"/>
          <w:szCs w:val="28"/>
        </w:rPr>
        <w:t>именовании слова «</w:t>
      </w:r>
      <w:r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 субсидий на возмещение затрат, связанных с деятельностью</w:t>
      </w:r>
      <w:r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b/>
          <w:bCs/>
          <w:sz w:val="28"/>
          <w:szCs w:val="28"/>
        </w:rPr>
        <w:t>субсидий из областного бюджета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>в целях возмещения затрат, возникающих в связи с осуществлением деяте</w:t>
      </w:r>
      <w:r>
        <w:rPr>
          <w:rFonts w:ascii="PT Astra Serif" w:hAnsi="PT Astra Serif"/>
          <w:b/>
          <w:bCs/>
          <w:sz w:val="28"/>
          <w:szCs w:val="28"/>
        </w:rPr>
        <w:t>льности</w:t>
      </w:r>
      <w:r>
        <w:rPr>
          <w:rFonts w:ascii="PT Astra Serif" w:hAnsi="PT Astra Serif"/>
          <w:sz w:val="28"/>
          <w:szCs w:val="28"/>
        </w:rPr>
        <w:t>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в преамбуле слова «, в целях возмещения затрат, связанных</w:t>
      </w:r>
      <w:r>
        <w:rPr>
          <w:rFonts w:ascii="PT Astra Serif" w:hAnsi="PT Astra Serif"/>
          <w:sz w:val="28"/>
          <w:szCs w:val="28"/>
        </w:rPr>
        <w:br/>
        <w:t>с деятельностью по выполнению работ и оказанию услуг в сфере общественного питания, исключить»;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3) пункт 1 изложить в следующей редакции: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«1. Предоставлять субсидии из областного бюджет</w:t>
      </w:r>
      <w:r>
        <w:rPr>
          <w:rFonts w:ascii="PT Astra Serif" w:hAnsi="PT Astra Serif"/>
          <w:sz w:val="28"/>
          <w:szCs w:val="28"/>
        </w:rPr>
        <w:t>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пункт 2 изложить в следующей редакции: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«2. Утвердить прилагаемые Правила предоставле</w:t>
      </w:r>
      <w:r>
        <w:rPr>
          <w:rFonts w:ascii="PT Astra Serif" w:hAnsi="PT Astra Serif"/>
          <w:sz w:val="28"/>
          <w:szCs w:val="28"/>
        </w:rPr>
        <w:t>ния субсидий</w:t>
      </w:r>
      <w:r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</w:r>
      <w:r>
        <w:rPr>
          <w:rFonts w:ascii="PT Astra Serif" w:hAnsi="PT Astra Serif"/>
          <w:sz w:val="28"/>
          <w:szCs w:val="28"/>
        </w:rPr>
        <w:br/>
        <w:t>и оказанию услуг в сфере общественного питания.»;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5) пункт 3 признать утратившим силу;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6) в </w:t>
      </w:r>
      <w:r>
        <w:rPr>
          <w:rFonts w:ascii="PT Astra Serif" w:hAnsi="PT Astra Serif"/>
          <w:color w:val="000000"/>
          <w:sz w:val="28"/>
          <w:szCs w:val="28"/>
        </w:rPr>
        <w:t>Порядке п</w:t>
      </w:r>
      <w:r>
        <w:rPr>
          <w:rFonts w:ascii="PT Astra Serif" w:hAnsi="PT Astra Serif"/>
          <w:sz w:val="28"/>
          <w:szCs w:val="28"/>
        </w:rPr>
        <w:t>редоставления из областного бюджета Ульяновской области субсидий на возмещение затрат, связанных с деятельностью</w:t>
      </w:r>
      <w:r>
        <w:rPr>
          <w:rFonts w:ascii="PT Astra Serif" w:hAnsi="PT Astra Serif"/>
          <w:sz w:val="28"/>
          <w:szCs w:val="28"/>
        </w:rPr>
        <w:br/>
        <w:t>по выполнению работ и оказанию услуг в сфере общественного питания: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а) в </w:t>
      </w:r>
      <w:r>
        <w:rPr>
          <w:rFonts w:ascii="PT Astra Serif" w:hAnsi="PT Astra Serif"/>
          <w:color w:val="000000"/>
          <w:sz w:val="28"/>
          <w:szCs w:val="28"/>
        </w:rPr>
        <w:t>грифе утверждения</w:t>
      </w:r>
      <w:r>
        <w:rPr>
          <w:rFonts w:ascii="PT Astra Serif" w:hAnsi="PT Astra Serif"/>
          <w:sz w:val="28"/>
          <w:szCs w:val="28"/>
        </w:rPr>
        <w:t xml:space="preserve"> слово «УТВЕРЖДЁН» заменить словом «УТВЕРЖДЕНЫ»;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н</w:t>
      </w:r>
      <w:r>
        <w:rPr>
          <w:rFonts w:ascii="PT Astra Serif" w:hAnsi="PT Astra Serif"/>
          <w:sz w:val="28"/>
          <w:szCs w:val="28"/>
        </w:rPr>
        <w:t>аименование изложить в следующей редакции:</w:t>
      </w:r>
    </w:p>
    <w:p w:rsidR="00B04FCC" w:rsidRDefault="0020698F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B04FCC" w:rsidRDefault="0020698F">
      <w:pPr>
        <w:spacing w:after="0" w:line="240" w:lineRule="auto"/>
        <w:jc w:val="center"/>
        <w:rPr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предоставления субсидий из областного бюджета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целях возмещения затрат, возникающих в связи с осуществлением </w:t>
      </w: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деятельности по выполнению работ и оказанию услуг в сфере общественного </w:t>
      </w:r>
      <w:r>
        <w:rPr>
          <w:rFonts w:ascii="PT Astra Serif" w:hAnsi="PT Astra Serif"/>
          <w:b/>
          <w:bCs/>
          <w:sz w:val="28"/>
          <w:szCs w:val="28"/>
        </w:rPr>
        <w:t>питания</w:t>
      </w:r>
      <w:r>
        <w:rPr>
          <w:rFonts w:ascii="PT Astra Serif" w:hAnsi="PT Astra Serif"/>
          <w:sz w:val="28"/>
          <w:szCs w:val="28"/>
        </w:rPr>
        <w:t>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в) в пункте 1 изложить в следующей редакции: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«1. Настоящие Правила устанавливают порядок предоставления юридическим лицам (за исключением государственных (муниципальных) учреждений) и индивидуальным предпринимателям субсидий из областного бюджета</w:t>
      </w:r>
      <w:r>
        <w:rPr>
          <w:rFonts w:ascii="PT Astra Serif" w:hAnsi="PT Astra Serif"/>
          <w:sz w:val="28"/>
          <w:szCs w:val="28"/>
        </w:rPr>
        <w:t xml:space="preserve"> Ульяновской области в целях возмещения затрат, возникающих</w:t>
      </w:r>
      <w:r>
        <w:rPr>
          <w:rFonts w:ascii="PT Astra Serif" w:hAnsi="PT Astra Serif"/>
          <w:sz w:val="28"/>
          <w:szCs w:val="28"/>
        </w:rPr>
        <w:br/>
        <w:t>в связи с осуществлением ими деятельности по выполнению работ и оказанию услуг в сфере общественного питания (далее — хозяйствующие субъекты, субсидии соответственно).»;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г) пункт 3 изложить в след</w:t>
      </w:r>
      <w:r>
        <w:rPr>
          <w:rFonts w:ascii="PT Astra Serif" w:hAnsi="PT Astra Serif"/>
          <w:sz w:val="28"/>
          <w:szCs w:val="28"/>
          <w:highlight w:val="white"/>
        </w:rPr>
        <w:t>ующей редакции: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«3) Субсидии предоставляются в пределах бюджетных ассигнований, предусмотренных в областном бюджете Ульяновской области</w:t>
      </w:r>
      <w:r>
        <w:rPr>
          <w:rFonts w:ascii="PT Astra Serif" w:hAnsi="PT Astra Serif"/>
          <w:sz w:val="28"/>
          <w:szCs w:val="28"/>
          <w:highlight w:val="white"/>
        </w:rPr>
        <w:br/>
        <w:t>на соответствующий финансовый год и плановый период, и лимитов бюджетных обязательств на предоставление субсидий, доведё</w:t>
      </w:r>
      <w:r>
        <w:rPr>
          <w:rFonts w:ascii="PT Astra Serif" w:hAnsi="PT Astra Serif"/>
          <w:sz w:val="28"/>
          <w:szCs w:val="28"/>
          <w:highlight w:val="white"/>
        </w:rPr>
        <w:t>нных</w:t>
      </w:r>
      <w:r>
        <w:rPr>
          <w:rFonts w:ascii="PT Astra Serif" w:hAnsi="PT Astra Serif"/>
          <w:sz w:val="28"/>
          <w:szCs w:val="28"/>
          <w:highlight w:val="white"/>
        </w:rPr>
        <w:br/>
        <w:t>до Министерства агропромышленного комплекса и развития сельских территорий Ульяновской области (далее — Министерство) как получателя средств областного бюджета Ульяновской области.»;</w:t>
      </w:r>
    </w:p>
    <w:p w:rsidR="00B04FCC" w:rsidRDefault="0020698F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д) пункт 4 </w:t>
      </w:r>
      <w:r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«4. Хозяйствующий субъект,</w:t>
      </w:r>
      <w:r>
        <w:rPr>
          <w:rFonts w:ascii="PT Astra Serif" w:hAnsi="PT Astra Serif"/>
          <w:color w:val="000000"/>
          <w:sz w:val="28"/>
          <w:szCs w:val="28"/>
        </w:rPr>
        <w:t xml:space="preserve"> претендующий на получение субсидий,</w:t>
      </w:r>
      <w:r>
        <w:rPr>
          <w:rFonts w:ascii="PT Astra Serif" w:hAnsi="PT Astra Serif"/>
          <w:color w:val="000000"/>
          <w:sz w:val="28"/>
          <w:szCs w:val="28"/>
        </w:rPr>
        <w:br/>
        <w:t>по состоянию на первое число месяца, предшествующего месяцу, в котором планируется принятие решение о предоставлении субсидий, должен соответствовать следующим требованиям:</w:t>
      </w:r>
    </w:p>
    <w:p w:rsidR="00B04FCC" w:rsidRDefault="0020698F">
      <w:pPr>
        <w:suppressAutoHyphens/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1) хозяйствующий субъект должен осуществлять д</w:t>
      </w:r>
      <w:r>
        <w:rPr>
          <w:rFonts w:ascii="PT Astra Serif" w:hAnsi="PT Astra Serif"/>
          <w:color w:val="000000"/>
          <w:sz w:val="28"/>
          <w:szCs w:val="28"/>
        </w:rPr>
        <w:t>еятельность</w:t>
      </w:r>
      <w:r>
        <w:rPr>
          <w:rFonts w:ascii="PT Astra Serif" w:hAnsi="PT Astra Serif"/>
          <w:color w:val="000000"/>
          <w:sz w:val="28"/>
          <w:szCs w:val="28"/>
        </w:rPr>
        <w:br/>
        <w:t>по выполнению работ и оказанию услуг в сфере общественного питания</w:t>
      </w:r>
      <w:r>
        <w:rPr>
          <w:rFonts w:ascii="PT Astra Serif" w:hAnsi="PT Astra Serif"/>
          <w:color w:val="000000"/>
          <w:sz w:val="28"/>
          <w:szCs w:val="28"/>
        </w:rPr>
        <w:br/>
        <w:t>в зданиях, в которых размещаются государственные органы Ульяновской области;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2) общий объём доходов хозяйствующего субъекта от реализации товаров (работ, услуг) должен быть мень</w:t>
      </w:r>
      <w:r>
        <w:rPr>
          <w:rFonts w:ascii="PT Astra Serif" w:hAnsi="PT Astra Serif"/>
          <w:color w:val="000000"/>
          <w:sz w:val="28"/>
          <w:szCs w:val="28"/>
        </w:rPr>
        <w:t>ше объёма его расходов, связанных</w:t>
      </w:r>
      <w:r>
        <w:rPr>
          <w:rFonts w:ascii="PT Astra Serif" w:hAnsi="PT Astra Serif"/>
          <w:color w:val="000000"/>
          <w:sz w:val="28"/>
          <w:szCs w:val="28"/>
        </w:rPr>
        <w:br/>
        <w:t>с осуществлением им деятельности по выполнению работ и оказанию услуг</w:t>
      </w:r>
      <w:r>
        <w:rPr>
          <w:rFonts w:ascii="PT Astra Serif" w:hAnsi="PT Astra Serif"/>
          <w:color w:val="000000"/>
          <w:sz w:val="28"/>
          <w:szCs w:val="28"/>
        </w:rPr>
        <w:br/>
        <w:t>в сфере общественного питания;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3) хозяйствующий субъект —</w:t>
      </w:r>
      <w:bookmarkStart w:id="1" w:name="__DdeLink__495_2702258078"/>
      <w:r>
        <w:rPr>
          <w:rFonts w:ascii="PT Astra Serif" w:hAnsi="PT Astra Serif"/>
          <w:color w:val="000000"/>
          <w:sz w:val="28"/>
          <w:szCs w:val="28"/>
        </w:rPr>
        <w:t xml:space="preserve"> юридическое лицо не должен являться государственным или муниципальным учреждением;</w:t>
      </w:r>
      <w:bookmarkEnd w:id="1"/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4) хозяйств</w:t>
      </w:r>
      <w:r>
        <w:rPr>
          <w:rFonts w:ascii="PT Astra Serif" w:hAnsi="PT Astra Serif"/>
          <w:color w:val="000000"/>
          <w:sz w:val="28"/>
          <w:szCs w:val="28"/>
        </w:rPr>
        <w:t>ующий субъект должен быть поставлен на учёт в налоговом органе по месту своего нахождения (месту жительства) на территории Ульяновской области;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5) у хозяйствующего субъекта должна отсутствовать неисполненная обязанность по уплате налогов, сборов, страховых</w:t>
      </w:r>
      <w:r>
        <w:rPr>
          <w:rFonts w:ascii="PT Astra Serif" w:hAnsi="PT Astra Serif"/>
          <w:color w:val="000000"/>
          <w:sz w:val="28"/>
          <w:szCs w:val="28"/>
        </w:rPr>
        <w:t xml:space="preserve">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6) у хозяйствующего субъекта должна отсутствовать просроченная задолженность по возврату в областной бюджет Ульяновской облас</w:t>
      </w:r>
      <w:r>
        <w:rPr>
          <w:rFonts w:ascii="PT Astra Serif" w:hAnsi="PT Astra Serif"/>
          <w:color w:val="000000"/>
          <w:sz w:val="28"/>
          <w:szCs w:val="28"/>
        </w:rPr>
        <w:t>ти субсидий, представленных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7) у хозяйствующего субъекта должна отсутствовать просроченная</w:t>
      </w:r>
      <w:r>
        <w:rPr>
          <w:rFonts w:ascii="PT Astra Serif" w:hAnsi="PT Astra Serif"/>
          <w:color w:val="000000"/>
          <w:sz w:val="28"/>
          <w:szCs w:val="28"/>
        </w:rPr>
        <w:t xml:space="preserve"> (неурегулированная) задолженность по денежным обязательствам перед Ульяновской областью;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8) в отношении хозяйствующего субъекта не должна быть возбуждена процедура, применяемая в деле о банкротстве, а его деятельность не должна быть приостановлена в поряд</w:t>
      </w:r>
      <w:r>
        <w:rPr>
          <w:rFonts w:ascii="PT Astra Serif" w:hAnsi="PT Astra Serif"/>
          <w:color w:val="000000"/>
          <w:sz w:val="28"/>
          <w:szCs w:val="28"/>
        </w:rPr>
        <w:t>ке, предусмотренном законодательством Российской Федерации, при этом хозяйствующий субъект — индивидуальный предприниматель не должен прекратить деятельность в качестве индивидуального предпринимателя;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9) хозяйствующий субъект — юридическое лицо не должен </w:t>
      </w:r>
      <w:r>
        <w:rPr>
          <w:rFonts w:ascii="PT Astra Serif" w:hAnsi="PT Astra Serif"/>
          <w:color w:val="000000"/>
          <w:sz w:val="28"/>
          <w:szCs w:val="28"/>
        </w:rPr>
        <w:t>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 xml:space="preserve"> перечень государств</w:t>
      </w:r>
      <w:r>
        <w:rPr>
          <w:rFonts w:ascii="PT Astra Serif" w:hAnsi="PT Astra Serif"/>
          <w:color w:val="000000"/>
          <w:sz w:val="28"/>
          <w:szCs w:val="28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</w:t>
      </w:r>
      <w:r>
        <w:rPr>
          <w:rFonts w:ascii="PT Astra Serif" w:hAnsi="PT Astra Serif"/>
          <w:color w:val="000000"/>
          <w:sz w:val="28"/>
          <w:szCs w:val="28"/>
        </w:rPr>
        <w:t>сти превышает 50 процентов;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10) хозяйствующий субъект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B04FCC" w:rsidRDefault="0020698F">
      <w:pPr>
        <w:suppressAutoHyphens/>
        <w:spacing w:after="0" w:line="240" w:lineRule="auto"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11) </w:t>
      </w:r>
      <w:r>
        <w:rPr>
          <w:rFonts w:ascii="PT Astra Serif" w:hAnsi="PT Astra Serif"/>
          <w:color w:val="000000"/>
          <w:sz w:val="28"/>
          <w:szCs w:val="28"/>
        </w:rPr>
        <w:t>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хозяйствующий субъект считается подвергнутым такому наказ</w:t>
      </w:r>
      <w:r>
        <w:rPr>
          <w:rFonts w:ascii="PT Astra Serif" w:hAnsi="PT Astra Serif"/>
          <w:color w:val="000000"/>
          <w:sz w:val="28"/>
          <w:szCs w:val="28"/>
        </w:rPr>
        <w:t>анию, не истёк.»;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е) пункт 6 изложить в следующей редакции: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«6. Перечень и объём затрат, подлежащих возмещению за счёт субсидий,</w:t>
      </w:r>
      <w:r>
        <w:rPr>
          <w:rFonts w:ascii="PT Astra Serif" w:hAnsi="PT Astra Serif"/>
          <w:sz w:val="28"/>
          <w:szCs w:val="28"/>
        </w:rPr>
        <w:br/>
        <w:t>а также порядок определения объёма субсидий устанавливаются нормативным актом Министерства.»;</w:t>
      </w:r>
    </w:p>
    <w:p w:rsidR="00B04FCC" w:rsidRDefault="0020698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ж) пункт 7 изложить в следующей р</w:t>
      </w:r>
      <w:r>
        <w:rPr>
          <w:rFonts w:ascii="PT Astra Serif" w:hAnsi="PT Astra Serif"/>
          <w:sz w:val="28"/>
          <w:szCs w:val="28"/>
        </w:rPr>
        <w:t>едакции 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«7. Для получения субсидий хозяйствующий субъект представляет</w:t>
      </w:r>
      <w:r>
        <w:rPr>
          <w:rFonts w:ascii="PT Astra Serif" w:hAnsi="PT Astra Serif"/>
          <w:sz w:val="28"/>
          <w:szCs w:val="28"/>
        </w:rPr>
        <w:br/>
        <w:t>в Министерство заявление на получение субсидий, составленное</w:t>
      </w:r>
      <w:r>
        <w:rPr>
          <w:rFonts w:ascii="PT Astra Serif" w:hAnsi="PT Astra Serif"/>
          <w:sz w:val="28"/>
          <w:szCs w:val="28"/>
        </w:rPr>
        <w:br/>
        <w:t>в произвольной письменной форме (далее — заявление), и документы (копии документов), перечень которых устанавливается норма</w:t>
      </w:r>
      <w:r>
        <w:rPr>
          <w:rFonts w:ascii="PT Astra Serif" w:hAnsi="PT Astra Serif"/>
          <w:sz w:val="28"/>
          <w:szCs w:val="28"/>
        </w:rPr>
        <w:t>тивным правовым актом Министерства с учётом пункта 4 настоящих Правил (далее — документы).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течение десяти календарных дней со дня получения заявления</w:t>
      </w:r>
      <w:r>
        <w:rPr>
          <w:rFonts w:ascii="PT Astra Serif" w:hAnsi="PT Astra Serif"/>
          <w:sz w:val="28"/>
          <w:szCs w:val="28"/>
        </w:rPr>
        <w:br/>
        <w:t>и документов Министерство проверяет соответствие хозяйствующего субъекта требованиям, установленным пунк</w:t>
      </w:r>
      <w:r>
        <w:rPr>
          <w:rFonts w:ascii="PT Astra Serif" w:hAnsi="PT Astra Serif"/>
          <w:sz w:val="28"/>
          <w:szCs w:val="28"/>
        </w:rPr>
        <w:t>том 4 настоящих Правил, комплектность представленных хозяйствующим субъектом документов, а также полноту</w:t>
      </w:r>
      <w:r>
        <w:rPr>
          <w:rFonts w:ascii="PT Astra Serif" w:hAnsi="PT Astra Serif"/>
          <w:sz w:val="28"/>
          <w:szCs w:val="28"/>
        </w:rPr>
        <w:br/>
        <w:t>и достоверность содержащихся в них сведений посредством изучения информации, размещённой в форме открытых данных на официальных сайтах уполномоченных г</w:t>
      </w:r>
      <w:r>
        <w:rPr>
          <w:rFonts w:ascii="PT Astra Serif" w:hAnsi="PT Astra Serif"/>
          <w:sz w:val="28"/>
          <w:szCs w:val="28"/>
        </w:rPr>
        <w:t xml:space="preserve">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 </w:t>
      </w:r>
      <w:r>
        <w:rPr>
          <w:rFonts w:ascii="PT Astra Serif" w:hAnsi="PT Astra Serif"/>
          <w:sz w:val="28"/>
          <w:szCs w:val="28"/>
        </w:rPr>
        <w:t>и принимает решение о предоставлении субсидий или об отказе</w:t>
      </w:r>
      <w:r>
        <w:rPr>
          <w:rFonts w:ascii="PT Astra Serif" w:hAnsi="PT Astra Serif"/>
          <w:sz w:val="28"/>
          <w:szCs w:val="28"/>
        </w:rPr>
        <w:br/>
        <w:t>в их предоставлении, которое оформляется правовым актом Министерства.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</w:t>
      </w:r>
      <w:r>
        <w:rPr>
          <w:rFonts w:ascii="PT Astra Serif" w:hAnsi="PT Astra Serif"/>
          <w:sz w:val="28"/>
          <w:szCs w:val="28"/>
        </w:rPr>
        <w:br/>
        <w:t>в предоставлении субсидий являются: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несоответствие хозяйствующего суб</w:t>
      </w:r>
      <w:r>
        <w:rPr>
          <w:rFonts w:ascii="PT Astra Serif" w:hAnsi="PT Astra Serif"/>
          <w:sz w:val="28"/>
          <w:szCs w:val="28"/>
        </w:rPr>
        <w:t>ъекта требованиям, установленным пунктом 4 настоящих Правил;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несоответствие представленных хозяйствующим субъектом документов перечню, установленному Министерством, в том числе представление документов не в полном объёме;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неполнота и (или) недостоверность </w:t>
      </w:r>
      <w:r>
        <w:rPr>
          <w:rFonts w:ascii="PT Astra Serif" w:hAnsi="PT Astra Serif"/>
          <w:sz w:val="28"/>
          <w:szCs w:val="28"/>
        </w:rPr>
        <w:t>сведений, содержащихся</w:t>
      </w:r>
      <w:r>
        <w:rPr>
          <w:rFonts w:ascii="PT Astra Serif" w:hAnsi="PT Astra Serif"/>
          <w:sz w:val="28"/>
          <w:szCs w:val="28"/>
        </w:rPr>
        <w:br/>
        <w:t>в представленных хозяйствующим субъектом документах.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Не позднее третьего рабочего дня, следующего за днём принятия Министерством соответствующего решения, Министерство направляет хозяйствующему субъекту уведомление о принятом решении</w:t>
      </w:r>
      <w:r>
        <w:rPr>
          <w:rFonts w:ascii="PT Astra Serif" w:hAnsi="PT Astra Serif"/>
          <w:sz w:val="28"/>
          <w:szCs w:val="28"/>
        </w:rPr>
        <w:t>. При этом</w:t>
      </w:r>
      <w:r>
        <w:rPr>
          <w:rFonts w:ascii="PT Astra Serif" w:hAnsi="PT Astra Serif"/>
          <w:sz w:val="28"/>
          <w:szCs w:val="28"/>
        </w:rPr>
        <w:br/>
        <w:t>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</w:t>
      </w:r>
      <w:r>
        <w:rPr>
          <w:rFonts w:ascii="PT Astra Serif" w:hAnsi="PT Astra Serif"/>
          <w:sz w:val="28"/>
          <w:szCs w:val="28"/>
        </w:rPr>
        <w:t>кта уведомления.»;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з) пункт 8 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«8. Субсидии предоставляются на основании соглашения</w:t>
      </w:r>
      <w:r>
        <w:rPr>
          <w:rFonts w:ascii="PT Astra Serif" w:hAnsi="PT Astra Serif"/>
          <w:sz w:val="28"/>
          <w:szCs w:val="28"/>
        </w:rPr>
        <w:br/>
        <w:t>о предоставлении субсидий (далее — Соглашение), заключаемого Министерством с хозяйствующим субъектом в соответствии с типовой формой, установл</w:t>
      </w:r>
      <w:r>
        <w:rPr>
          <w:rFonts w:ascii="PT Astra Serif" w:hAnsi="PT Astra Serif"/>
          <w:sz w:val="28"/>
          <w:szCs w:val="28"/>
        </w:rPr>
        <w:t>енной Министерством финансов Ульяновской области. Соглашение должно быть заключено не позднее шести дней со дня принятия Министерством решения о предоставлении субсидий.»;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и) пункт 9 изложить в следующей редакции 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«9. Соглашение должно содержать, в том чи</w:t>
      </w:r>
      <w:r>
        <w:rPr>
          <w:rFonts w:ascii="PT Astra Serif" w:hAnsi="PT Astra Serif"/>
          <w:sz w:val="28"/>
          <w:szCs w:val="28"/>
          <w:highlight w:val="white"/>
        </w:rPr>
        <w:t>сле: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1) сведения об объёме субсидий, условиях и порядке их предоставления;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2) согласие хозяйствующего субъекта на осуществление Министерством и органами государственного финансового контроля проверок соблюдения</w:t>
      </w:r>
      <w:r>
        <w:rPr>
          <w:rFonts w:ascii="PT Astra Serif" w:hAnsi="PT Astra Serif"/>
          <w:sz w:val="28"/>
          <w:szCs w:val="28"/>
          <w:highlight w:val="white"/>
        </w:rPr>
        <w:br/>
        <w:t>им условий и порядка, установленных при предо</w:t>
      </w:r>
      <w:r>
        <w:rPr>
          <w:rFonts w:ascii="PT Astra Serif" w:hAnsi="PT Astra Serif"/>
          <w:sz w:val="28"/>
          <w:szCs w:val="28"/>
          <w:highlight w:val="white"/>
        </w:rPr>
        <w:t>ставлении субсидий;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3) результаты предоставления субсидий.»;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к) пункт 10 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«10. Результаты предоставления субсидий: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ежегодный рост объёма оказываемых хозяйствующим субъектом услуг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в сфере общественного питания, не менее </w:t>
      </w:r>
      <w:r>
        <w:rPr>
          <w:rFonts w:ascii="PT Astra Serif" w:hAnsi="PT Astra Serif"/>
          <w:sz w:val="28"/>
          <w:szCs w:val="28"/>
          <w:highlight w:val="white"/>
        </w:rPr>
        <w:t xml:space="preserve">10 </w:t>
      </w:r>
      <w:r>
        <w:rPr>
          <w:rFonts w:ascii="PT Astra Serif" w:hAnsi="PT Astra Serif"/>
          <w:sz w:val="28"/>
          <w:szCs w:val="28"/>
          <w:highlight w:val="white"/>
        </w:rPr>
        <w:t>процентов</w:t>
      </w:r>
      <w:r>
        <w:rPr>
          <w:rFonts w:ascii="PT Astra Serif" w:hAnsi="PT Astra Serif"/>
          <w:sz w:val="28"/>
          <w:szCs w:val="28"/>
          <w:highlight w:val="white"/>
        </w:rPr>
        <w:t>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>увеличение планового показателя выручки хозяйствующего субъекта</w:t>
      </w:r>
      <w:r>
        <w:rPr>
          <w:rFonts w:ascii="PT Astra Serif" w:hAnsi="PT Astra Serif"/>
          <w:sz w:val="28"/>
          <w:szCs w:val="28"/>
          <w:highlight w:val="white"/>
        </w:rPr>
        <w:br/>
        <w:t>от продажи товаров, продукции работ и услуг, по сравнению с годом предшествующем получению субсидии.</w:t>
      </w:r>
    </w:p>
    <w:p w:rsidR="00B04FCC" w:rsidRDefault="0020698F">
      <w:pPr>
        <w:spacing w:after="0" w:line="228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Хозяйствующий субъект не позднее 05 апреля года, следующего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 годом, в котором ему предоставлена субсидия 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в целях возмещения части его затрат, </w:t>
      </w:r>
      <w:r>
        <w:rPr>
          <w:rFonts w:ascii="PT Astra Serif" w:hAnsi="PT Astra Serif"/>
          <w:color w:val="000000"/>
          <w:sz w:val="28"/>
          <w:szCs w:val="28"/>
        </w:rPr>
        <w:t>предусмотренных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 xml:space="preserve"> пунктом 1 настоящих Правил </w:t>
      </w:r>
      <w:r>
        <w:rPr>
          <w:rFonts w:ascii="PT Astra Serif" w:hAnsi="PT Astra Serif"/>
          <w:color w:val="000000"/>
          <w:sz w:val="28"/>
          <w:szCs w:val="28"/>
        </w:rPr>
        <w:t>представляет</w:t>
      </w:r>
      <w:r>
        <w:rPr>
          <w:rFonts w:ascii="PT Astra Serif" w:hAnsi="PT Astra Serif"/>
          <w:color w:val="000000"/>
          <w:sz w:val="28"/>
          <w:szCs w:val="28"/>
        </w:rPr>
        <w:br/>
        <w:t>в Министерство отчёт о достижении результата предоставления субсидии</w:t>
      </w:r>
      <w:r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,составленный</w:t>
      </w:r>
      <w:r>
        <w:rPr>
          <w:rFonts w:ascii="PT Astra Serif" w:hAnsi="PT Astra Serif"/>
          <w:color w:val="000000"/>
          <w:sz w:val="28"/>
          <w:szCs w:val="28"/>
        </w:rPr>
        <w:t xml:space="preserve"> по форме, установленной приложение</w:t>
      </w:r>
      <w:r>
        <w:rPr>
          <w:rFonts w:ascii="PT Astra Serif" w:hAnsi="PT Astra Serif"/>
          <w:color w:val="000000"/>
          <w:sz w:val="28"/>
          <w:szCs w:val="28"/>
        </w:rPr>
        <w:t xml:space="preserve">м к настоящим Правилам. </w:t>
      </w:r>
    </w:p>
    <w:p w:rsidR="00B04FCC" w:rsidRDefault="0020698F">
      <w:pPr>
        <w:suppressAutoHyphens/>
        <w:spacing w:after="0" w:line="228" w:lineRule="auto"/>
        <w:ind w:firstLine="709"/>
        <w:jc w:val="both"/>
        <w:rPr>
          <w:color w:val="000000"/>
        </w:rPr>
      </w:pPr>
      <w:r>
        <w:rPr>
          <w:rFonts w:ascii="PT Astra Serif" w:eastAsiaTheme="minorHAnsi" w:hAnsi="PT Astra Serif" w:cs="PT Astra Serif"/>
          <w:color w:val="000000"/>
          <w:sz w:val="28"/>
          <w:szCs w:val="28"/>
          <w:highlight w:val="white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отчётности.»;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л) пункт 11 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  <w:highlight w:val="white"/>
        </w:rPr>
        <w:t xml:space="preserve">«11. Субсидии перечисляются Министерством </w:t>
      </w:r>
      <w:r>
        <w:rPr>
          <w:rFonts w:ascii="PT Astra Serif" w:hAnsi="PT Astra Serif"/>
          <w:sz w:val="28"/>
          <w:szCs w:val="28"/>
          <w:highlight w:val="white"/>
        </w:rPr>
        <w:t>на расчётный счёт, открытый хозяйствующему субъекту в кредитной организации, не позднее десятого рабочего дня со дня принятия Министерством решения</w:t>
      </w:r>
      <w:r>
        <w:rPr>
          <w:rFonts w:ascii="PT Astra Serif" w:hAnsi="PT Astra Serif"/>
          <w:sz w:val="28"/>
          <w:szCs w:val="28"/>
          <w:highlight w:val="white"/>
        </w:rPr>
        <w:br/>
        <w:t>о предоставлении субсидий.»</w:t>
      </w:r>
      <w:r>
        <w:rPr>
          <w:rFonts w:ascii="PT Astra Serif" w:hAnsi="PT Astra Serif"/>
          <w:sz w:val="28"/>
          <w:szCs w:val="28"/>
        </w:rPr>
        <w:t>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м) пункт 12 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«12. Министерство обеспечивает соблю</w:t>
      </w:r>
      <w:r>
        <w:rPr>
          <w:rFonts w:ascii="PT Astra Serif" w:hAnsi="PT Astra Serif"/>
          <w:sz w:val="28"/>
          <w:szCs w:val="28"/>
        </w:rPr>
        <w:t>дение хозяйствующим субъектом условий и порядка, установленных при предоставлении субсидий.»;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н) пункт 13 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«13. Министерство и уполномоченные органы государственного финансового контроля проводят обязательные проверки соблюден</w:t>
      </w:r>
      <w:r>
        <w:rPr>
          <w:rFonts w:ascii="PT Astra Serif" w:hAnsi="PT Astra Serif"/>
          <w:sz w:val="28"/>
          <w:szCs w:val="28"/>
        </w:rPr>
        <w:t>ия хозяйствующим субъектом условий и порядка, установленных при предоставлении субсидий.»;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о) пункт 14 изложить в следующей редакции: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«14. В случае нарушения хозяйствующим субъектом условий, установленных при предоставлении субсидий, или установления факта</w:t>
      </w:r>
      <w:r>
        <w:rPr>
          <w:rFonts w:ascii="PT Astra Serif" w:hAnsi="PT Astra Serif"/>
          <w:sz w:val="28"/>
          <w:szCs w:val="28"/>
        </w:rPr>
        <w:t xml:space="preserve"> представления им недостоверных сведений, выявленных по результатам проверок, проведённых Министерством или уполномоченным органом государственного финансового контроля, субсидии подлежат возврату</w:t>
      </w:r>
      <w:r>
        <w:rPr>
          <w:rFonts w:ascii="PT Astra Serif" w:hAnsi="PT Astra Serif"/>
          <w:sz w:val="28"/>
          <w:szCs w:val="28"/>
        </w:rPr>
        <w:br/>
        <w:t xml:space="preserve">в областной бюджет Ульяновской области </w:t>
      </w:r>
      <w:r>
        <w:rPr>
          <w:rFonts w:ascii="PT Astra Serif" w:eastAsia="MS Mincho" w:hAnsi="PT Astra Serif"/>
          <w:sz w:val="28"/>
          <w:szCs w:val="28"/>
          <w:lang w:eastAsia="en-US"/>
        </w:rPr>
        <w:t>в объёме, равном объ</w:t>
      </w:r>
      <w:r>
        <w:rPr>
          <w:rFonts w:ascii="PT Astra Serif" w:eastAsia="MS Mincho" w:hAnsi="PT Astra Serif"/>
          <w:sz w:val="28"/>
          <w:szCs w:val="28"/>
          <w:lang w:eastAsia="en-US"/>
        </w:rPr>
        <w:t>ёму перечисленных ему субсидий, по отношению к которым Министерством или уполномоченным органом государственного финансового контроля Ульяновской установлены факты представления получателем субсидий в Министерство документов, содержащих недостоверные сведе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ния, и (или) факты нарушения получателем субсидий </w:t>
      </w:r>
      <w:r>
        <w:rPr>
          <w:rFonts w:ascii="PT Astra Serif" w:eastAsia="MS Mincho" w:hAnsi="PT Astra Serif"/>
          <w:sz w:val="28"/>
          <w:szCs w:val="28"/>
          <w:lang w:eastAsia="en-US"/>
        </w:rPr>
        <w:t>условий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и порядка,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установленных при предоставлении субсидий.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eastAsia="MS Mincho" w:hAnsi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хозяйствующим субъектом </w:t>
      </w:r>
      <w:r>
        <w:rPr>
          <w:rFonts w:ascii="PT Astra Serif" w:eastAsia="MS Mincho" w:hAnsi="PT Astra Serif"/>
          <w:sz w:val="28"/>
          <w:szCs w:val="28"/>
          <w:lang w:eastAsia="en-US"/>
        </w:rPr>
        <w:t>отчёта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 о достижении результата (результатов) предоставления субсидий и (или) </w:t>
      </w:r>
      <w:r>
        <w:rPr>
          <w:rFonts w:ascii="PT Astra Serif" w:eastAsia="MS Mincho" w:hAnsi="PT Astra Serif"/>
          <w:sz w:val="28"/>
          <w:szCs w:val="28"/>
          <w:lang w:eastAsia="en-US"/>
        </w:rPr>
        <w:t>дополнительной отчётности о достижении результата (результатов) предоставления субсидий возврату в областной бюджет Ульяновской области подлежат перечисленные ему субсидии в полном объё</w:t>
      </w:r>
      <w:r>
        <w:rPr>
          <w:rFonts w:ascii="PT Astra Serif" w:eastAsia="MS Mincho" w:hAnsi="PT Astra Serif"/>
          <w:sz w:val="28"/>
          <w:szCs w:val="28"/>
          <w:lang w:eastAsia="en-US"/>
        </w:rPr>
        <w:t>ме.</w:t>
      </w:r>
    </w:p>
    <w:p w:rsidR="00B04FCC" w:rsidRDefault="0020698F">
      <w:pPr>
        <w:suppressAutoHyphens/>
        <w:spacing w:after="0" w:line="235" w:lineRule="auto"/>
        <w:ind w:firstLine="709"/>
        <w:jc w:val="both"/>
      </w:pPr>
      <w:r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субсидий предусматривается обязательство хозяйствующего субъекта о достижении результатов предоставления субсидий, то в случае их недостижения перечисленные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ему субсидии подлежат возврату в размере, пропорциональном ве</w:t>
      </w:r>
      <w:r>
        <w:rPr>
          <w:rFonts w:ascii="PT Astra Serif" w:eastAsiaTheme="minorHAnsi" w:hAnsi="PT Astra Serif"/>
          <w:sz w:val="28"/>
          <w:szCs w:val="28"/>
          <w:lang w:eastAsia="en-US"/>
        </w:rPr>
        <w:t>личине недостигнутых результатов.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Министерство обеспечивает возврат субсидий в областной бюджет Ульяновской области посредством направления </w:t>
      </w:r>
      <w:bookmarkStart w:id="2" w:name="__DdeLink__7629_4103931244"/>
      <w:r>
        <w:rPr>
          <w:rFonts w:ascii="PT Astra Serif" w:hAnsi="PT Astra Serif"/>
          <w:sz w:val="28"/>
          <w:szCs w:val="28"/>
        </w:rPr>
        <w:t>хозяйствующему субъекту</w:t>
      </w:r>
      <w:bookmarkEnd w:id="2"/>
      <w:r>
        <w:rPr>
          <w:rFonts w:ascii="PT Astra Serif" w:hAnsi="PT Astra Serif"/>
          <w:sz w:val="28"/>
          <w:szCs w:val="28"/>
        </w:rPr>
        <w:br/>
        <w:t>в срок, не превышающий тридцати календарных дней со дня установления хотя бы одного из обсто</w:t>
      </w:r>
      <w:r>
        <w:rPr>
          <w:rFonts w:ascii="PT Astra Serif" w:hAnsi="PT Astra Serif"/>
          <w:sz w:val="28"/>
          <w:szCs w:val="28"/>
        </w:rPr>
        <w:t>ятельств, являющихся в соответствии с абзацем первым настоящего пункта основаниями для возврата субсидий в областной бюджет Ульяновской области, требования о возврате субсидий в течение тридцати календарных дней со дня получения указанного требования.»;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п)</w:t>
      </w:r>
      <w:r>
        <w:rPr>
          <w:rFonts w:ascii="PT Astra Serif" w:hAnsi="PT Astra Serif"/>
          <w:sz w:val="28"/>
          <w:szCs w:val="28"/>
        </w:rPr>
        <w:t xml:space="preserve"> в пункте 16: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слово «Департамента» заменить словом «Министерства»;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дополнить абзацем вторым следующего содержания:</w:t>
      </w:r>
    </w:p>
    <w:p w:rsidR="00B04FCC" w:rsidRDefault="0020698F">
      <w:pPr>
        <w:suppressAutoHyphens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«В случае отказа или уклонения хозяйствующего субъекта</w:t>
      </w:r>
      <w:r>
        <w:rPr>
          <w:rFonts w:ascii="PT Astra Serif" w:hAnsi="PT Astra Serif"/>
          <w:sz w:val="28"/>
          <w:szCs w:val="28"/>
        </w:rPr>
        <w:br/>
        <w:t>от добровольного возврата субсидий в областной бюджет Ульяновской области Министерство</w:t>
      </w:r>
      <w:r>
        <w:rPr>
          <w:rFonts w:ascii="PT Astra Serif" w:hAnsi="PT Astra Serif"/>
          <w:sz w:val="28"/>
          <w:szCs w:val="28"/>
        </w:rPr>
        <w:t xml:space="preserve"> принимает предусмотренные законодательством Российской Федерации меры по их принудительному взысканию.»;</w:t>
      </w:r>
    </w:p>
    <w:p w:rsidR="00B04FCC" w:rsidRDefault="0020698F">
      <w:pPr>
        <w:suppressAutoHyphens/>
        <w:spacing w:after="0" w:line="228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р) дополнить приложением следующего содержания:</w:t>
      </w:r>
    </w:p>
    <w:p w:rsidR="00B04FCC" w:rsidRDefault="00B04FCC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4FCC" w:rsidRDefault="00B04FCC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4FCC" w:rsidRDefault="00B04FCC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4FCC" w:rsidRDefault="00B04FCC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4FCC" w:rsidRDefault="00B04FCC">
      <w:pPr>
        <w:suppressAutoHyphens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B04FCC">
          <w:headerReference w:type="default" r:id="rId6"/>
          <w:headerReference w:type="first" r:id="rId7"/>
          <w:pgSz w:w="11906" w:h="16838"/>
          <w:pgMar w:top="1267" w:right="566" w:bottom="593" w:left="1701" w:header="660" w:footer="0" w:gutter="0"/>
          <w:cols w:space="720"/>
          <w:formProt w:val="0"/>
          <w:titlePg/>
          <w:docGrid w:linePitch="360" w:charSpace="4096"/>
        </w:sectPr>
      </w:pPr>
    </w:p>
    <w:p w:rsidR="00B04FCC" w:rsidRDefault="0020698F">
      <w:pPr>
        <w:pStyle w:val="ad"/>
        <w:widowControl w:val="0"/>
        <w:ind w:left="10773" w:firstLine="709"/>
      </w:pP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>«</w:t>
      </w: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</w:t>
      </w:r>
    </w:p>
    <w:p w:rsidR="00B04FCC" w:rsidRDefault="00B04FCC">
      <w:pPr>
        <w:pStyle w:val="Standard"/>
        <w:ind w:left="10773"/>
        <w:jc w:val="center"/>
        <w:rPr>
          <w:rFonts w:ascii="PT Astra Serif" w:hAnsi="PT Astra Serif" w:cs="Times New Roman"/>
          <w:spacing w:val="4"/>
          <w:sz w:val="28"/>
          <w:szCs w:val="28"/>
        </w:rPr>
      </w:pPr>
    </w:p>
    <w:p w:rsidR="00B04FCC" w:rsidRDefault="0020698F">
      <w:pPr>
        <w:pStyle w:val="Standard"/>
        <w:ind w:left="10772" w:firstLine="567"/>
        <w:jc w:val="center"/>
        <w:rPr>
          <w:rFonts w:hint="eastAsia"/>
        </w:rPr>
      </w:pPr>
      <w:r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B04FCC" w:rsidRDefault="00B04FCC">
      <w:pPr>
        <w:pStyle w:val="ConsPlusNormal"/>
        <w:jc w:val="center"/>
        <w:rPr>
          <w:rFonts w:ascii="PT Astra Serif" w:hAnsi="PT Astra Serif"/>
          <w:b/>
          <w:sz w:val="20"/>
        </w:rPr>
      </w:pPr>
    </w:p>
    <w:p w:rsidR="00B04FCC" w:rsidRDefault="0020698F">
      <w:pPr>
        <w:spacing w:after="0" w:line="240" w:lineRule="auto"/>
        <w:ind w:firstLine="709"/>
        <w:jc w:val="center"/>
      </w:pPr>
      <w:r>
        <w:rPr>
          <w:rFonts w:ascii="PT Astra Serif" w:hAnsi="PT Astra Serif"/>
          <w:b/>
          <w:sz w:val="28"/>
          <w:szCs w:val="28"/>
        </w:rPr>
        <w:t>ОТЧЁТ</w:t>
      </w:r>
    </w:p>
    <w:p w:rsidR="00B04FCC" w:rsidRDefault="0020698F">
      <w:pPr>
        <w:spacing w:after="0" w:line="240" w:lineRule="auto"/>
        <w:ind w:firstLine="709"/>
        <w:jc w:val="center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достижении результатов предоставлениясубсидий</w:t>
      </w:r>
    </w:p>
    <w:p w:rsidR="00B04FCC" w:rsidRDefault="0020698F">
      <w:pPr>
        <w:suppressAutoHyphens/>
        <w:spacing w:after="0" w:line="240" w:lineRule="auto"/>
        <w:ind w:firstLine="709"/>
        <w:jc w:val="center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по состоянию на __ ___________ 20__ года</w:t>
      </w:r>
    </w:p>
    <w:p w:rsidR="00B04FCC" w:rsidRDefault="00B04FCC">
      <w:pPr>
        <w:spacing w:after="0" w:line="228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B04FCC" w:rsidRDefault="0020698F">
      <w:pPr>
        <w:spacing w:after="0" w:line="228" w:lineRule="auto"/>
        <w:ind w:firstLine="709"/>
      </w:pPr>
      <w:r>
        <w:rPr>
          <w:rFonts w:ascii="PT Astra Serif" w:hAnsi="PT Astra Serif"/>
          <w:sz w:val="28"/>
          <w:szCs w:val="28"/>
        </w:rPr>
        <w:t xml:space="preserve">Наименование </w:t>
      </w:r>
      <w:r>
        <w:rPr>
          <w:rFonts w:ascii="PT Astra Serif" w:hAnsi="PT Astra Serif"/>
          <w:color w:val="000000"/>
          <w:sz w:val="28"/>
          <w:szCs w:val="28"/>
        </w:rPr>
        <w:t>хозяйствующего субъекта</w:t>
      </w:r>
      <w:r>
        <w:rPr>
          <w:rFonts w:ascii="PT Astra Serif" w:hAnsi="PT Astra Serif"/>
          <w:sz w:val="28"/>
          <w:szCs w:val="28"/>
        </w:rPr>
        <w:t xml:space="preserve"> _________________________________________________________________</w:t>
      </w:r>
    </w:p>
    <w:p w:rsidR="00B04FCC" w:rsidRDefault="0020698F">
      <w:pPr>
        <w:pStyle w:val="ConsPlusNonformat"/>
        <w:spacing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Периодичность </w:t>
      </w: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.</w:t>
      </w:r>
    </w:p>
    <w:p w:rsidR="00B04FCC" w:rsidRDefault="00B04FCC">
      <w:pPr>
        <w:suppressAutoHyphens/>
        <w:spacing w:after="0" w:line="240" w:lineRule="auto"/>
        <w:ind w:firstLine="709"/>
        <w:jc w:val="both"/>
      </w:pPr>
    </w:p>
    <w:tbl>
      <w:tblPr>
        <w:tblW w:w="14850" w:type="dxa"/>
        <w:tblInd w:w="108" w:type="dxa"/>
        <w:tblLook w:val="04A0"/>
      </w:tblPr>
      <w:tblGrid>
        <w:gridCol w:w="540"/>
        <w:gridCol w:w="2401"/>
        <w:gridCol w:w="1843"/>
        <w:gridCol w:w="894"/>
        <w:gridCol w:w="1656"/>
        <w:gridCol w:w="2269"/>
        <w:gridCol w:w="2834"/>
        <w:gridCol w:w="2413"/>
      </w:tblGrid>
      <w:tr w:rsidR="00B04FCC">
        <w:trPr>
          <w:trHeight w:val="42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pStyle w:val="ConsPlusNonformat"/>
              <w:spacing w:line="228" w:lineRule="auto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pStyle w:val="ConsPlusNonformat"/>
              <w:spacing w:line="228" w:lineRule="auto"/>
              <w:ind w:left="-114" w:right="-108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t>показателя, необходимого для достижения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 </w:t>
            </w:r>
          </w:p>
          <w:p w:rsidR="00B04FCC" w:rsidRDefault="0020698F">
            <w:pPr>
              <w:pStyle w:val="ConsPlusNonformat"/>
              <w:spacing w:line="228" w:lineRule="auto"/>
              <w:ind w:left="-114" w:right="-108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(далее – показатель)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B04FCC" w:rsidRDefault="0020698F">
            <w:pPr>
              <w:pStyle w:val="ConsPlusNonformat"/>
              <w:spacing w:line="228" w:lineRule="auto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pStyle w:val="ConsPlusNonformat"/>
              <w:spacing w:line="228" w:lineRule="auto"/>
              <w:ind w:right="-107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  <w:r>
              <w:rPr>
                <w:rFonts w:ascii="PT Astra Serif" w:hAnsi="PT Astra Serif"/>
                <w:sz w:val="24"/>
                <w:szCs w:val="24"/>
              </w:rPr>
              <w:t>показа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spacing w:after="0" w:line="228" w:lineRule="auto"/>
              <w:ind w:left="-109" w:right="-117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B04FCC" w:rsidRDefault="0020698F">
            <w:pPr>
              <w:spacing w:after="0" w:line="228" w:lineRule="auto"/>
              <w:ind w:left="-109" w:right="-117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значение показателя по состоянию</w:t>
            </w:r>
          </w:p>
          <w:p w:rsidR="00B04FCC" w:rsidRDefault="0020698F">
            <w:pPr>
              <w:pStyle w:val="ConsPlusNonformat"/>
              <w:spacing w:line="228" w:lineRule="auto"/>
              <w:ind w:left="-109" w:right="-117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pStyle w:val="ConsPlusNonformat"/>
              <w:spacing w:line="228" w:lineRule="auto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показателя от его планового значения </w:t>
            </w:r>
          </w:p>
          <w:p w:rsidR="00B04FCC" w:rsidRDefault="0020698F">
            <w:pPr>
              <w:pStyle w:val="ConsPlusNonformat"/>
              <w:spacing w:line="228" w:lineRule="auto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pStyle w:val="ConsPlusNonformat"/>
              <w:spacing w:line="228" w:lineRule="auto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B04FCC" w:rsidRDefault="0020698F">
            <w:pPr>
              <w:pStyle w:val="ConsPlusNonformat"/>
              <w:spacing w:line="228" w:lineRule="auto"/>
              <w:jc w:val="center"/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>от его планового значения</w:t>
            </w:r>
          </w:p>
        </w:tc>
      </w:tr>
      <w:tr w:rsidR="00B04FCC">
        <w:trPr>
          <w:trHeight w:val="66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4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20698F">
            <w:pPr>
              <w:spacing w:after="0" w:line="228" w:lineRule="auto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04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CC" w:rsidRDefault="00B04FCC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04FCC" w:rsidRDefault="00B04FCC">
      <w:pPr>
        <w:spacing w:after="0" w:line="228" w:lineRule="auto"/>
        <w:ind w:firstLine="709"/>
        <w:jc w:val="both"/>
        <w:rPr>
          <w:rFonts w:ascii="PT Astra Serif" w:hAnsi="PT Astra Serif"/>
          <w:szCs w:val="24"/>
        </w:rPr>
      </w:pPr>
    </w:p>
    <w:p w:rsidR="00B04FCC" w:rsidRDefault="00B04FCC">
      <w:pPr>
        <w:spacing w:after="0" w:line="228" w:lineRule="auto"/>
        <w:ind w:firstLine="709"/>
        <w:jc w:val="both"/>
        <w:rPr>
          <w:rFonts w:ascii="PT Astra Serif" w:hAnsi="PT Astra Serif"/>
          <w:szCs w:val="24"/>
        </w:rPr>
      </w:pPr>
      <w:bookmarkStart w:id="3" w:name="_GoBack1"/>
      <w:bookmarkEnd w:id="3"/>
    </w:p>
    <w:p w:rsidR="00B04FCC" w:rsidRDefault="0020698F">
      <w:pPr>
        <w:spacing w:after="0" w:line="228" w:lineRule="auto"/>
      </w:pPr>
      <w:r>
        <w:rPr>
          <w:rFonts w:ascii="PT Astra Serif" w:hAnsi="PT Astra Serif"/>
          <w:sz w:val="28"/>
          <w:szCs w:val="24"/>
        </w:rPr>
        <w:t>Руководитель _____________________________________  ______________   ______________________________________</w:t>
      </w:r>
    </w:p>
    <w:p w:rsidR="00B04FCC" w:rsidRDefault="0020698F">
      <w:pPr>
        <w:spacing w:after="0" w:line="228" w:lineRule="auto"/>
        <w:ind w:left="2127" w:firstLine="709"/>
      </w:pPr>
      <w:r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</w:p>
    <w:p w:rsidR="00B04FCC" w:rsidRDefault="0020698F">
      <w:pPr>
        <w:spacing w:after="0" w:line="228" w:lineRule="auto"/>
        <w:jc w:val="both"/>
      </w:pPr>
      <w:r>
        <w:rPr>
          <w:rFonts w:ascii="PT Astra Serif" w:hAnsi="PT Astra Serif"/>
          <w:sz w:val="28"/>
          <w:szCs w:val="24"/>
        </w:rPr>
        <w:t>Исполнитель ____________________   ___________   _________________________________</w:t>
      </w:r>
      <w:r>
        <w:rPr>
          <w:rFonts w:ascii="PT Astra Serif" w:hAnsi="PT Astra Serif"/>
          <w:sz w:val="28"/>
          <w:szCs w:val="24"/>
        </w:rPr>
        <w:t>_    ______________________</w:t>
      </w:r>
    </w:p>
    <w:p w:rsidR="00B04FCC" w:rsidRDefault="0020698F">
      <w:pPr>
        <w:spacing w:after="0" w:line="228" w:lineRule="auto"/>
      </w:pPr>
      <w:r>
        <w:rPr>
          <w:rFonts w:ascii="PT Astra Serif" w:hAnsi="PT Astra Serif"/>
          <w:sz w:val="18"/>
          <w:szCs w:val="18"/>
        </w:rPr>
        <w:t>(должность)                                      (подпись)                 (фамилия, имя, отчество (последнее – в случае его наличия)         (абонентский номер телефонной связи)</w:t>
      </w:r>
    </w:p>
    <w:p w:rsidR="00B04FCC" w:rsidRDefault="00B04FCC">
      <w:pPr>
        <w:spacing w:after="0" w:line="228" w:lineRule="auto"/>
        <w:jc w:val="both"/>
        <w:rPr>
          <w:rFonts w:ascii="PT Astra Serif" w:hAnsi="PT Astra Serif"/>
          <w:sz w:val="14"/>
          <w:szCs w:val="26"/>
        </w:rPr>
      </w:pPr>
    </w:p>
    <w:p w:rsidR="00B04FCC" w:rsidRDefault="0020698F">
      <w:pPr>
        <w:spacing w:after="0" w:line="228" w:lineRule="auto"/>
        <w:jc w:val="both"/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8"/>
          <w:szCs w:val="26"/>
        </w:rPr>
        <w:t xml:space="preserve">     м.п.*</w:t>
      </w:r>
    </w:p>
    <w:p w:rsidR="00B04FCC" w:rsidRDefault="0020698F">
      <w:pPr>
        <w:spacing w:after="0" w:line="235" w:lineRule="auto"/>
        <w:jc w:val="both"/>
      </w:pPr>
      <w:r>
        <w:rPr>
          <w:rFonts w:ascii="PT Astra Serif" w:hAnsi="PT Astra Serif"/>
          <w:sz w:val="28"/>
          <w:szCs w:val="28"/>
        </w:rPr>
        <w:t>___ ________ 20__ г.</w:t>
      </w:r>
    </w:p>
    <w:p w:rsidR="00B04FCC" w:rsidRDefault="0020698F">
      <w:pPr>
        <w:spacing w:after="0" w:line="235" w:lineRule="auto"/>
        <w:jc w:val="both"/>
      </w:pPr>
      <w:r>
        <w:rPr>
          <w:rFonts w:ascii="PT Astra Serif" w:hAnsi="PT Astra Serif"/>
          <w:spacing w:val="4"/>
          <w:sz w:val="28"/>
          <w:szCs w:val="28"/>
        </w:rPr>
        <w:t>_________</w:t>
      </w:r>
      <w:r>
        <w:rPr>
          <w:rFonts w:ascii="PT Astra Serif" w:hAnsi="PT Astra Serif"/>
          <w:spacing w:val="4"/>
          <w:sz w:val="28"/>
          <w:szCs w:val="28"/>
        </w:rPr>
        <w:t>________</w:t>
      </w:r>
    </w:p>
    <w:p w:rsidR="00B04FCC" w:rsidRDefault="0020698F">
      <w:pPr>
        <w:suppressAutoHyphens/>
        <w:spacing w:after="0" w:line="235" w:lineRule="auto"/>
        <w:ind w:firstLine="709"/>
        <w:jc w:val="both"/>
      </w:pPr>
      <w:r>
        <w:rPr>
          <w:rFonts w:ascii="PT Astra Serif" w:hAnsi="PT Astra Serif"/>
          <w:sz w:val="24"/>
          <w:szCs w:val="24"/>
        </w:rPr>
        <w:t xml:space="preserve">*В случае наличия у </w:t>
      </w:r>
      <w:r>
        <w:rPr>
          <w:rFonts w:ascii="PT Astra Serif" w:hAnsi="PT Astra Serif"/>
          <w:color w:val="000000"/>
          <w:sz w:val="24"/>
          <w:szCs w:val="24"/>
        </w:rPr>
        <w:t>хозяйствующего субъекта</w:t>
      </w:r>
      <w:r>
        <w:rPr>
          <w:rFonts w:ascii="PT Astra Serif" w:hAnsi="PT Astra Serif"/>
          <w:sz w:val="24"/>
          <w:szCs w:val="24"/>
        </w:rPr>
        <w:t>печати.</w:t>
      </w:r>
      <w:r>
        <w:rPr>
          <w:rFonts w:ascii="PT Astra Serif" w:hAnsi="PT Astra Serif"/>
          <w:sz w:val="28"/>
          <w:szCs w:val="28"/>
        </w:rPr>
        <w:t>»;</w:t>
      </w:r>
    </w:p>
    <w:p w:rsidR="00B04FCC" w:rsidRDefault="00B04FCC">
      <w:pPr>
        <w:suppressAutoHyphens/>
        <w:spacing w:after="0" w:line="228" w:lineRule="auto"/>
        <w:ind w:firstLine="709"/>
        <w:jc w:val="both"/>
      </w:pPr>
    </w:p>
    <w:p w:rsidR="00B04FCC" w:rsidRDefault="00B04FCC">
      <w:pPr>
        <w:suppressAutoHyphens/>
        <w:spacing w:after="0" w:line="228" w:lineRule="auto"/>
        <w:ind w:firstLine="709"/>
        <w:jc w:val="both"/>
        <w:sectPr w:rsidR="00B04FCC">
          <w:headerReference w:type="default" r:id="rId8"/>
          <w:pgSz w:w="16838" w:h="11906" w:orient="landscape"/>
          <w:pgMar w:top="1701" w:right="1267" w:bottom="566" w:left="593" w:header="660" w:footer="0" w:gutter="0"/>
          <w:cols w:space="720"/>
          <w:formProt w:val="0"/>
          <w:docGrid w:linePitch="360" w:charSpace="4096"/>
        </w:sectPr>
      </w:pPr>
    </w:p>
    <w:p w:rsidR="00B04FCC" w:rsidRDefault="00B04FCC">
      <w:pPr>
        <w:suppressAutoHyphens/>
        <w:spacing w:after="0" w:line="228" w:lineRule="auto"/>
        <w:ind w:firstLine="709"/>
        <w:jc w:val="both"/>
      </w:pPr>
      <w:bookmarkStart w:id="4" w:name="_GoBack"/>
      <w:bookmarkEnd w:id="4"/>
    </w:p>
    <w:p w:rsidR="00B04FCC" w:rsidRDefault="0020698F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04FCC" w:rsidRDefault="00B04FC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04FCC" w:rsidRDefault="00B04FC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04FCC" w:rsidRDefault="00B04FC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04FCC" w:rsidRDefault="0020698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B04FCC" w:rsidRDefault="0020698F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А.А.Смекалин</w:t>
      </w:r>
    </w:p>
    <w:sectPr w:rsidR="00B04FCC" w:rsidSect="00B04FCC">
      <w:headerReference w:type="default" r:id="rId9"/>
      <w:headerReference w:type="first" r:id="rId10"/>
      <w:pgSz w:w="11906" w:h="16838"/>
      <w:pgMar w:top="1267" w:right="566" w:bottom="593" w:left="1701" w:header="66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8F" w:rsidRDefault="0020698F" w:rsidP="00B04FCC">
      <w:pPr>
        <w:spacing w:after="0" w:line="240" w:lineRule="auto"/>
      </w:pPr>
      <w:r>
        <w:separator/>
      </w:r>
    </w:p>
  </w:endnote>
  <w:endnote w:type="continuationSeparator" w:id="1">
    <w:p w:rsidR="0020698F" w:rsidRDefault="0020698F" w:rsidP="00B0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8F" w:rsidRDefault="0020698F" w:rsidP="00B04FCC">
      <w:pPr>
        <w:spacing w:after="0" w:line="240" w:lineRule="auto"/>
      </w:pPr>
      <w:r>
        <w:separator/>
      </w:r>
    </w:p>
  </w:footnote>
  <w:footnote w:type="continuationSeparator" w:id="1">
    <w:p w:rsidR="0020698F" w:rsidRDefault="0020698F" w:rsidP="00B0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CC" w:rsidRDefault="00B04FCC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20698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7A00C3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CC" w:rsidRDefault="00B04FCC">
    <w:pPr>
      <w:pStyle w:val="Header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CC" w:rsidRDefault="0020698F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CC" w:rsidRDefault="00B04FCC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20698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20698F">
      <w:rPr>
        <w:rFonts w:ascii="PT Astra Serif" w:hAnsi="PT Astra Serif"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CC" w:rsidRDefault="0020698F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4FCC"/>
    <w:rsid w:val="0020698F"/>
    <w:rsid w:val="007A00C3"/>
    <w:rsid w:val="00B0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B04FCC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B04FCC"/>
    <w:rPr>
      <w:color w:val="000080"/>
      <w:u w:val="single"/>
    </w:rPr>
  </w:style>
  <w:style w:type="character" w:customStyle="1" w:styleId="ListLabel2">
    <w:name w:val="ListLabel 2"/>
    <w:qFormat/>
    <w:rsid w:val="00B04FCC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B04FCC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B04FCC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B04FCC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B04FCC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B04FCC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B04FCC"/>
    <w:rPr>
      <w:rFonts w:ascii="PT Astra Serif" w:hAnsi="PT Astra Serif"/>
      <w:sz w:val="28"/>
      <w:szCs w:val="28"/>
    </w:rPr>
  </w:style>
  <w:style w:type="character" w:customStyle="1" w:styleId="a6">
    <w:name w:val="Символ нумерации"/>
    <w:qFormat/>
    <w:rsid w:val="00B04FCC"/>
  </w:style>
  <w:style w:type="paragraph" w:customStyle="1" w:styleId="a7">
    <w:name w:val="Заголовок"/>
    <w:basedOn w:val="a"/>
    <w:next w:val="a8"/>
    <w:qFormat/>
    <w:rsid w:val="00B04FC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B04FC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04FC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B04FCC"/>
    <w:pPr>
      <w:suppressLineNumbers/>
    </w:pPr>
    <w:rPr>
      <w:rFonts w:ascii="PT Sans" w:hAnsi="PT Sans" w:cs="Noto Sans Devanagari"/>
    </w:rPr>
  </w:style>
  <w:style w:type="paragraph" w:styleId="ab">
    <w:name w:val="caption"/>
    <w:basedOn w:val="a"/>
    <w:qFormat/>
    <w:rsid w:val="00B04FC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c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B04FCC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d">
    <w:name w:val="Title"/>
    <w:basedOn w:val="Standard"/>
    <w:qFormat/>
    <w:rsid w:val="00B04FCC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qFormat/>
    <w:rsid w:val="00B04FCC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0</DocSecurity>
  <Lines>104</Lines>
  <Paragraphs>29</Paragraphs>
  <ScaleCrop>false</ScaleCrop>
  <Company>КонсультантПлюс Версия 4018.00.62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creator>Пользователь</dc:creator>
  <cp:lastModifiedBy>Olga Brenduk</cp:lastModifiedBy>
  <cp:revision>2</cp:revision>
  <cp:lastPrinted>2020-03-26T16:35:00Z</cp:lastPrinted>
  <dcterms:created xsi:type="dcterms:W3CDTF">2020-04-02T09:47:00Z</dcterms:created>
  <dcterms:modified xsi:type="dcterms:W3CDTF">2020-04-02T09:47:00Z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