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05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3FA3B8F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727306D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08EAB0A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A3C7F3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109A5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BB3D4B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bCs/>
          <w:sz w:val="28"/>
          <w:szCs w:val="28"/>
          <w:lang w:val="ru-RU"/>
        </w:rPr>
        <w:t>постановление</w:t>
      </w:r>
    </w:p>
    <w:p w14:paraId="750B0F4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 xml:space="preserve"> от 25.05.2021 № 202-П</w:t>
      </w:r>
    </w:p>
    <w:p w14:paraId="7F80E1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9ECA77">
      <w:pPr>
        <w:pStyle w:val="24"/>
        <w:ind w:left="0" w:leftChars="0"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303EB823">
      <w:pPr>
        <w:pStyle w:val="24"/>
        <w:numPr>
          <w:ilvl w:val="0"/>
          <w:numId w:val="1"/>
        </w:numPr>
        <w:ind w:left="1" w:leftChars="0" w:firstLine="599" w:firstLineChar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shd w:val="clear" w:color="auto" w:fill="auto"/>
          <w:lang w:val="ru-RU"/>
        </w:rPr>
        <w:t>Внести в п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 xml:space="preserve">остановление Правительства Ульяновской области 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 xml:space="preserve">                        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 xml:space="preserve">от 25.05.2021 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>№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 xml:space="preserve"> 202-П 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>«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 xml:space="preserve">Об утверждении Правил определения 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>объёма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 xml:space="preserve"> и условия предоставления областным государственным бюджетным и автономным учреждениям, находящимся в ведении Министерства жилищно-коммунального хозяйства и строительства Ульяновской области, субсидий из областного бюджета Ульяновской области на иные цели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 xml:space="preserve">» </w:t>
      </w:r>
      <w:r>
        <w:rPr>
          <w:rFonts w:hint="default" w:ascii="PT Astra Serif" w:hAnsi="PT Astra Serif"/>
          <w:sz w:val="28"/>
          <w:szCs w:val="28"/>
          <w:lang w:val="ru-RU"/>
        </w:rPr>
        <w:t>следующие изменения:</w:t>
      </w:r>
    </w:p>
    <w:p w14:paraId="2F2AC989">
      <w:pPr>
        <w:pStyle w:val="24"/>
        <w:numPr>
          <w:ilvl w:val="0"/>
          <w:numId w:val="2"/>
        </w:numPr>
        <w:ind w:left="600" w:leftChar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 наименовании слово «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условия</w:t>
      </w:r>
      <w:r>
        <w:rPr>
          <w:rFonts w:hint="default" w:ascii="PT Astra Serif" w:hAnsi="PT Astra Serif"/>
          <w:sz w:val="28"/>
          <w:szCs w:val="28"/>
          <w:lang w:val="ru-RU"/>
        </w:rPr>
        <w:t>» заменить словом «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условий</w:t>
      </w:r>
      <w:r>
        <w:rPr>
          <w:rFonts w:hint="default" w:ascii="PT Astra Serif" w:hAnsi="PT Astra Serif"/>
          <w:sz w:val="28"/>
          <w:szCs w:val="28"/>
          <w:lang w:val="ru-RU"/>
        </w:rPr>
        <w:t>»;</w:t>
      </w:r>
    </w:p>
    <w:p w14:paraId="1B7B8792">
      <w:pPr>
        <w:pStyle w:val="24"/>
        <w:numPr>
          <w:ilvl w:val="0"/>
          <w:numId w:val="2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в </w:t>
      </w:r>
      <w:r>
        <w:rPr>
          <w:rFonts w:ascii="PT Astra Serif" w:hAnsi="PT Astra Serif" w:cs="PT Astra Serif"/>
          <w:sz w:val="28"/>
          <w:szCs w:val="28"/>
        </w:rPr>
        <w:t xml:space="preserve">Правилах </w:t>
      </w:r>
      <w:r>
        <w:rPr>
          <w:rFonts w:ascii="PT Astra Serif" w:hAnsi="PT Astra Serif" w:cs="PT Astra Serif"/>
          <w:color w:val="0000FF"/>
          <w:sz w:val="28"/>
          <w:szCs w:val="28"/>
        </w:rPr>
        <w:fldChar w:fldCharType="begin"/>
      </w:r>
      <w:r>
        <w:rPr>
          <w:rFonts w:ascii="PT Astra Serif" w:hAnsi="PT Astra Serif" w:cs="PT Astra Serif"/>
          <w:color w:val="0000FF"/>
          <w:sz w:val="28"/>
          <w:szCs w:val="28"/>
        </w:rPr>
        <w:instrText xml:space="preserve"> HYPERLINK "https://login.consultant.ru/link/?req=doc&amp;base=RLAW076&amp;n=66372&amp;dst=100009&amp;field=134&amp;date=27.02.2024" </w:instrText>
      </w:r>
      <w:r>
        <w:rPr>
          <w:rFonts w:ascii="PT Astra Serif" w:hAnsi="PT Astra Serif" w:cs="PT Astra Serif"/>
          <w:color w:val="0000FF"/>
          <w:sz w:val="28"/>
          <w:szCs w:val="28"/>
        </w:rPr>
        <w:fldChar w:fldCharType="end"/>
      </w:r>
      <w:r>
        <w:rPr>
          <w:rFonts w:ascii="PT Astra Serif" w:hAnsi="PT Astra Serif" w:cs="PT Astra Serif"/>
          <w:sz w:val="28"/>
          <w:szCs w:val="28"/>
        </w:rPr>
        <w:t>определения объёма и условиях предоставления областным государственным бюджетным и автономным учреждениям, находящимся                        в ведении Министерства жилищно-коммунального хозяйства и строительства Ульяновской области, субсидий из областного бюджета Ульяновской области на иные цели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:</w:t>
      </w:r>
    </w:p>
    <w:p w14:paraId="18783494">
      <w:pPr>
        <w:pStyle w:val="24"/>
        <w:numPr>
          <w:numId w:val="0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а) в наименовании слово «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условия</w:t>
      </w:r>
      <w:r>
        <w:rPr>
          <w:rFonts w:hint="default" w:ascii="PT Astra Serif" w:hAnsi="PT Astra Serif"/>
          <w:sz w:val="28"/>
          <w:szCs w:val="28"/>
          <w:lang w:val="ru-RU"/>
        </w:rPr>
        <w:t>» заменить словом «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условий</w:t>
      </w:r>
      <w:r>
        <w:rPr>
          <w:rFonts w:hint="default" w:ascii="PT Astra Serif" w:hAnsi="PT Astra Serif"/>
          <w:sz w:val="28"/>
          <w:szCs w:val="28"/>
          <w:lang w:val="ru-RU"/>
        </w:rPr>
        <w:t>»;</w:t>
      </w:r>
    </w:p>
    <w:p w14:paraId="14EE2C3B">
      <w:pPr>
        <w:pStyle w:val="24"/>
        <w:numPr>
          <w:numId w:val="0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б) в пункте 1 слово «Настоящие Правила устанавливают» заменить словами «Настоящий документ устанавливает», слово «условия» заменить словом «условий»;</w:t>
      </w:r>
    </w:p>
    <w:p w14:paraId="2BF99CC2">
      <w:pPr>
        <w:pStyle w:val="24"/>
        <w:numPr>
          <w:numId w:val="0"/>
        </w:numPr>
        <w:ind w:left="0" w:leftChars="0" w:firstLine="600" w:firstLineChars="0"/>
        <w:jc w:val="both"/>
        <w:rPr>
          <w:rFonts w:hint="default" w:ascii="PT Astra Serif" w:hAnsi="PT Astra Serif"/>
          <w:sz w:val="28"/>
          <w:szCs w:val="28"/>
          <w:vertAlign w:val="baseline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в) в пункте 3</w:t>
      </w:r>
      <w:r>
        <w:rPr>
          <w:rFonts w:hint="default" w:ascii="PT Astra Serif" w:hAnsi="PT Astra Serif"/>
          <w:sz w:val="28"/>
          <w:szCs w:val="28"/>
          <w:vertAlign w:val="superscript"/>
          <w:lang w:val="ru-RU"/>
        </w:rPr>
        <w:t xml:space="preserve">1 </w:t>
      </w: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>слова «Фонд должен» заменить словами «учреждения должны»;</w:t>
      </w:r>
    </w:p>
    <w:p w14:paraId="63F629EB">
      <w:pPr>
        <w:pStyle w:val="24"/>
        <w:numPr>
          <w:numId w:val="0"/>
        </w:numPr>
        <w:ind w:left="0" w:leftChars="0" w:firstLine="600" w:firstLineChars="0"/>
        <w:jc w:val="both"/>
        <w:rPr>
          <w:rFonts w:hint="default" w:ascii="PT Astra Serif" w:hAnsi="PT Astra Serif"/>
          <w:sz w:val="28"/>
          <w:szCs w:val="28"/>
          <w:vertAlign w:val="baseline"/>
          <w:lang w:val="ru-RU"/>
        </w:rPr>
      </w:pP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>г) в абзаце первом пункта 4, подпунктах 3-6 и 8 пункта 5, абзацах первом, втором и пятом пункта 6 слова «настоящих Правил» заменить словами «настоящего документа»;</w:t>
      </w:r>
    </w:p>
    <w:p w14:paraId="32A2E09C">
      <w:pPr>
        <w:pStyle w:val="24"/>
        <w:numPr>
          <w:numId w:val="0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>д) в пункте 7:</w:t>
      </w:r>
    </w:p>
    <w:p w14:paraId="14317D0E">
      <w:pPr>
        <w:pStyle w:val="24"/>
        <w:numPr>
          <w:ilvl w:val="0"/>
          <w:numId w:val="0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vertAlign w:val="baseline"/>
          <w:lang w:val="ru-RU"/>
        </w:rPr>
      </w:pP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 xml:space="preserve">абзац первый после слов «с ним» дополнить словами «в государственной информационной системе «Автоматизированный Центр Контроля процесса планирования и анализа бюджета» (далее </w:t>
      </w:r>
      <w:r>
        <w:rPr>
          <w:rFonts w:ascii="PT Astra Serif" w:hAnsi="PT Astra Serif"/>
          <w:color w:val="auto"/>
          <w:sz w:val="28"/>
          <w:szCs w:val="28"/>
        </w:rPr>
        <w:t>–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система «АЦК-Планирование»)»             и в нём слова «настоящих Правил» заменить словами «настоящего документа», </w:t>
      </w: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>слово «Фондом» заменить словом «учреждениями»;</w:t>
      </w:r>
    </w:p>
    <w:p w14:paraId="14C24048">
      <w:pPr>
        <w:pStyle w:val="24"/>
        <w:numPr>
          <w:ilvl w:val="0"/>
          <w:numId w:val="0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vertAlign w:val="baseline"/>
          <w:lang w:val="ru-RU"/>
        </w:rPr>
      </w:pP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>абзац второй после слов «с учреждением» дополнить словами «в системе «АЦК-Планирование»;</w:t>
      </w:r>
    </w:p>
    <w:p w14:paraId="47C03AB1">
      <w:pPr>
        <w:pStyle w:val="24"/>
        <w:numPr>
          <w:ilvl w:val="0"/>
          <w:numId w:val="0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vertAlign w:val="baseline"/>
          <w:lang w:val="ru-RU"/>
        </w:rPr>
      </w:pP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>е) в пункте 9 слова «представляет в Министерство» заменить словами «размещает в системе «АЦК-Планирование»;</w:t>
      </w:r>
    </w:p>
    <w:p w14:paraId="3FD77F4E">
      <w:pPr>
        <w:pStyle w:val="24"/>
        <w:numPr>
          <w:numId w:val="0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vertAlign w:val="baseline"/>
          <w:lang w:val="ru-RU"/>
        </w:rPr>
      </w:pP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>ж) пункт 10 дополнить абзацем вторым</w:t>
      </w:r>
      <w:r>
        <w:rPr>
          <w:rFonts w:hint="default" w:ascii="PT Astra Serif" w:hAnsi="PT Astra Serif"/>
          <w:sz w:val="28"/>
          <w:szCs w:val="28"/>
          <w:vertAlign w:val="superscript"/>
          <w:lang w:val="ru-RU"/>
        </w:rPr>
        <w:t xml:space="preserve"> </w:t>
      </w: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>следующего содержания:</w:t>
      </w:r>
    </w:p>
    <w:p w14:paraId="51DA7537">
      <w:pPr>
        <w:pStyle w:val="24"/>
        <w:numPr>
          <w:ilvl w:val="0"/>
          <w:numId w:val="0"/>
        </w:numPr>
        <w:ind w:left="0" w:leftChars="0" w:firstLine="599" w:firstLineChars="214"/>
        <w:jc w:val="both"/>
        <w:rPr>
          <w:rFonts w:hint="default" w:ascii="PT Astra Serif" w:hAnsi="PT Astra Serif"/>
          <w:sz w:val="28"/>
          <w:szCs w:val="28"/>
          <w:vertAlign w:val="baseline"/>
          <w:lang w:val="ru-RU"/>
        </w:rPr>
      </w:pP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>«Мониторинг достижения значений результатов предоставления субсидии   и событий, отражающих факт завершения соответствующих мероприятий                 по получению результата предоставления субсидии (контрольных точек), осуществляется в порядке, установленном Министерством финансов Российской Федерации.».</w:t>
      </w:r>
    </w:p>
    <w:p w14:paraId="6E364BA7">
      <w:pPr>
        <w:pStyle w:val="24"/>
        <w:numPr>
          <w:ilvl w:val="0"/>
          <w:numId w:val="1"/>
        </w:numPr>
        <w:ind w:left="1" w:leftChars="0" w:firstLine="599" w:firstLineChars="0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hint="default" w:ascii="PT Astra Serif" w:hAnsi="PT Astra Serif"/>
          <w:sz w:val="28"/>
          <w:szCs w:val="28"/>
          <w:lang w:val="ru-RU"/>
        </w:rPr>
        <w:t>Установить, что абзац второй пункта 10</w:t>
      </w:r>
      <w:r>
        <w:rPr>
          <w:rFonts w:hint="default" w:ascii="PT Astra Serif" w:hAnsi="PT Astra Serif"/>
          <w:sz w:val="28"/>
          <w:szCs w:val="28"/>
          <w:vertAlign w:val="baseline"/>
          <w:lang w:val="ru-RU"/>
        </w:rPr>
        <w:t xml:space="preserve"> </w:t>
      </w:r>
      <w:r>
        <w:rPr>
          <w:rFonts w:hint="default" w:ascii="PT Astra Serif" w:hAnsi="PT Astra Serif" w:cs="PT Astra Serif"/>
          <w:b w:val="0"/>
          <w:bCs w:val="0"/>
          <w:sz w:val="28"/>
          <w:szCs w:val="28"/>
          <w:shd w:val="clear" w:color="auto" w:fill="auto"/>
          <w:lang w:val="ru-RU"/>
        </w:rPr>
        <w:t xml:space="preserve">Правил </w:t>
      </w:r>
      <w:r>
        <w:rPr>
          <w:rFonts w:hint="default" w:ascii="PT Astra Serif" w:hAnsi="PT Astra Serif" w:cs="PT Astra Serif"/>
          <w:color w:val="0000FF"/>
          <w:sz w:val="28"/>
          <w:szCs w:val="28"/>
          <w:u w:val="none"/>
          <w:shd w:val="clear" w:color="auto" w:fill="auto"/>
        </w:rPr>
        <w:fldChar w:fldCharType="begin"/>
      </w:r>
      <w:r>
        <w:rPr>
          <w:rFonts w:hint="default" w:ascii="PT Astra Serif" w:hAnsi="PT Astra Serif" w:cs="PT Astra Serif"/>
          <w:color w:val="0000FF"/>
          <w:sz w:val="28"/>
          <w:szCs w:val="28"/>
          <w:u w:val="none"/>
          <w:shd w:val="clear" w:color="auto" w:fill="auto"/>
        </w:rPr>
        <w:instrText xml:space="preserve"> HYPERLINK "https://login.consultant.ru/link/?req=doc&amp;base=RLAW076&amp;n=66372&amp;dst=100009&amp;field=134&amp;date=27.02.2024" </w:instrText>
      </w:r>
      <w:r>
        <w:rPr>
          <w:rFonts w:hint="default" w:ascii="PT Astra Serif" w:hAnsi="PT Astra Serif" w:cs="PT Astra Serif"/>
          <w:color w:val="0000FF"/>
          <w:sz w:val="28"/>
          <w:szCs w:val="28"/>
          <w:u w:val="none"/>
          <w:shd w:val="clear" w:color="auto" w:fill="auto"/>
        </w:rPr>
        <w:fldChar w:fldCharType="separate"/>
      </w:r>
      <w:r>
        <w:rPr>
          <w:rFonts w:hint="default" w:ascii="PT Astra Serif" w:hAnsi="PT Astra Serif" w:cs="PT Astra Serif"/>
          <w:color w:val="0000FF"/>
          <w:sz w:val="28"/>
          <w:szCs w:val="28"/>
          <w:u w:val="none"/>
          <w:shd w:val="clear" w:color="auto" w:fill="auto"/>
        </w:rPr>
        <w:fldChar w:fldCharType="end"/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</w:rPr>
        <w:t xml:space="preserve">определения 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  <w:lang w:val="ru-RU"/>
        </w:rPr>
        <w:t>объёма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</w:rPr>
        <w:t xml:space="preserve"> 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  <w:lang w:val="ru-RU"/>
        </w:rPr>
        <w:t xml:space="preserve">             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</w:rPr>
        <w:t>и услови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  <w:lang w:val="ru-RU"/>
        </w:rPr>
        <w:t>й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</w:rPr>
        <w:t xml:space="preserve"> предоставления областным государственным бюджетным 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  <w:lang w:val="ru-RU"/>
        </w:rPr>
        <w:t xml:space="preserve">                          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</w:rPr>
        <w:t xml:space="preserve">и автономным учреждениям, находящимся в ведении Министерства жилищно-коммунального хозяйства и строительства Ульяновской области, субсидий 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  <w:lang w:val="ru-RU"/>
        </w:rPr>
        <w:t xml:space="preserve">                 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</w:rPr>
        <w:t>из областного бюджета Ульяновской области на иные цели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  <w:lang w:val="ru-RU"/>
        </w:rPr>
        <w:t>, утверждённых п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остановление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>м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 xml:space="preserve"> Правительства Ульяновской области от 25.05.2021 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>№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 xml:space="preserve"> 202-П 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>«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 xml:space="preserve">Об утверждении Правил определения 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>объёма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 xml:space="preserve"> и условия предоставления областным государственным бюджетным и автономным учреждениям, находящимся в ведении Министерства жилищно-коммунального хозяйства 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 xml:space="preserve">                 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и строительства Ульяновской области, субсидий из областного бюджета Ульяновской области на иные цели</w:t>
      </w:r>
      <w:r>
        <w:rPr>
          <w:rFonts w:hint="default" w:ascii="PT Astra Serif" w:hAnsi="PT Astra Serif" w:eastAsia="Segoe UI" w:cs="PT Astra Serif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ru-RU" w:eastAsia="zh-CN" w:bidi="ar"/>
        </w:rPr>
        <w:t xml:space="preserve">» (в редакции настоящего постановления), применяется начиная с предоставления указанным 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</w:rPr>
        <w:t>областным государственным бюджетным и автономным учреждениям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  <w:lang w:val="ru-RU"/>
        </w:rPr>
        <w:t xml:space="preserve"> 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</w:rPr>
        <w:t>субсидий из областного бюджета Ульяновской области на иные цели</w:t>
      </w:r>
      <w:r>
        <w:rPr>
          <w:rFonts w:hint="default" w:ascii="PT Astra Serif" w:hAnsi="PT Astra Serif" w:cs="PT Astra Serif"/>
          <w:sz w:val="28"/>
          <w:szCs w:val="28"/>
          <w:shd w:val="clear" w:color="auto" w:fill="auto"/>
          <w:lang w:val="ru-RU"/>
        </w:rPr>
        <w:t xml:space="preserve"> в 2025 году.</w:t>
      </w:r>
    </w:p>
    <w:p w14:paraId="708533ED">
      <w:pPr>
        <w:autoSpaceDE w:val="0"/>
        <w:autoSpaceDN w:val="0"/>
        <w:adjustRightInd w:val="0"/>
        <w:ind w:left="0" w:leftChars="0"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hint="default" w:ascii="PT Astra Serif" w:hAnsi="PT Astra Serif"/>
          <w:sz w:val="28"/>
          <w:szCs w:val="28"/>
          <w:lang w:val="ru-RU"/>
        </w:rPr>
        <w:t>3</w:t>
      </w:r>
      <w:r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364AF33D">
      <w:pPr>
        <w:pStyle w:val="10"/>
        <w:ind w:left="0" w:leftChars="0" w:firstLine="0" w:firstLineChars="0"/>
        <w:jc w:val="both"/>
        <w:rPr>
          <w:rFonts w:ascii="PT Astra Serif" w:hAnsi="PT Astra Serif" w:cs="Times New Roman"/>
          <w:sz w:val="28"/>
          <w:szCs w:val="28"/>
        </w:rPr>
      </w:pPr>
    </w:p>
    <w:p w14:paraId="6DECEBEC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FA72754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8F6508E">
      <w:pPr>
        <w:pStyle w:val="10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  <w:bookmarkStart w:id="0" w:name="_GoBack"/>
      <w:bookmarkEnd w:id="0"/>
    </w:p>
    <w:p w14:paraId="315ADBC1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В.Н.Разумков</w:t>
      </w:r>
    </w:p>
    <w:sectPr>
      <w:footerReference r:id="rId4" w:type="first"/>
      <w:headerReference r:id="rId3" w:type="default"/>
      <w:pgSz w:w="11906" w:h="16838"/>
      <w:pgMar w:top="1134" w:right="567" w:bottom="851" w:left="1701" w:header="709" w:footer="709" w:gutter="0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684C6">
    <w:pPr>
      <w:pStyle w:val="8"/>
      <w:jc w:val="right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8266">
    <w:pPr>
      <w:pStyle w:val="7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5EA9E"/>
    <w:multiLevelType w:val="singleLevel"/>
    <w:tmpl w:val="D0F5EA9E"/>
    <w:lvl w:ilvl="0" w:tentative="0">
      <w:start w:val="1"/>
      <w:numFmt w:val="decimal"/>
      <w:suff w:val="space"/>
      <w:lvlText w:val="%1."/>
      <w:lvlJc w:val="left"/>
      <w:pPr>
        <w:ind w:left="1"/>
      </w:pPr>
    </w:lvl>
  </w:abstractNum>
  <w:abstractNum w:abstractNumId="1">
    <w:nsid w:val="0095B893"/>
    <w:multiLevelType w:val="singleLevel"/>
    <w:tmpl w:val="0095B893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AD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26F4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172D"/>
    <w:rsid w:val="002C3A1E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3F72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419C"/>
    <w:rsid w:val="00481BC3"/>
    <w:rsid w:val="00491435"/>
    <w:rsid w:val="00494CDC"/>
    <w:rsid w:val="00496217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3EAC"/>
    <w:rsid w:val="00691568"/>
    <w:rsid w:val="00691E55"/>
    <w:rsid w:val="0069262A"/>
    <w:rsid w:val="006A17D9"/>
    <w:rsid w:val="006A4C5D"/>
    <w:rsid w:val="006A520B"/>
    <w:rsid w:val="006B130A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54B0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E21"/>
    <w:rsid w:val="00815541"/>
    <w:rsid w:val="0082209F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AB4"/>
    <w:rsid w:val="00854B0A"/>
    <w:rsid w:val="00855FE9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E13EA"/>
    <w:rsid w:val="009000AD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3CB2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6EBB"/>
    <w:rsid w:val="00A82C01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0F2B"/>
    <w:rsid w:val="00AC57F0"/>
    <w:rsid w:val="00AD01B8"/>
    <w:rsid w:val="00AD371C"/>
    <w:rsid w:val="00AD7A07"/>
    <w:rsid w:val="00AE492A"/>
    <w:rsid w:val="00AE6259"/>
    <w:rsid w:val="00AF162D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7091"/>
    <w:rsid w:val="00B37CEE"/>
    <w:rsid w:val="00B41624"/>
    <w:rsid w:val="00B421DE"/>
    <w:rsid w:val="00B42D92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398D"/>
    <w:rsid w:val="00CC591F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B07CF"/>
    <w:rsid w:val="00EB4543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6BBF"/>
    <w:rsid w:val="00F16C10"/>
    <w:rsid w:val="00F16CE4"/>
    <w:rsid w:val="00F2012D"/>
    <w:rsid w:val="00F25977"/>
    <w:rsid w:val="00F25BCD"/>
    <w:rsid w:val="00F262BC"/>
    <w:rsid w:val="00F334A1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24EF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1AB62A9"/>
    <w:rsid w:val="05500BDA"/>
    <w:rsid w:val="08A35853"/>
    <w:rsid w:val="11B40188"/>
    <w:rsid w:val="12E208C7"/>
    <w:rsid w:val="150A47FA"/>
    <w:rsid w:val="158A5A42"/>
    <w:rsid w:val="19E0619F"/>
    <w:rsid w:val="1BDB4150"/>
    <w:rsid w:val="1C577202"/>
    <w:rsid w:val="1ED552A3"/>
    <w:rsid w:val="219E2AAE"/>
    <w:rsid w:val="225078DC"/>
    <w:rsid w:val="22952729"/>
    <w:rsid w:val="274074D7"/>
    <w:rsid w:val="296454F8"/>
    <w:rsid w:val="2D6E39FB"/>
    <w:rsid w:val="2E7F3488"/>
    <w:rsid w:val="2FEE1502"/>
    <w:rsid w:val="31C84293"/>
    <w:rsid w:val="33AD0849"/>
    <w:rsid w:val="369E1B38"/>
    <w:rsid w:val="38F1292A"/>
    <w:rsid w:val="3AA245F6"/>
    <w:rsid w:val="3C3D3AC7"/>
    <w:rsid w:val="3C6F136A"/>
    <w:rsid w:val="3FF01094"/>
    <w:rsid w:val="401D4115"/>
    <w:rsid w:val="43803E5D"/>
    <w:rsid w:val="481D2221"/>
    <w:rsid w:val="49673641"/>
    <w:rsid w:val="4DB758CF"/>
    <w:rsid w:val="4FBD35BD"/>
    <w:rsid w:val="524A2467"/>
    <w:rsid w:val="54A02F8A"/>
    <w:rsid w:val="59313ABA"/>
    <w:rsid w:val="5A0911BF"/>
    <w:rsid w:val="5A790D69"/>
    <w:rsid w:val="5C095B88"/>
    <w:rsid w:val="5EA10C54"/>
    <w:rsid w:val="5EBB7FE7"/>
    <w:rsid w:val="6046337B"/>
    <w:rsid w:val="61962B6D"/>
    <w:rsid w:val="66511DD1"/>
    <w:rsid w:val="66AF1C09"/>
    <w:rsid w:val="6E386F5E"/>
    <w:rsid w:val="6E466F85"/>
    <w:rsid w:val="6EAF0929"/>
    <w:rsid w:val="70CA45B3"/>
    <w:rsid w:val="73AE4163"/>
    <w:rsid w:val="799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7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8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2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3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4">
    <w:name w:val="Гипертекстовая ссылка"/>
    <w:qFormat/>
    <w:uiPriority w:val="99"/>
    <w:rPr>
      <w:color w:val="008000"/>
    </w:rPr>
  </w:style>
  <w:style w:type="paragraph" w:customStyle="1" w:styleId="15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6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7">
    <w:name w:val="Верхний колонтитул Знак"/>
    <w:basedOn w:val="3"/>
    <w:link w:val="7"/>
    <w:qFormat/>
    <w:uiPriority w:val="99"/>
  </w:style>
  <w:style w:type="character" w:customStyle="1" w:styleId="18">
    <w:name w:val="Нижний колонтитул Знак"/>
    <w:basedOn w:val="3"/>
    <w:link w:val="8"/>
    <w:qFormat/>
    <w:uiPriority w:val="0"/>
  </w:style>
  <w:style w:type="paragraph" w:customStyle="1" w:styleId="19">
    <w:name w:val="Знак Знак2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Основной текст (2)"/>
    <w:qFormat/>
    <w:uiPriority w:val="0"/>
    <w:rPr>
      <w:spacing w:val="10"/>
      <w:sz w:val="25"/>
      <w:szCs w:val="25"/>
      <w:lang w:bidi="ar-SA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Заголовок 1 Знак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b/>
      <w:sz w:val="22"/>
      <w:lang w:eastAsia="en-US"/>
    </w:rPr>
  </w:style>
  <w:style w:type="paragraph" w:styleId="24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2E8C6-B83B-4563-B966-EE3DED5E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854</Words>
  <Characters>6416</Characters>
  <Lines>53</Lines>
  <Paragraphs>14</Paragraphs>
  <TotalTime>19</TotalTime>
  <ScaleCrop>false</ScaleCrop>
  <LinksUpToDate>false</LinksUpToDate>
  <CharactersWithSpaces>7256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2023-08-24T03:43:00Z</dcterms:created>
  <dc:creator>Oleg</dc:creator>
  <cp:lastModifiedBy>Алена</cp:lastModifiedBy>
  <cp:lastPrinted>2024-02-14T08:24:00Z</cp:lastPrinted>
  <dcterms:modified xsi:type="dcterms:W3CDTF">2024-06-25T10:38:24Z</dcterms:modified>
  <dc:title>Проект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1049-12.2.0.17119</vt:lpwstr>
  </property>
  <property fmtid="{D5CDD505-2E9C-101B-9397-08002B2CF9AE}" pid="4" name="ICV">
    <vt:lpwstr>5E02BEE1DA594555AC3415E067EB09F3_13</vt:lpwstr>
  </property>
</Properties>
</file>