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2" w:rsidRDefault="00723E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</w:p>
    <w:p w:rsidR="00723EB2" w:rsidRDefault="003F5D13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2"/>
          <w:sz w:val="34"/>
          <w:szCs w:val="3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D2D2D"/>
          <w:spacing w:val="2"/>
          <w:kern w:val="2"/>
          <w:sz w:val="34"/>
          <w:szCs w:val="34"/>
          <w:lang w:eastAsia="ru-RU"/>
        </w:rPr>
        <w:t>Проект</w:t>
      </w:r>
    </w:p>
    <w:p w:rsidR="00723EB2" w:rsidRDefault="00723EB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2"/>
          <w:sz w:val="34"/>
          <w:szCs w:val="34"/>
          <w:lang w:eastAsia="ru-RU"/>
        </w:rPr>
      </w:pPr>
    </w:p>
    <w:p w:rsidR="00723EB2" w:rsidRDefault="003F5D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ГУБЕРНАТОР УЛЬЯНОВСКОЙ ОБЛАСТИ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УКАЗ</w:t>
      </w:r>
    </w:p>
    <w:p w:rsidR="00723EB2" w:rsidRDefault="003F5D13">
      <w:pPr>
        <w:shd w:val="clear" w:color="auto" w:fill="FFFFFF"/>
        <w:spacing w:after="0" w:line="288" w:lineRule="atLeast"/>
        <w:jc w:val="center"/>
        <w:textAlignment w:val="baseline"/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совете по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политике </w:t>
      </w:r>
    </w:p>
    <w:p w:rsidR="00723EB2" w:rsidRDefault="003F5D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 Губернаторе Ульяновской области</w:t>
      </w:r>
    </w:p>
    <w:p w:rsidR="00723EB2" w:rsidRDefault="00723E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3EB2" w:rsidRDefault="003F5D13">
      <w:pPr>
        <w:shd w:val="clear" w:color="auto" w:fill="FFFFFF"/>
        <w:spacing w:after="0" w:line="315" w:lineRule="atLeast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совершенствования методов реализации единой градостроительной и архитектурной политики в Ульяновской области</w:t>
      </w:r>
    </w:p>
    <w:p w:rsidR="00723EB2" w:rsidRDefault="003F5D13">
      <w:pPr>
        <w:shd w:val="clear" w:color="auto" w:fill="FFFFFF"/>
        <w:spacing w:after="0" w:line="315" w:lineRule="atLeast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 о с т а н о в л я ю: </w:t>
      </w:r>
    </w:p>
    <w:p w:rsidR="00723EB2" w:rsidRDefault="003F5D13">
      <w:pPr>
        <w:shd w:val="clear" w:color="auto" w:fill="FFFFFF"/>
        <w:spacing w:after="0" w:line="315" w:lineRule="atLeast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Создать совет по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политике при Губернаторе Ульяновской области.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прилагаемое Положение о совете по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политике при Губернаторе Ульяновской области.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Настоящий указ вступает в силу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 следующий день после дня 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официального опубликования.</w:t>
      </w:r>
    </w:p>
    <w:p w:rsidR="00723EB2" w:rsidRDefault="003F5D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23EB2" w:rsidRDefault="003F5D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23EB2">
          <w:headerReference w:type="default" r:id="rId8"/>
          <w:pgSz w:w="11906" w:h="16838"/>
          <w:pgMar w:top="1686" w:right="567" w:bottom="1134" w:left="1701" w:header="1134" w:footer="72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Губернатор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Ульяновской  области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С.И.Морозов</w:t>
      </w:r>
    </w:p>
    <w:p w:rsidR="00723EB2" w:rsidRDefault="003F5D13">
      <w:pPr>
        <w:spacing w:after="0"/>
        <w:ind w:left="567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723EB2" w:rsidRDefault="003F5D13">
      <w:pPr>
        <w:spacing w:after="0"/>
        <w:ind w:left="567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Губернатора</w:t>
      </w:r>
    </w:p>
    <w:p w:rsidR="00723EB2" w:rsidRDefault="003F5D13">
      <w:pPr>
        <w:shd w:val="clear" w:color="auto" w:fill="FFFFFF"/>
        <w:spacing w:after="0" w:line="240" w:lineRule="auto"/>
        <w:ind w:left="5670"/>
        <w:contextualSpacing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Ульяновской области</w:t>
      </w:r>
    </w:p>
    <w:p w:rsidR="00723EB2" w:rsidRDefault="00723EB2">
      <w:pPr>
        <w:shd w:val="clear" w:color="auto" w:fill="FFFFFF"/>
        <w:spacing w:after="0" w:line="240" w:lineRule="auto"/>
        <w:ind w:left="567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23EB2" w:rsidRDefault="003F5D13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о совете по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градостроительной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политике                                          при Губернаторе Ульяновской области </w:t>
      </w:r>
    </w:p>
    <w:p w:rsidR="00723EB2" w:rsidRDefault="003F5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по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политике создаётся  при Губернаторе Ульяновской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Совет) и является постоянно действующим консультативно - совещательным органом, оказывающим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содействие Губернатору Ульяновской области в реализации государственной политики и нормативно-прав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ового регулирования в сфере градостроительной деятельности, архитектуры и строительства.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своей деятельности Совет руководствуется Конституцией Российской Федерации, международными договорами Российской Федерации, федеральными конституционными закона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ми, федеральными законами, иными нормативными правовыми актами Российской Федерации, Уставом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 Положением.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1.3. Состав Совета утверждается распоряжением Губернатора Ульяновской области и состоит из представителей исполнительных органов государственной власти Ульяновской области, органов местного самоуправления муниципальных образований Ульяновской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области, общественных объединений и иных организаций, осуществляющих  свою деятельность на территории Ульяновской области (далее — организации), а также иных заинтересованных лиц.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Задачами Совета являются: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разработка на основе коллегиальных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обсуждений рекомендаций в сфере градостроительной и архитектурной деятельности по формированию архитектурного облика муниципальных образований Ульяновской области;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содействие в проведении единой градостроительной политики на территории Ульяновской облас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 по вопросам градостроительства и архитектуры;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содействие в создании благоприятного инвестиционного климата в сфере градостроительной деятельности;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подготовка предложений, связанных с реализацией мероприятий, предусмотренных документами территориал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ьного планирования Ульяновской области, территориального планирования муниципальных образований Ульяновской области, документацией по планировке территорий, проектной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документацией, а также с созданием наиболее важных архитектурных и инженерных объектов 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питального строительства;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рассмотрение проблем, возникающих в сфере градостроительной и архитектурной деятельности, разработка, а также подготовка предложений о совершенствовании градостроительного законодательства;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содействие в распространении полож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ительного опыта работы организаций строительного комплекса Ульяновской области, иных субъектов градостроительных отношений;</w:t>
      </w:r>
    </w:p>
    <w:p w:rsidR="00723EB2" w:rsidRDefault="003F5D13">
      <w:pPr>
        <w:shd w:val="clear" w:color="auto" w:fill="FFFFFF"/>
        <w:spacing w:after="0" w:line="315" w:lineRule="atLeast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оказание содействия в подготовке квалифицированных кадров в сфере градостроительства и архитектуры.</w:t>
      </w:r>
    </w:p>
    <w:p w:rsidR="00723EB2" w:rsidRDefault="00723EB2">
      <w:pPr>
        <w:spacing w:after="0"/>
        <w:contextualSpacing/>
        <w:jc w:val="center"/>
        <w:rPr>
          <w:rFonts w:cs="Times New Roman"/>
          <w:color w:val="000000"/>
        </w:rPr>
      </w:pPr>
    </w:p>
    <w:p w:rsidR="00723EB2" w:rsidRDefault="003F5D13">
      <w:pPr>
        <w:spacing w:after="0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2. Функции Совета</w:t>
      </w:r>
    </w:p>
    <w:p w:rsidR="00723EB2" w:rsidRDefault="00723EB2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EB2" w:rsidRDefault="003F5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redstr2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возложенными на него задачами выполняет следующие функции: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рассматривает проекты документов территориального планирования и градостроительного зонирования территорий городских округов Ульяновской области, а также схему территориального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анирования Ульяновской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723EB2" w:rsidRDefault="003F5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redstr27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2) вносит предложения по разработке, внесению изменений и утверждению региональных нормативов градостроительного проектирования Ульяновской области, а также по совершенствованию государственной политики и нормативно-правовог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регулирования в сфере градостроительной деятельности и архитектуры;</w:t>
      </w:r>
    </w:p>
    <w:p w:rsidR="00723EB2" w:rsidRDefault="003F5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рассматривает программы и мероприятия по проведению государственной политики в сфере градостроительной деятельности и архитектуры на территории Ульяновской области;</w:t>
      </w:r>
    </w:p>
    <w:p w:rsidR="00723EB2" w:rsidRDefault="003F5D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 анализ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на рассмотрение Совета вопросов в сфере градостроительной деятельности и архитектуры, в том числе при создании (развитии) социальной транспортной, инженерной и коммунальной инфраструктур и принимает по ним решения;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bookmarkStart w:id="2" w:name="redstr26"/>
      <w:bookmarkEnd w:id="2"/>
      <w:r>
        <w:rPr>
          <w:rFonts w:ascii="Times New Roman" w:hAnsi="Times New Roman" w:cs="Times New Roman"/>
          <w:sz w:val="28"/>
          <w:szCs w:val="28"/>
        </w:rPr>
        <w:t>5) рассматривает все инвести</w:t>
      </w:r>
      <w:r>
        <w:rPr>
          <w:rFonts w:ascii="Times New Roman" w:hAnsi="Times New Roman" w:cs="Times New Roman"/>
          <w:sz w:val="28"/>
          <w:szCs w:val="28"/>
        </w:rPr>
        <w:t>ционные проекты, строительство которых осуществляется с привлечением внебюдж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етных источников финансирования на земельном участке, находящемся в государственной или муниципальной собственности;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6) рассматривает проекты законов и иных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Ульяновской области в сфере градостроительной деятельности и архитектуры.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7) рассматривает другие вопросы в сфере градостроительной деятельности и архитектуры.</w:t>
      </w:r>
    </w:p>
    <w:p w:rsidR="00723EB2" w:rsidRDefault="00723E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redstr24"/>
      <w:bookmarkStart w:id="5" w:name="redstr23"/>
      <w:bookmarkEnd w:id="4"/>
      <w:bookmarkEnd w:id="5"/>
    </w:p>
    <w:p w:rsidR="00723EB2" w:rsidRDefault="003F5D13">
      <w:pPr>
        <w:pStyle w:val="Heading4"/>
        <w:numPr>
          <w:ilvl w:val="3"/>
          <w:numId w:val="2"/>
        </w:numPr>
        <w:spacing w:before="0" w:after="0" w:line="240" w:lineRule="auto"/>
        <w:ind w:left="0" w:firstLine="0"/>
        <w:contextualSpacing/>
        <w:jc w:val="center"/>
      </w:pPr>
      <w:r>
        <w:rPr>
          <w:rFonts w:cs="Times New Roman"/>
          <w:b w:val="0"/>
          <w:color w:val="000000"/>
          <w:sz w:val="28"/>
          <w:szCs w:val="28"/>
        </w:rPr>
        <w:t>3. Права Совета</w:t>
      </w:r>
    </w:p>
    <w:p w:rsidR="00723EB2" w:rsidRDefault="00723EB2">
      <w:pPr>
        <w:pStyle w:val="a4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3EB2" w:rsidRDefault="003F5D13">
      <w:pPr>
        <w:spacing w:after="0" w:line="240" w:lineRule="auto"/>
        <w:ind w:firstLine="709"/>
        <w:contextualSpacing/>
        <w:jc w:val="both"/>
      </w:pPr>
      <w:bookmarkStart w:id="6" w:name="redstr38"/>
      <w:bookmarkStart w:id="7" w:name="P0015"/>
      <w:bookmarkStart w:id="8" w:name="redstr37"/>
      <w:bookmarkEnd w:id="6"/>
      <w:bookmarkEnd w:id="7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Совет имеет право:</w:t>
      </w:r>
    </w:p>
    <w:p w:rsidR="00723EB2" w:rsidRDefault="003F5D13">
      <w:pPr>
        <w:spacing w:after="198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запрашивать и получать в установленном порядке от территориальных органов федеральных органов исполнительной власти, исполнительных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Ульяновской области, органов местного самоуправления муниципальных образований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иных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и сведения, необходимые для решения возложенных на Совет задач.</w:t>
      </w:r>
    </w:p>
    <w:p w:rsidR="00723EB2" w:rsidRDefault="003F5D13">
      <w:pPr>
        <w:spacing w:after="198" w:line="240" w:lineRule="auto"/>
        <w:ind w:firstLine="73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приглашать на свои заседания граждан, экспертов, представителей исполнительных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Ульяновской области, органов местного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оуправления муниципальных образований Ульяновской области, органов, уполномоченных на осуществление деятельности в сфере градостроительной деятельности и архитектуры, а также иных организаций, осуществляющих деятельность в сфере градостроительной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и архитектуры;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создавать комиссии и рабочие группы для реализации функций Совета;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bookmarkStart w:id="9" w:name="redstr33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вносить в Правительство Ульяновской области предложения по вопросам, требующим решения Правительства Ульяновской области;</w:t>
      </w:r>
    </w:p>
    <w:p w:rsidR="00723EB2" w:rsidRDefault="003F5D1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вносить Губернатору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вопросам, требующим решения Губернатора Ульяновской области.</w:t>
      </w:r>
      <w:bookmarkStart w:id="10" w:name="redstr32"/>
      <w:bookmarkEnd w:id="10"/>
    </w:p>
    <w:p w:rsidR="00723EB2" w:rsidRDefault="003F5D13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Организация деятельности Градостроительного совета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4.1. В состав Совета входят председатель Совета, з</w:t>
      </w:r>
      <w:r>
        <w:rPr>
          <w:rFonts w:ascii="Times New Roman" w:hAnsi="Times New Roman"/>
          <w:color w:val="000000"/>
          <w:sz w:val="28"/>
          <w:szCs w:val="28"/>
        </w:rPr>
        <w:t>аместители п</w:t>
      </w:r>
      <w:r>
        <w:rPr>
          <w:rFonts w:ascii="Times New Roman" w:hAnsi="Times New Roman"/>
          <w:sz w:val="28"/>
          <w:szCs w:val="28"/>
        </w:rPr>
        <w:t>редседателя Совета, секретарь Совета и иные члены Совета.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Председатель Совета: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общее руководство деятельностью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определяет место, дату и время проведения заседаний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утверждает перечень, сроки и порядок рассмотрения вопросов на заседаниях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утверждает повестку дня засед</w:t>
      </w:r>
      <w:r>
        <w:rPr>
          <w:rFonts w:ascii="Times New Roman" w:hAnsi="Times New Roman"/>
          <w:sz w:val="28"/>
          <w:szCs w:val="28"/>
        </w:rPr>
        <w:t>ания Совета в соответствии с планом деятельности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проводит заседания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подписывает протоколы заседаний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подписывает планы деятельности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осуществляет координацию деятельности комиссий и рабочих групп Совета.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Заместитель председателя Совета: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1) по поручению председателя Совета выполняет функции председателя Совета в период его отсутствия;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согласует планы деятельности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организует исполнение поручений председателя Совета.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4.4. Секретарь Совета: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</w:t>
      </w:r>
      <w:r>
        <w:rPr>
          <w:rFonts w:ascii="Times New Roman" w:hAnsi="Times New Roman"/>
          <w:sz w:val="28"/>
          <w:szCs w:val="28"/>
        </w:rPr>
        <w:t>рмирует повестку дня заседания Совета не позднее, чем за три рабочих дня до дня проведения заседания Совета и готовит проекты решений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вносит председателю Совета предложения о месте, дате и времени проведения заседаний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уведомляет члено</w:t>
      </w:r>
      <w:r>
        <w:rPr>
          <w:rFonts w:ascii="Times New Roman" w:hAnsi="Times New Roman"/>
          <w:sz w:val="28"/>
          <w:szCs w:val="28"/>
        </w:rPr>
        <w:t xml:space="preserve">в Совета о месте, дате, времени проведения и </w:t>
      </w:r>
      <w:r>
        <w:rPr>
          <w:rFonts w:ascii="Times New Roman" w:hAnsi="Times New Roman"/>
          <w:sz w:val="28"/>
          <w:szCs w:val="28"/>
        </w:rPr>
        <w:lastRenderedPageBreak/>
        <w:t>повестке дня заседания Совета не позднее пяти рабочих дней до дня проведения заседания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приглашает по решению председателя Совета на заседания Совета заинтересованных лиц;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осуществляет подготовку ма</w:t>
      </w:r>
      <w:r>
        <w:rPr>
          <w:rFonts w:ascii="Times New Roman" w:hAnsi="Times New Roman"/>
          <w:sz w:val="28"/>
          <w:szCs w:val="28"/>
        </w:rPr>
        <w:t>териалов, необходимых для проведения заседания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обеспечивает организацию делопроизводства Совета и оформляет протоколы заседаний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обеспечивает рассылку копий протокола заседания Совета членам Совета, Губернатору Ульяновской области и ин</w:t>
      </w:r>
      <w:r>
        <w:rPr>
          <w:rFonts w:ascii="Times New Roman" w:hAnsi="Times New Roman"/>
          <w:sz w:val="28"/>
          <w:szCs w:val="28"/>
        </w:rPr>
        <w:t>ым заинтересованным лицам в течение пяти рабочих дней со дня подписания протокола.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4.5. Члены Совета: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принимают участие в заседаниях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вносят предложения по вопросам формирования планов деятельности Совета, повестке дня его заседаний и порядку </w:t>
      </w:r>
      <w:r>
        <w:rPr>
          <w:rFonts w:ascii="Times New Roman" w:hAnsi="Times New Roman"/>
          <w:sz w:val="28"/>
          <w:szCs w:val="28"/>
        </w:rPr>
        <w:t>обсуждения вопросов, а также по проектам решений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участвуют в подготовке материалов к заседаниям Совета;</w:t>
      </w:r>
    </w:p>
    <w:p w:rsidR="00723EB2" w:rsidRDefault="003F5D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выступают на заседаниях Совета.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4.6. Заседания Совета проводятся по мере необходимости в соответствии с планом деятельности Совета, но не </w:t>
      </w:r>
      <w:r>
        <w:rPr>
          <w:rFonts w:ascii="Times New Roman" w:hAnsi="Times New Roman"/>
          <w:sz w:val="28"/>
          <w:szCs w:val="28"/>
        </w:rPr>
        <w:t>реже одного раза в квартал.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4.7. Заседание Совета считается правомочным, если на нем присутствует более половины его членов. В случае отсутствия члена Совета на заседании Совета он имеет право изложить своё мнение (свою позицию) по рассматриваемым на засед</w:t>
      </w:r>
      <w:r>
        <w:rPr>
          <w:rFonts w:ascii="Times New Roman" w:hAnsi="Times New Roman"/>
          <w:sz w:val="28"/>
          <w:szCs w:val="28"/>
        </w:rPr>
        <w:t>ании Совета вопросам в письменной форме.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4.8. Решения Совета принимаются большинством голосов от общего числа членов Совета, присутствующих на его заседании. В случае равенства числа голосов решающим является голос председательствующего на заседании Совета</w:t>
      </w:r>
      <w:r>
        <w:rPr>
          <w:rFonts w:ascii="Times New Roman" w:hAnsi="Times New Roman"/>
          <w:sz w:val="28"/>
          <w:szCs w:val="28"/>
        </w:rPr>
        <w:t>.</w:t>
      </w:r>
    </w:p>
    <w:p w:rsidR="00723EB2" w:rsidRDefault="003F5D13">
      <w:pPr>
        <w:pStyle w:val="ae"/>
        <w:ind w:firstLine="709"/>
        <w:jc w:val="both"/>
      </w:pPr>
      <w:r>
        <w:rPr>
          <w:rFonts w:ascii="Times New Roman" w:hAnsi="Times New Roman"/>
          <w:sz w:val="28"/>
          <w:szCs w:val="28"/>
        </w:rPr>
        <w:t>4.9. Решения Совета отражаются в протоколе заседания Совета, который подписывается председательствующим на заседании Совета и секретарём Совета. При этом каждый член Совета вправе выразить особое мнение, которое прилагается к протоколу заседания Совета.</w:t>
      </w:r>
    </w:p>
    <w:p w:rsidR="00723EB2" w:rsidRDefault="003F5D13">
      <w:pPr>
        <w:shd w:val="clear" w:color="auto" w:fill="FFFFFF"/>
        <w:spacing w:after="0" w:line="240" w:lineRule="auto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4.10. Организационно-техническое и информационно-аналитическое обеспечение деятельности Совета осуществляет Министерство строительства и архитектуры Ульяновской области.</w:t>
      </w:r>
    </w:p>
    <w:p w:rsidR="00723EB2" w:rsidRDefault="003F5D13">
      <w:pPr>
        <w:shd w:val="clear" w:color="auto" w:fill="FFFFFF"/>
        <w:spacing w:after="0" w:line="240" w:lineRule="auto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4.11. Решения Совета имеют рекомендательный характер.</w:t>
      </w:r>
    </w:p>
    <w:p w:rsidR="00723EB2" w:rsidRDefault="00723EB2">
      <w:pPr>
        <w:shd w:val="clear" w:color="auto" w:fill="FFFFFF"/>
        <w:spacing w:line="240" w:lineRule="auto"/>
        <w:ind w:firstLine="737"/>
        <w:jc w:val="both"/>
        <w:textAlignment w:val="baseline"/>
      </w:pPr>
    </w:p>
    <w:p w:rsidR="00723EB2" w:rsidRDefault="003F5D13">
      <w:pPr>
        <w:shd w:val="clear" w:color="auto" w:fill="FFFFFF"/>
        <w:spacing w:line="240" w:lineRule="auto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</w:p>
    <w:p w:rsidR="00723EB2" w:rsidRDefault="00723EB2">
      <w:pPr>
        <w:spacing w:line="240" w:lineRule="auto"/>
        <w:jc w:val="both"/>
      </w:pPr>
    </w:p>
    <w:sectPr w:rsidR="00723EB2" w:rsidSect="00723EB2">
      <w:headerReference w:type="default" r:id="rId9"/>
      <w:pgSz w:w="11906" w:h="16838"/>
      <w:pgMar w:top="1134" w:right="566" w:bottom="1134" w:left="1701" w:header="72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13" w:rsidRDefault="003F5D13" w:rsidP="00723EB2">
      <w:pPr>
        <w:spacing w:after="0" w:line="240" w:lineRule="auto"/>
      </w:pPr>
      <w:r>
        <w:separator/>
      </w:r>
    </w:p>
  </w:endnote>
  <w:endnote w:type="continuationSeparator" w:id="1">
    <w:p w:rsidR="003F5D13" w:rsidRDefault="003F5D13" w:rsidP="0072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13" w:rsidRDefault="003F5D13" w:rsidP="00723EB2">
      <w:pPr>
        <w:spacing w:after="0" w:line="240" w:lineRule="auto"/>
      </w:pPr>
      <w:r>
        <w:separator/>
      </w:r>
    </w:p>
  </w:footnote>
  <w:footnote w:type="continuationSeparator" w:id="1">
    <w:p w:rsidR="003F5D13" w:rsidRDefault="003F5D13" w:rsidP="0072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2" w:rsidRDefault="00723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B2" w:rsidRDefault="00723E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859"/>
    <w:multiLevelType w:val="multilevel"/>
    <w:tmpl w:val="00203C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8CE0F2B"/>
    <w:multiLevelType w:val="multilevel"/>
    <w:tmpl w:val="396C5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EB2"/>
    <w:rsid w:val="003F5D13"/>
    <w:rsid w:val="00723EB2"/>
    <w:rsid w:val="00D2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23DC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823DC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823D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4">
    <w:name w:val="Heading 4"/>
    <w:basedOn w:val="a3"/>
    <w:next w:val="a4"/>
    <w:qFormat/>
    <w:rsid w:val="00723EB2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823DC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823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823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23DCC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823D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823D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qFormat/>
    <w:rsid w:val="00823DCC"/>
  </w:style>
  <w:style w:type="character" w:customStyle="1" w:styleId="info-title">
    <w:name w:val="info-title"/>
    <w:basedOn w:val="a0"/>
    <w:qFormat/>
    <w:rsid w:val="00823DCC"/>
  </w:style>
  <w:style w:type="character" w:customStyle="1" w:styleId="a5">
    <w:name w:val="Текст выноски Знак"/>
    <w:basedOn w:val="a0"/>
    <w:uiPriority w:val="99"/>
    <w:semiHidden/>
    <w:qFormat/>
    <w:rsid w:val="00823D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9772E2"/>
    <w:rPr>
      <w:color w:val="808080"/>
    </w:rPr>
  </w:style>
  <w:style w:type="character" w:customStyle="1" w:styleId="ListLabel1">
    <w:name w:val="ListLabel 1"/>
    <w:qFormat/>
    <w:rsid w:val="00723EB2"/>
    <w:rPr>
      <w:sz w:val="20"/>
    </w:rPr>
  </w:style>
  <w:style w:type="character" w:customStyle="1" w:styleId="ListLabel2">
    <w:name w:val="ListLabel 2"/>
    <w:qFormat/>
    <w:rsid w:val="00723EB2"/>
    <w:rPr>
      <w:sz w:val="20"/>
    </w:rPr>
  </w:style>
  <w:style w:type="character" w:customStyle="1" w:styleId="ListLabel3">
    <w:name w:val="ListLabel 3"/>
    <w:qFormat/>
    <w:rsid w:val="00723EB2"/>
    <w:rPr>
      <w:sz w:val="20"/>
    </w:rPr>
  </w:style>
  <w:style w:type="character" w:customStyle="1" w:styleId="ListLabel4">
    <w:name w:val="ListLabel 4"/>
    <w:qFormat/>
    <w:rsid w:val="00723EB2"/>
    <w:rPr>
      <w:sz w:val="20"/>
    </w:rPr>
  </w:style>
  <w:style w:type="character" w:customStyle="1" w:styleId="ListLabel5">
    <w:name w:val="ListLabel 5"/>
    <w:qFormat/>
    <w:rsid w:val="00723EB2"/>
    <w:rPr>
      <w:sz w:val="20"/>
    </w:rPr>
  </w:style>
  <w:style w:type="character" w:customStyle="1" w:styleId="ListLabel6">
    <w:name w:val="ListLabel 6"/>
    <w:qFormat/>
    <w:rsid w:val="00723EB2"/>
    <w:rPr>
      <w:sz w:val="20"/>
    </w:rPr>
  </w:style>
  <w:style w:type="character" w:customStyle="1" w:styleId="ListLabel7">
    <w:name w:val="ListLabel 7"/>
    <w:qFormat/>
    <w:rsid w:val="00723EB2"/>
    <w:rPr>
      <w:sz w:val="20"/>
    </w:rPr>
  </w:style>
  <w:style w:type="character" w:customStyle="1" w:styleId="ListLabel8">
    <w:name w:val="ListLabel 8"/>
    <w:qFormat/>
    <w:rsid w:val="00723EB2"/>
    <w:rPr>
      <w:sz w:val="20"/>
    </w:rPr>
  </w:style>
  <w:style w:type="character" w:customStyle="1" w:styleId="ListLabel9">
    <w:name w:val="ListLabel 9"/>
    <w:qFormat/>
    <w:rsid w:val="00723EB2"/>
    <w:rPr>
      <w:sz w:val="20"/>
    </w:rPr>
  </w:style>
  <w:style w:type="character" w:customStyle="1" w:styleId="ListLabel10">
    <w:name w:val="ListLabel 10"/>
    <w:qFormat/>
    <w:rsid w:val="00723EB2"/>
    <w:rPr>
      <w:sz w:val="20"/>
    </w:rPr>
  </w:style>
  <w:style w:type="character" w:customStyle="1" w:styleId="ListLabel11">
    <w:name w:val="ListLabel 11"/>
    <w:qFormat/>
    <w:rsid w:val="00723EB2"/>
    <w:rPr>
      <w:sz w:val="20"/>
    </w:rPr>
  </w:style>
  <w:style w:type="character" w:customStyle="1" w:styleId="ListLabel12">
    <w:name w:val="ListLabel 12"/>
    <w:qFormat/>
    <w:rsid w:val="00723EB2"/>
    <w:rPr>
      <w:sz w:val="20"/>
    </w:rPr>
  </w:style>
  <w:style w:type="character" w:customStyle="1" w:styleId="ListLabel13">
    <w:name w:val="ListLabel 13"/>
    <w:qFormat/>
    <w:rsid w:val="00723EB2"/>
    <w:rPr>
      <w:sz w:val="20"/>
    </w:rPr>
  </w:style>
  <w:style w:type="character" w:customStyle="1" w:styleId="ListLabel14">
    <w:name w:val="ListLabel 14"/>
    <w:qFormat/>
    <w:rsid w:val="00723EB2"/>
    <w:rPr>
      <w:sz w:val="20"/>
    </w:rPr>
  </w:style>
  <w:style w:type="character" w:customStyle="1" w:styleId="ListLabel15">
    <w:name w:val="ListLabel 15"/>
    <w:qFormat/>
    <w:rsid w:val="00723EB2"/>
    <w:rPr>
      <w:sz w:val="20"/>
    </w:rPr>
  </w:style>
  <w:style w:type="character" w:customStyle="1" w:styleId="ListLabel16">
    <w:name w:val="ListLabel 16"/>
    <w:qFormat/>
    <w:rsid w:val="00723EB2"/>
    <w:rPr>
      <w:sz w:val="20"/>
    </w:rPr>
  </w:style>
  <w:style w:type="character" w:customStyle="1" w:styleId="ListLabel17">
    <w:name w:val="ListLabel 17"/>
    <w:qFormat/>
    <w:rsid w:val="00723EB2"/>
    <w:rPr>
      <w:sz w:val="20"/>
    </w:rPr>
  </w:style>
  <w:style w:type="character" w:customStyle="1" w:styleId="ListLabel18">
    <w:name w:val="ListLabel 18"/>
    <w:qFormat/>
    <w:rsid w:val="00723EB2"/>
    <w:rPr>
      <w:sz w:val="20"/>
    </w:rPr>
  </w:style>
  <w:style w:type="character" w:customStyle="1" w:styleId="ListLabel19">
    <w:name w:val="ListLabel 19"/>
    <w:qFormat/>
    <w:rsid w:val="00723EB2"/>
    <w:rPr>
      <w:rFonts w:ascii="Times New Roman" w:eastAsia="Times New Roman" w:hAnsi="Times New Roman" w:cs="Times New Roman"/>
      <w:spacing w:val="2"/>
      <w:sz w:val="28"/>
      <w:szCs w:val="28"/>
      <w:u w:val="single"/>
      <w:lang w:eastAsia="ru-RU"/>
    </w:rPr>
  </w:style>
  <w:style w:type="character" w:customStyle="1" w:styleId="a7">
    <w:name w:val="Выделение жирным"/>
    <w:qFormat/>
    <w:rsid w:val="00723EB2"/>
    <w:rPr>
      <w:b/>
      <w:bCs/>
    </w:rPr>
  </w:style>
  <w:style w:type="character" w:customStyle="1" w:styleId="ListLabel20">
    <w:name w:val="ListLabel 20"/>
    <w:qFormat/>
    <w:rsid w:val="00723EB2"/>
    <w:rPr>
      <w:rFonts w:ascii="Times New Roman" w:eastAsia="Times New Roman" w:hAnsi="Times New Roman" w:cs="Times New Roman"/>
      <w:spacing w:val="2"/>
      <w:sz w:val="28"/>
      <w:szCs w:val="28"/>
      <w:u w:val="single"/>
      <w:lang w:eastAsia="ru-RU"/>
    </w:rPr>
  </w:style>
  <w:style w:type="paragraph" w:customStyle="1" w:styleId="a3">
    <w:name w:val="Заголовок"/>
    <w:basedOn w:val="a"/>
    <w:next w:val="a4"/>
    <w:qFormat/>
    <w:rsid w:val="00723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23EB2"/>
    <w:pPr>
      <w:spacing w:after="140"/>
    </w:pPr>
  </w:style>
  <w:style w:type="paragraph" w:styleId="a8">
    <w:name w:val="List"/>
    <w:basedOn w:val="a4"/>
    <w:rsid w:val="00723EB2"/>
    <w:rPr>
      <w:rFonts w:cs="Arial"/>
    </w:rPr>
  </w:style>
  <w:style w:type="paragraph" w:customStyle="1" w:styleId="Caption">
    <w:name w:val="Caption"/>
    <w:basedOn w:val="a"/>
    <w:qFormat/>
    <w:rsid w:val="00723E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23EB2"/>
    <w:pPr>
      <w:suppressLineNumbers/>
    </w:pPr>
    <w:rPr>
      <w:rFonts w:cs="Arial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823DCC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823DCC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823D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23D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23D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5656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723EB2"/>
    <w:pPr>
      <w:suppressLineNumbers/>
    </w:pPr>
  </w:style>
  <w:style w:type="paragraph" w:customStyle="1" w:styleId="ad">
    <w:name w:val="Заголовок таблицы"/>
    <w:basedOn w:val="ac"/>
    <w:qFormat/>
    <w:rsid w:val="00723EB2"/>
    <w:pPr>
      <w:jc w:val="center"/>
    </w:pPr>
    <w:rPr>
      <w:b/>
      <w:bCs/>
    </w:rPr>
  </w:style>
  <w:style w:type="paragraph" w:styleId="ae">
    <w:name w:val="No Spacing"/>
    <w:qFormat/>
    <w:rsid w:val="00723EB2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Header">
    <w:name w:val="Header"/>
    <w:basedOn w:val="a"/>
    <w:rsid w:val="00723EB2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15EB8-4F03-4BD1-B0A1-5CAC298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7909</Characters>
  <Application>Microsoft Office Word</Application>
  <DocSecurity>0</DocSecurity>
  <Lines>65</Lines>
  <Paragraphs>18</Paragraphs>
  <ScaleCrop>false</ScaleCrop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Olga Brenduk</cp:lastModifiedBy>
  <cp:revision>2</cp:revision>
  <cp:lastPrinted>2019-06-14T14:18:00Z</cp:lastPrinted>
  <dcterms:created xsi:type="dcterms:W3CDTF">2019-06-24T12:47:00Z</dcterms:created>
  <dcterms:modified xsi:type="dcterms:W3CDTF">2019-06-24T12:47:00Z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