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C3" w:rsidRPr="00FD78C3" w:rsidRDefault="00FD78C3" w:rsidP="00FD78C3">
      <w:pPr>
        <w:shd w:val="clear" w:color="auto" w:fill="FFFFFF"/>
        <w:spacing w:after="225" w:line="324" w:lineRule="atLeast"/>
        <w:textAlignment w:val="baseline"/>
        <w:outlineLvl w:val="0"/>
        <w:rPr>
          <w:rFonts w:ascii="Arial" w:eastAsia="Times New Roman" w:hAnsi="Arial" w:cs="Arial"/>
          <w:color w:val="212121"/>
          <w:kern w:val="36"/>
          <w:sz w:val="27"/>
          <w:szCs w:val="27"/>
          <w:lang w:eastAsia="ru-RU"/>
        </w:rPr>
      </w:pPr>
      <w:r w:rsidRPr="00FD78C3">
        <w:rPr>
          <w:rFonts w:ascii="Arial" w:eastAsia="Times New Roman" w:hAnsi="Arial" w:cs="Arial"/>
          <w:color w:val="212121"/>
          <w:kern w:val="36"/>
          <w:sz w:val="27"/>
          <w:szCs w:val="27"/>
          <w:lang w:eastAsia="ru-RU"/>
        </w:rPr>
        <w:t>Перечень государственных программ, действ</w:t>
      </w:r>
      <w:r>
        <w:rPr>
          <w:rFonts w:ascii="Arial" w:eastAsia="Times New Roman" w:hAnsi="Arial" w:cs="Arial"/>
          <w:color w:val="212121"/>
          <w:kern w:val="36"/>
          <w:sz w:val="27"/>
          <w:szCs w:val="27"/>
          <w:lang w:eastAsia="ru-RU"/>
        </w:rPr>
        <w:t>овавш</w:t>
      </w:r>
      <w:r w:rsidRPr="00FD78C3">
        <w:rPr>
          <w:rFonts w:ascii="Arial" w:eastAsia="Times New Roman" w:hAnsi="Arial" w:cs="Arial"/>
          <w:color w:val="212121"/>
          <w:kern w:val="36"/>
          <w:sz w:val="27"/>
          <w:szCs w:val="27"/>
          <w:lang w:eastAsia="ru-RU"/>
        </w:rPr>
        <w:t>их на территории Ульяновской области</w:t>
      </w:r>
      <w:r>
        <w:rPr>
          <w:rFonts w:ascii="Arial" w:eastAsia="Times New Roman" w:hAnsi="Arial" w:cs="Arial"/>
          <w:color w:val="212121"/>
          <w:kern w:val="36"/>
          <w:sz w:val="27"/>
          <w:szCs w:val="27"/>
          <w:lang w:eastAsia="ru-RU"/>
        </w:rPr>
        <w:t xml:space="preserve"> в 2018</w:t>
      </w:r>
    </w:p>
    <w:p w:rsidR="00FD78C3" w:rsidRPr="00FD78C3" w:rsidRDefault="00FD78C3" w:rsidP="00FD78C3">
      <w:pPr>
        <w:spacing w:after="225" w:line="216" w:lineRule="atLeast"/>
        <w:textAlignment w:val="baseline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FD78C3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/>
      </w:tblPr>
      <w:tblGrid>
        <w:gridCol w:w="564"/>
        <w:gridCol w:w="29"/>
        <w:gridCol w:w="2640"/>
        <w:gridCol w:w="1965"/>
        <w:gridCol w:w="4307"/>
      </w:tblGrid>
      <w:tr w:rsidR="00FD78C3" w:rsidRPr="00FD78C3" w:rsidTr="00FD78C3">
        <w:trPr>
          <w:tblHeader/>
        </w:trPr>
        <w:tc>
          <w:tcPr>
            <w:tcW w:w="600" w:type="dxa"/>
            <w:gridSpan w:val="2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№ </w:t>
            </w:r>
            <w:proofErr w:type="spellStart"/>
            <w:proofErr w:type="gramStart"/>
            <w:r w:rsidRPr="00FD78C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proofErr w:type="spellEnd"/>
            <w:proofErr w:type="gramEnd"/>
            <w:r w:rsidRPr="00FD78C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/</w:t>
            </w:r>
            <w:proofErr w:type="spellStart"/>
            <w:r w:rsidRPr="00FD78C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267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государственной программы Ульяновской области</w:t>
            </w:r>
          </w:p>
        </w:tc>
        <w:tc>
          <w:tcPr>
            <w:tcW w:w="198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 </w:t>
            </w: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FD78C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государственного заказчика</w:t>
            </w:r>
          </w:p>
        </w:tc>
        <w:tc>
          <w:tcPr>
            <w:tcW w:w="4395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Основные направления деятельности в рамках реализации государственных программ &lt;*&gt;</w:t>
            </w:r>
          </w:p>
        </w:tc>
      </w:tr>
      <w:tr w:rsidR="00FD78C3" w:rsidRPr="00FD78C3" w:rsidTr="00FD78C3">
        <w:trPr>
          <w:tblHeader/>
        </w:trPr>
        <w:tc>
          <w:tcPr>
            <w:tcW w:w="57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FD78C3" w:rsidRPr="00FD78C3" w:rsidTr="00FD78C3">
        <w:tc>
          <w:tcPr>
            <w:tcW w:w="57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 Ульяновской области «Развитие здравоохранения в Ульяновской области» на 2014 - 2020 годы</w:t>
            </w:r>
          </w:p>
        </w:tc>
        <w:tc>
          <w:tcPr>
            <w:tcW w:w="198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здравоохранения и социального развития Ульяновской области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инфраструктуры здравоохранения;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качества и доступности медицинской помощи и лекарственного обеспечения;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санаторно-оздоровительная медицинская помощь населению;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заболеваний и других угрожающих жизни и здоровью состояний;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эпидемиологического благополучия населения;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укрепления здоровья населения;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здорового образа жизни и профилактика заболеваний;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службы крови;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кадровое обеспечение системы здравоохранения;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информатизации здравоохранения</w:t>
            </w:r>
          </w:p>
        </w:tc>
      </w:tr>
      <w:tr w:rsidR="00FD78C3" w:rsidRPr="00FD78C3" w:rsidTr="00FD78C3">
        <w:tc>
          <w:tcPr>
            <w:tcW w:w="57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2. </w:t>
            </w:r>
          </w:p>
        </w:tc>
        <w:tc>
          <w:tcPr>
            <w:tcW w:w="2700" w:type="dxa"/>
            <w:gridSpan w:val="2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Ульяновской области  «Социальная поддержка и защита населения Ульяновской области» на 2014 - 2018 годы</w:t>
            </w:r>
          </w:p>
        </w:tc>
        <w:tc>
          <w:tcPr>
            <w:tcW w:w="198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здравоохранения и социального развития Ульяновской области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защита населения;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потребностей населения в социальном обслуживании и социальной поддержке;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благоприятных условий для жизнедеятельности семьи и детей;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условий защиты прав и интересов детей-сирот и детей, оставшихся без попечения родителей;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эффективной системы социального обслуживания;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предоставления услуг в сфере реабилитации и интеграция инвалидов в общество;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усиление защиты социально уязвимых слоёв населения, граждан, оказавшихся в трудной жизненной ситуации;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условий и охрана труда;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предотвращение рост напряжённости на рынке труда;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реализации государственной программы </w:t>
            </w: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Ульяновской области</w:t>
            </w:r>
          </w:p>
        </w:tc>
      </w:tr>
      <w:tr w:rsidR="00FD78C3" w:rsidRPr="00FD78C3" w:rsidTr="00FD78C3">
        <w:tc>
          <w:tcPr>
            <w:tcW w:w="57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3. </w:t>
            </w:r>
          </w:p>
        </w:tc>
        <w:tc>
          <w:tcPr>
            <w:tcW w:w="2700" w:type="dxa"/>
            <w:gridSpan w:val="2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Ульяновской области «Развитие и модернизация образования в Ульяновской области» на 2014 - 2018 годы</w:t>
            </w:r>
          </w:p>
        </w:tc>
        <w:tc>
          <w:tcPr>
            <w:tcW w:w="198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образования </w:t>
            </w: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науки Ульяновской области</w:t>
            </w:r>
          </w:p>
        </w:tc>
        <w:tc>
          <w:tcPr>
            <w:tcW w:w="4395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доступности и качества дошкольного, общего и профессионального образования;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доступности и качества дополнительного образования;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переподготовки педагогических кадров;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системы воспитания и дополнительного образования детей и молодёжи;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коррекционного и инклюзивного образования Ульяновской области;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информатизации образования;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реализации государственной программы Ульяновской области</w:t>
            </w:r>
          </w:p>
        </w:tc>
      </w:tr>
      <w:tr w:rsidR="00FD78C3" w:rsidRPr="00FD78C3" w:rsidTr="00FD78C3">
        <w:tc>
          <w:tcPr>
            <w:tcW w:w="57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4. </w:t>
            </w:r>
          </w:p>
        </w:tc>
        <w:tc>
          <w:tcPr>
            <w:tcW w:w="2700" w:type="dxa"/>
            <w:gridSpan w:val="2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Ульяновской области «Развитие молодёжной политики в Ульяновской области» на 2014 - 2018 годы</w:t>
            </w:r>
          </w:p>
        </w:tc>
        <w:tc>
          <w:tcPr>
            <w:tcW w:w="198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образования </w:t>
            </w: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науки Ульяновской области</w:t>
            </w:r>
          </w:p>
        </w:tc>
        <w:tc>
          <w:tcPr>
            <w:tcW w:w="4395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возможностей для успешной социализации, самореализации, проявления и развития инновационного потенциала молодых людей;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научной, творческой и предпринимательской активности молодёжи, поддержка общественно значимых инициатив молодёжи, детских и молодёжных общественных объединений, патриотическое и гражданское воспитание молодёжи;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молодых семей в обеспечении жильём</w:t>
            </w:r>
          </w:p>
        </w:tc>
      </w:tr>
      <w:tr w:rsidR="00FD78C3" w:rsidRPr="00FD78C3" w:rsidTr="00FD78C3">
        <w:tc>
          <w:tcPr>
            <w:tcW w:w="57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5. </w:t>
            </w:r>
          </w:p>
        </w:tc>
        <w:tc>
          <w:tcPr>
            <w:tcW w:w="2700" w:type="dxa"/>
            <w:gridSpan w:val="2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Ульяновской области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«Гражданское общество и государственная национальная политика в Ульяновской области» на 2015 - 2020 годы</w:t>
            </w:r>
          </w:p>
        </w:tc>
        <w:tc>
          <w:tcPr>
            <w:tcW w:w="198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Правительство Ульяновской области</w:t>
            </w:r>
          </w:p>
        </w:tc>
        <w:tc>
          <w:tcPr>
            <w:tcW w:w="4395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государственной национальной политики;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содействие развитию институтов гражданского общества,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социально ориентированных некоммерческих организаций и добровольческой (волонтёрской) деятельности в Ульяновской области</w:t>
            </w:r>
          </w:p>
        </w:tc>
      </w:tr>
      <w:tr w:rsidR="00FD78C3" w:rsidRPr="00FD78C3" w:rsidTr="00FD78C3">
        <w:tc>
          <w:tcPr>
            <w:tcW w:w="57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6. </w:t>
            </w:r>
          </w:p>
        </w:tc>
        <w:tc>
          <w:tcPr>
            <w:tcW w:w="2700" w:type="dxa"/>
            <w:gridSpan w:val="2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Ульяновской области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«Развитие государственного управления в Ульяновской области» на 2015 - 2020 годы</w:t>
            </w:r>
          </w:p>
        </w:tc>
        <w:tc>
          <w:tcPr>
            <w:tcW w:w="198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Правительство Ульяновской области</w:t>
            </w:r>
          </w:p>
        </w:tc>
        <w:tc>
          <w:tcPr>
            <w:tcW w:w="4395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Информирование населения Ульяновской области о деятельности органов государственной власти Ульяновской области;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государственной гражданской и муниципальной службы Ульяновской области;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реализации государственной программы Ульяновской области</w:t>
            </w:r>
          </w:p>
        </w:tc>
      </w:tr>
      <w:tr w:rsidR="00FD78C3" w:rsidRPr="00FD78C3" w:rsidTr="00FD78C3">
        <w:tc>
          <w:tcPr>
            <w:tcW w:w="57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7. </w:t>
            </w:r>
          </w:p>
        </w:tc>
        <w:tc>
          <w:tcPr>
            <w:tcW w:w="2700" w:type="dxa"/>
            <w:gridSpan w:val="2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Ульяновской области  «Обеспечение правопорядка и безопасности жизнедеятельности на территории Ульяновской области» на 2014 - 2018 годы</w:t>
            </w:r>
          </w:p>
        </w:tc>
        <w:tc>
          <w:tcPr>
            <w:tcW w:w="198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Правительство Ульяновской области</w:t>
            </w:r>
          </w:p>
        </w:tc>
        <w:tc>
          <w:tcPr>
            <w:tcW w:w="4395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достоверности прогнозирования опасных природных катастроф и их предупреждение;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и совершенствование системы гражданской защиты населения, территорий, объектов жизнеобеспечения населения и критически важных объектов от угроз природного и техногенного характера, обеспечение пожарной </w:t>
            </w: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безопасности;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социальной безопасности граждан на территории Ульяновской области, реализация комплексных мер по профилактике преступлений и иных правонарушений, по  противодействию незаконному обороту наркотиков, снижению масштабов злоупотребления алкогольной продукцией, профилактике алкоголизма и наркомании;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террористических и экстремистских проявлений;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противодействие коррупции;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реализации государственной программы Ульяновской области</w:t>
            </w:r>
          </w:p>
        </w:tc>
      </w:tr>
      <w:tr w:rsidR="00FD78C3" w:rsidRPr="00FD78C3" w:rsidTr="00FD78C3">
        <w:tc>
          <w:tcPr>
            <w:tcW w:w="57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8. </w:t>
            </w:r>
          </w:p>
        </w:tc>
        <w:tc>
          <w:tcPr>
            <w:tcW w:w="2700" w:type="dxa"/>
            <w:gridSpan w:val="2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Ульяновской области «Развитие информационного общества и электронного правительства в Ульяновской области» на 2015-2020 годы</w:t>
            </w:r>
          </w:p>
        </w:tc>
        <w:tc>
          <w:tcPr>
            <w:tcW w:w="198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Правительство Ульяновской области</w:t>
            </w:r>
          </w:p>
        </w:tc>
        <w:tc>
          <w:tcPr>
            <w:tcW w:w="4395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региональной информационной и телекоммуникационной инфраструктуры;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оказания государственных и муниципальных услуг на основе современных информационных технологий;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информационной </w:t>
            </w:r>
            <w:proofErr w:type="gramStart"/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открытости деятельности исполнительных органов государственной власти Ульяновской области</w:t>
            </w:r>
            <w:proofErr w:type="gramEnd"/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результатов космической деятельности в развитии региона</w:t>
            </w:r>
          </w:p>
        </w:tc>
      </w:tr>
      <w:tr w:rsidR="00FD78C3" w:rsidRPr="00FD78C3" w:rsidTr="00FD78C3">
        <w:tc>
          <w:tcPr>
            <w:tcW w:w="57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9. </w:t>
            </w:r>
          </w:p>
        </w:tc>
        <w:tc>
          <w:tcPr>
            <w:tcW w:w="2700" w:type="dxa"/>
            <w:gridSpan w:val="2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Ульяновской области  «Развитие жилищно-коммунального хозяйства в Ульяновской области» на 2014 - 2018 годы</w:t>
            </w:r>
          </w:p>
        </w:tc>
        <w:tc>
          <w:tcPr>
            <w:tcW w:w="198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строительства, жилищно-коммунального комплекса и транспорта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Ульяновской области</w:t>
            </w:r>
          </w:p>
        </w:tc>
        <w:tc>
          <w:tcPr>
            <w:tcW w:w="4395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приведения жилищного фонда и коммунальной инфраструктуры в соответствие со стандартами качества;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контроля в сфере соблюдения прав и законных интересов граждан и государства при предоставлении населению жилищных и коммунальных услуг, отвечающих требованиям федеральных стандартов качества, использования и сохранности жилищного фонда и общего имущества собственников жилых помещений в многоквартирном доме независимо от его принадлежности;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газификации на территории Ульяновской области, а также обеспечение населения Ульяновской области питьевой водой нормативного качества и в </w:t>
            </w: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достаточном количестве;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коммунальной инфраструктуры;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энергосбережение и повышение  энергетической эффективности;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энергетической инфраструктуры</w:t>
            </w:r>
          </w:p>
        </w:tc>
      </w:tr>
      <w:tr w:rsidR="00FD78C3" w:rsidRPr="00FD78C3" w:rsidTr="00FD78C3">
        <w:tc>
          <w:tcPr>
            <w:tcW w:w="57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0" w:line="21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10 </w:t>
            </w:r>
          </w:p>
        </w:tc>
        <w:tc>
          <w:tcPr>
            <w:tcW w:w="2700" w:type="dxa"/>
            <w:gridSpan w:val="2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Ульяновской области  «Развитие строительства и архитектуры в Ульяновской области» на 2014 - 2018 годы</w:t>
            </w:r>
          </w:p>
        </w:tc>
        <w:tc>
          <w:tcPr>
            <w:tcW w:w="198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строительства, жилищно-коммунального комплекса и транспорта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Ульяновской области</w:t>
            </w:r>
          </w:p>
        </w:tc>
        <w:tc>
          <w:tcPr>
            <w:tcW w:w="4395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Стимулирование и развитие жилищного строительства;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ипотечного кредитования;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инженерной инфраструктурой земельных участков под жилищное строительство;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жилыми помещениями специализированного государственного жилищного фонда Ульяновской области детей-сирот и детей, оставшихся без попечения родителей;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качества и уровня благоустроенности жилья;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эффективности осуществления государственного строительного надзора при строительстве;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реализации государственной программы Ульяновской области</w:t>
            </w:r>
          </w:p>
        </w:tc>
      </w:tr>
      <w:tr w:rsidR="00FD78C3" w:rsidRPr="00FD78C3" w:rsidTr="00FD78C3">
        <w:tc>
          <w:tcPr>
            <w:tcW w:w="57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0" w:line="21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</w:t>
            </w:r>
          </w:p>
        </w:tc>
        <w:tc>
          <w:tcPr>
            <w:tcW w:w="2700" w:type="dxa"/>
            <w:gridSpan w:val="2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Ульяновской области  «Развитие транспортной системы  Ульяновской области» на 2014-2018 годы</w:t>
            </w:r>
          </w:p>
        </w:tc>
        <w:tc>
          <w:tcPr>
            <w:tcW w:w="198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строительства, жилищно-коммунального комплекса и транспорта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Ульяновской области</w:t>
            </w:r>
          </w:p>
        </w:tc>
        <w:tc>
          <w:tcPr>
            <w:tcW w:w="4395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системы дорожного хозяйства;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населения качественными услугами пассажирского транспорта;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безопасности дорожного движения</w:t>
            </w:r>
          </w:p>
        </w:tc>
      </w:tr>
      <w:tr w:rsidR="00FD78C3" w:rsidRPr="00FD78C3" w:rsidTr="00FD78C3">
        <w:tc>
          <w:tcPr>
            <w:tcW w:w="57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0" w:line="21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</w:t>
            </w:r>
          </w:p>
        </w:tc>
        <w:tc>
          <w:tcPr>
            <w:tcW w:w="2700" w:type="dxa"/>
            <w:gridSpan w:val="2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Ульяновской области «Развитие культуры и сохранение культурного наследия в Ульяновской области» на 2014 - 2018 годы</w:t>
            </w:r>
          </w:p>
        </w:tc>
        <w:tc>
          <w:tcPr>
            <w:tcW w:w="198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искусства и культурной политики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Ульяновской области</w:t>
            </w:r>
          </w:p>
        </w:tc>
        <w:tc>
          <w:tcPr>
            <w:tcW w:w="4395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возможностей для духовного  развития и доступа к культурным ценностям;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совершенствование организационных, </w:t>
            </w:r>
            <w:proofErr w:type="gramStart"/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экономических и правовых механизмов</w:t>
            </w:r>
            <w:proofErr w:type="gramEnd"/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развития сферы культуры;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сферы культуры;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библиотечного дела и создание доступного цифрового </w:t>
            </w:r>
            <w:proofErr w:type="spellStart"/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контента</w:t>
            </w:r>
            <w:proofErr w:type="spellEnd"/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библиотечных фондов;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формирование, обеспечение сохранности и использование документов Архивного фонда Ульяновской области;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развитие системы художественного образования;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сохранение историко-культурного наследия, охрана памятников истории и культуры;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благоприятных условий и предпосылок для эффективного использования объектов культурного наследия;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реализации государственной программы Ульяновской области</w:t>
            </w:r>
          </w:p>
        </w:tc>
      </w:tr>
      <w:tr w:rsidR="00FD78C3" w:rsidRPr="00FD78C3" w:rsidTr="00FD78C3">
        <w:tc>
          <w:tcPr>
            <w:tcW w:w="57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0" w:line="21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13 </w:t>
            </w:r>
          </w:p>
        </w:tc>
        <w:tc>
          <w:tcPr>
            <w:tcW w:w="2700" w:type="dxa"/>
            <w:gridSpan w:val="2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Ульяновской области  «Развитие сельского хозяйства и регулирование рынков сельскохозяйственной продукции, сырья и продовольствия в Ульяновской области» на 2014 - 2020 годы</w:t>
            </w:r>
          </w:p>
        </w:tc>
        <w:tc>
          <w:tcPr>
            <w:tcW w:w="198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4395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Стимулирование роста основных видов сельскохозяйственной продукции;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развития перерабатывающих производств агропромышленного комплекса и инфраструктуры агропродовольственного рынка;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стимулирование инвестиционной деятельности и инновационного развития агропромышленного комплекса;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финансовой устойчивости сельскохозяйственных товаропроизводителей;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устойчивого развития сельских территорий;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малых форм хозяйствования;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эффективности регулирования внутренних рынков сельскохозяйственной продукции, сырья и продовольствия;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сохранения и восстановления плодородия почв, развития мелиорации сельскохозяйственных земель;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стимулирование эффективного использования земель сельскохозяйственного назначения;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функций управления в сфере агропромышленного комплекса;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научное обеспечение реализации мероприятий по развитию сельского хозяйства и регулированию рынков сельскохозяйственной продукции, сырья и продовольствия</w:t>
            </w:r>
          </w:p>
        </w:tc>
      </w:tr>
      <w:tr w:rsidR="00FD78C3" w:rsidRPr="00FD78C3" w:rsidTr="00FD78C3">
        <w:tc>
          <w:tcPr>
            <w:tcW w:w="57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0" w:line="21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</w:t>
            </w:r>
          </w:p>
        </w:tc>
        <w:tc>
          <w:tcPr>
            <w:tcW w:w="2700" w:type="dxa"/>
            <w:gridSpan w:val="2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Ульяновской области «Охрана окружающей среды и восстановление природных ресурсов в Ульяновской области на 2014 - 2020 годы»</w:t>
            </w:r>
          </w:p>
        </w:tc>
        <w:tc>
          <w:tcPr>
            <w:tcW w:w="198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сельского, лесного хозяйства и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природных ресурсов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Ульяновской области</w:t>
            </w:r>
          </w:p>
        </w:tc>
        <w:tc>
          <w:tcPr>
            <w:tcW w:w="4395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Повышение эффективности использования природных ресурсов;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сохранение и повышение ресурсно-экологического потенциала лесов;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экологической безопасности и </w:t>
            </w: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улучшение состояния окружающей среды;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оптимизация организации контрольно-надзорной деятельности в области охраны окружающей среды и лицензирования;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реализации государственной программы Ульяновской области</w:t>
            </w:r>
          </w:p>
        </w:tc>
      </w:tr>
      <w:tr w:rsidR="00FD78C3" w:rsidRPr="00FD78C3" w:rsidTr="00FD78C3">
        <w:tc>
          <w:tcPr>
            <w:tcW w:w="57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0" w:line="21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15 </w:t>
            </w:r>
          </w:p>
        </w:tc>
        <w:tc>
          <w:tcPr>
            <w:tcW w:w="2700" w:type="dxa"/>
            <w:gridSpan w:val="2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Ульяновской области  «Развитие государственной ветеринарной службы  Ульяновской области в 2014 - 2018 годы»</w:t>
            </w:r>
          </w:p>
        </w:tc>
        <w:tc>
          <w:tcPr>
            <w:tcW w:w="198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ветеринарии Ульяновской области</w:t>
            </w:r>
          </w:p>
        </w:tc>
        <w:tc>
          <w:tcPr>
            <w:tcW w:w="4395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животных от особо опасных и заразных болезней;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качества и безопасности продукции животного происхождения, реализуемой на продовольственном рынке Ульяновской области;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жизни и здоровья человека от болезней животных и опасной пищевой продукции;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реализации государственной программы Ульяновской области</w:t>
            </w:r>
          </w:p>
        </w:tc>
      </w:tr>
      <w:tr w:rsidR="00FD78C3" w:rsidRPr="00FD78C3" w:rsidTr="00FD78C3">
        <w:tc>
          <w:tcPr>
            <w:tcW w:w="57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0" w:line="21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</w:t>
            </w:r>
          </w:p>
        </w:tc>
        <w:tc>
          <w:tcPr>
            <w:tcW w:w="2700" w:type="dxa"/>
            <w:gridSpan w:val="2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Ульяновской области «Развитие физической культуры и спорта в Ульяновской области на 2014-2018 годы»</w:t>
            </w:r>
          </w:p>
        </w:tc>
        <w:tc>
          <w:tcPr>
            <w:tcW w:w="198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физической культуры и спорта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Ульяновской области</w:t>
            </w:r>
          </w:p>
        </w:tc>
        <w:tc>
          <w:tcPr>
            <w:tcW w:w="4395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физической культуры и массового спорта;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спорта высших достижений и системы подготовки спортивного резерва;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спортивной инфраструктуры;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массовое приобщение различных слоёв населения к регулярным занятиям физической культурой и спортом;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реализации государственной программы Ульяновской области</w:t>
            </w:r>
          </w:p>
        </w:tc>
      </w:tr>
      <w:tr w:rsidR="00FD78C3" w:rsidRPr="00FD78C3" w:rsidTr="00FD78C3">
        <w:tc>
          <w:tcPr>
            <w:tcW w:w="57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0" w:line="21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</w:t>
            </w:r>
          </w:p>
        </w:tc>
        <w:tc>
          <w:tcPr>
            <w:tcW w:w="2700" w:type="dxa"/>
            <w:gridSpan w:val="2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Ульяновской области «Формирование благоприятного инвестиционного климата и устойчивого экономического роста в Ульяновской области» на 2014 - 2018 годы </w:t>
            </w:r>
          </w:p>
        </w:tc>
        <w:tc>
          <w:tcPr>
            <w:tcW w:w="198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экономического развития Ульяновской области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механизмов государственно-частного партнёрства;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внешнеэкономической деятельности организаций Ульяновской области;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инвестиционной привлекательности экономики Ульяновской области;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стимулирование инноваций, поддержка технопарков;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субъектов малого и среднего предпринимательства, в том числе путём реализации отраслевых программ поддержки малого и среднего предпринимательства;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системы управления экономическим развитием;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содействие продвижению продукции промышленных </w:t>
            </w: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предприятий;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стимулирование и поддержка промышленного производства,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его модернизации, технического перевооружения и инновационного развития;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реализации государственной программы Ульяновской области</w:t>
            </w:r>
          </w:p>
        </w:tc>
      </w:tr>
      <w:tr w:rsidR="00FD78C3" w:rsidRPr="00FD78C3" w:rsidTr="00FD78C3">
        <w:tc>
          <w:tcPr>
            <w:tcW w:w="57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0" w:line="21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18 </w:t>
            </w:r>
          </w:p>
        </w:tc>
        <w:tc>
          <w:tcPr>
            <w:tcW w:w="2700" w:type="dxa"/>
            <w:gridSpan w:val="2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Ульяновской области «Развитие туризма в Ульяновской области» на 2014 - 2018 годы</w:t>
            </w:r>
          </w:p>
        </w:tc>
        <w:tc>
          <w:tcPr>
            <w:tcW w:w="198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экономического развития Ульяновской области</w:t>
            </w:r>
          </w:p>
        </w:tc>
        <w:tc>
          <w:tcPr>
            <w:tcW w:w="4395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 территории Ульяновской области современной конкурентоспособной туристской отрасли;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реализации государственной программы Ульяновской области</w:t>
            </w:r>
          </w:p>
        </w:tc>
      </w:tr>
      <w:tr w:rsidR="00FD78C3" w:rsidRPr="00FD78C3" w:rsidTr="00FD78C3">
        <w:tc>
          <w:tcPr>
            <w:tcW w:w="57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0" w:line="21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</w:t>
            </w:r>
          </w:p>
        </w:tc>
        <w:tc>
          <w:tcPr>
            <w:tcW w:w="2700" w:type="dxa"/>
            <w:gridSpan w:val="2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Ульяновской области «Управление государственными финансами Ульяновской области»  на 2015 - 2020 годы</w:t>
            </w:r>
          </w:p>
        </w:tc>
        <w:tc>
          <w:tcPr>
            <w:tcW w:w="198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финансов Ульяновской области</w:t>
            </w:r>
          </w:p>
        </w:tc>
        <w:tc>
          <w:tcPr>
            <w:tcW w:w="4395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обязательств по обслуживанию государственного долга Ульяновской области, что позволит обеспечить своевременное погашение кредитов, предоставленных кредитными организациями, и своевременное погашение бюджетных кредитов, полученных от других бюджетов бюджетной системы Российской Федерации;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выравнивание бюджетной обеспеченности муниципальных районов (городских округов) Ульяновской области, что позволит органам местного самоуправления муниципальных образований Ульяновской области обеспечить предоставление определенного набора муниципальных услуг вне зависимости от объема налоговых и неналоговых доходов местных бюджетов;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 по обеспечению сбалансированности бюджетов муниципальных районов (городских округов) Ульяновской области, что позволит обеспечить своевременное исполнение расходных обязательств муниципальных образований Ульяновской области;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реализации Проектов, что позволит обеспечить реализацию наиболее эффективных Проектов, направленных на решение вопросов местного значения;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Министерства финансов Ульяновской области по реализации государственной программы.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78C3" w:rsidRPr="00FD78C3" w:rsidTr="00FD78C3">
        <w:tc>
          <w:tcPr>
            <w:tcW w:w="57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0" w:line="21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</w:t>
            </w:r>
          </w:p>
        </w:tc>
        <w:tc>
          <w:tcPr>
            <w:tcW w:w="2700" w:type="dxa"/>
            <w:gridSpan w:val="2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программа </w:t>
            </w: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Ульяновской области «Повышение эффективности управления государственным имуществом Ульяновской области» на 2015 - 2019 годы</w:t>
            </w:r>
          </w:p>
        </w:tc>
        <w:tc>
          <w:tcPr>
            <w:tcW w:w="198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Департамент </w:t>
            </w: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государственного имущества и земельных отношений Ульяновской области</w:t>
            </w:r>
          </w:p>
        </w:tc>
        <w:tc>
          <w:tcPr>
            <w:tcW w:w="4395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Повышение эффективности управления и </w:t>
            </w: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распоряжения имуществом, находящимся в государственной собственности Ульяновской области;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эффективности приватизации имущества, находящегося в государственной собственности Ульяновской области;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доходов от использования государственного имущества;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системы учета для эффективного управления государственным имуществом;</w:t>
            </w:r>
          </w:p>
          <w:p w:rsidR="00FD78C3" w:rsidRPr="00FD78C3" w:rsidRDefault="00FD78C3" w:rsidP="00FD78C3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реализации государственной программы Ульяновской области</w:t>
            </w:r>
          </w:p>
        </w:tc>
      </w:tr>
    </w:tbl>
    <w:p w:rsidR="001F0099" w:rsidRDefault="00FD78C3"/>
    <w:sectPr w:rsidR="001F0099" w:rsidSect="0032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8C3"/>
    <w:rsid w:val="000861F2"/>
    <w:rsid w:val="002C0644"/>
    <w:rsid w:val="002E0BE3"/>
    <w:rsid w:val="00325370"/>
    <w:rsid w:val="00435380"/>
    <w:rsid w:val="00AA121B"/>
    <w:rsid w:val="00FD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70"/>
  </w:style>
  <w:style w:type="paragraph" w:styleId="1">
    <w:name w:val="heading 1"/>
    <w:basedOn w:val="a"/>
    <w:link w:val="10"/>
    <w:uiPriority w:val="9"/>
    <w:qFormat/>
    <w:rsid w:val="00FD7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8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D78C3"/>
  </w:style>
  <w:style w:type="character" w:styleId="a3">
    <w:name w:val="Hyperlink"/>
    <w:basedOn w:val="a0"/>
    <w:uiPriority w:val="99"/>
    <w:semiHidden/>
    <w:unhideWhenUsed/>
    <w:rsid w:val="00FD78C3"/>
    <w:rPr>
      <w:color w:val="0000FF"/>
      <w:u w:val="single"/>
    </w:rPr>
  </w:style>
  <w:style w:type="character" w:customStyle="1" w:styleId="plink">
    <w:name w:val="plink"/>
    <w:basedOn w:val="a0"/>
    <w:rsid w:val="00FD78C3"/>
  </w:style>
  <w:style w:type="paragraph" w:styleId="a4">
    <w:name w:val="Normal (Web)"/>
    <w:basedOn w:val="a"/>
    <w:uiPriority w:val="99"/>
    <w:unhideWhenUsed/>
    <w:rsid w:val="00FD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78C3"/>
    <w:rPr>
      <w:b/>
      <w:bCs/>
    </w:rPr>
  </w:style>
  <w:style w:type="paragraph" w:customStyle="1" w:styleId="conspluscell">
    <w:name w:val="conspluscell"/>
    <w:basedOn w:val="a"/>
    <w:rsid w:val="00FD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D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889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2218</Words>
  <Characters>12647</Characters>
  <Application>Microsoft Office Word</Application>
  <DocSecurity>0</DocSecurity>
  <Lines>105</Lines>
  <Paragraphs>29</Paragraphs>
  <ScaleCrop>false</ScaleCrop>
  <Company>Grizli777</Company>
  <LinksUpToDate>false</LinksUpToDate>
  <CharactersWithSpaces>14836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Brenduk</dc:creator>
  <cp:lastModifiedBy>Olga Brenduk</cp:lastModifiedBy>
  <cp:revision>1</cp:revision>
  <dcterms:created xsi:type="dcterms:W3CDTF">2019-03-11T12:02:00Z</dcterms:created>
  <dcterms:modified xsi:type="dcterms:W3CDTF">2019-03-11T12:05:00Z</dcterms:modified>
</cp:coreProperties>
</file>