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52" w:rsidRPr="008203E4" w:rsidRDefault="00230555" w:rsidP="00BE5A5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Тезисы в</w:t>
      </w:r>
      <w:r w:rsidR="00BE5A52" w:rsidRPr="008203E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ыступлени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я</w:t>
      </w:r>
      <w:r w:rsidR="00BE5A52" w:rsidRPr="008203E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BE5A5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заместителя </w:t>
      </w:r>
      <w:r w:rsidR="00BE5A52" w:rsidRPr="008203E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начальника департамента ведения регистра муниципальных правовых актов государственно-правового управления администрации Губернатора Ульяновск</w:t>
      </w:r>
      <w:r w:rsidR="00BE5A5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ой области Земсковой И.В. 04.10</w:t>
      </w:r>
      <w:r w:rsidR="00BE5A52" w:rsidRPr="008203E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.2018</w:t>
      </w:r>
    </w:p>
    <w:p w:rsidR="00BE5A52" w:rsidRDefault="00BE5A52">
      <w:pPr>
        <w:rPr>
          <w:rFonts w:ascii="Times New Roman" w:hAnsi="Times New Roman" w:cs="Times New Roman"/>
        </w:rPr>
      </w:pPr>
    </w:p>
    <w:p w:rsidR="00BE5A52" w:rsidRPr="00E763B0" w:rsidRDefault="00BE5A52" w:rsidP="00BE5A52">
      <w:pPr>
        <w:pStyle w:val="ConsPlusNormal"/>
        <w:jc w:val="center"/>
        <w:rPr>
          <w:b/>
          <w:i w:val="0"/>
        </w:rPr>
      </w:pPr>
      <w:r w:rsidRPr="00E763B0">
        <w:rPr>
          <w:b/>
          <w:i w:val="0"/>
        </w:rPr>
        <w:t>Обзор изменений федерального законодательства и законодательства Ульяновской области за период с 20.09.2018 по 03.10.2018</w:t>
      </w:r>
    </w:p>
    <w:p w:rsidR="00BE5A52" w:rsidRPr="00E763B0" w:rsidRDefault="00BE5A52" w:rsidP="00BE5A52">
      <w:pPr>
        <w:pStyle w:val="ConsPlusNormal"/>
        <w:jc w:val="center"/>
        <w:rPr>
          <w:b/>
          <w:i w:val="0"/>
        </w:rPr>
      </w:pPr>
    </w:p>
    <w:p w:rsidR="00422FCF" w:rsidRDefault="00422FCF" w:rsidP="00422FCF">
      <w:pPr>
        <w:pStyle w:val="ConsPlusNormal"/>
        <w:jc w:val="center"/>
        <w:rPr>
          <w:b/>
          <w:i w:val="0"/>
        </w:rPr>
      </w:pPr>
      <w:r w:rsidRPr="00E763B0">
        <w:rPr>
          <w:b/>
          <w:i w:val="0"/>
        </w:rPr>
        <w:t>Обзор изменений федерального законодательства</w:t>
      </w:r>
    </w:p>
    <w:p w:rsidR="00E763B0" w:rsidRDefault="00E763B0" w:rsidP="00422FCF">
      <w:pPr>
        <w:pStyle w:val="ConsPlusNormal"/>
        <w:jc w:val="center"/>
        <w:rPr>
          <w:b/>
          <w:i w:val="0"/>
        </w:rPr>
      </w:pPr>
    </w:p>
    <w:p w:rsidR="00E763B0" w:rsidRPr="00422FCF" w:rsidRDefault="003E1D6C" w:rsidP="00422FCF">
      <w:pPr>
        <w:pStyle w:val="ConsPlusNormal"/>
        <w:jc w:val="center"/>
        <w:rPr>
          <w:b/>
          <w:i w:val="0"/>
          <w:sz w:val="32"/>
          <w:szCs w:val="32"/>
        </w:rPr>
      </w:pPr>
      <w:r>
        <w:rPr>
          <w:b/>
          <w:i w:val="0"/>
          <w:lang w:val="en-US"/>
        </w:rPr>
        <w:t>I</w:t>
      </w:r>
      <w:r>
        <w:rPr>
          <w:b/>
          <w:i w:val="0"/>
        </w:rPr>
        <w:t xml:space="preserve">. </w:t>
      </w:r>
      <w:r w:rsidR="00E763B0">
        <w:rPr>
          <w:b/>
          <w:i w:val="0"/>
        </w:rPr>
        <w:t>Постановления Правительства Российской Федерации</w:t>
      </w:r>
    </w:p>
    <w:p w:rsidR="00422FCF" w:rsidRPr="005126F2" w:rsidRDefault="00422FCF" w:rsidP="00422FCF">
      <w:pPr>
        <w:pStyle w:val="ConsPlusNormal"/>
        <w:jc w:val="both"/>
        <w:rPr>
          <w:b/>
        </w:rPr>
      </w:pPr>
    </w:p>
    <w:p w:rsidR="00422FCF" w:rsidRDefault="00E763B0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7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Постановление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от 13.09.2018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1088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Положение о Министерстве строительства и жилищно-коммунального </w:t>
      </w:r>
      <w:r w:rsidR="00307216">
        <w:rPr>
          <w:rFonts w:ascii="Times New Roman" w:hAnsi="Times New Roman" w:cs="Times New Roman"/>
          <w:b/>
          <w:sz w:val="28"/>
          <w:szCs w:val="28"/>
        </w:rPr>
        <w:t>хозяйства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Минстрой России уполномочен утверждать методические рекомендации по определению оценочной стоимости капитального ремонта многоквартирного дома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Соответствующие изменения внесены в Положение о Минстрое России, утвержд</w:t>
      </w:r>
      <w:r w:rsidR="009728D9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 xml:space="preserve">нное </w:t>
      </w:r>
      <w:r w:rsidR="009728D9">
        <w:rPr>
          <w:rFonts w:ascii="Times New Roman" w:hAnsi="Times New Roman" w:cs="Times New Roman"/>
          <w:sz w:val="28"/>
          <w:szCs w:val="28"/>
        </w:rPr>
        <w:t>п</w:t>
      </w:r>
      <w:r w:rsidRPr="005126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728D9">
        <w:rPr>
          <w:rFonts w:ascii="Times New Roman" w:hAnsi="Times New Roman" w:cs="Times New Roman"/>
          <w:sz w:val="28"/>
          <w:szCs w:val="28"/>
        </w:rPr>
        <w:t>П</w:t>
      </w:r>
      <w:r w:rsidRPr="005126F2">
        <w:rPr>
          <w:rFonts w:ascii="Times New Roman" w:hAnsi="Times New Roman" w:cs="Times New Roman"/>
          <w:sz w:val="28"/>
          <w:szCs w:val="28"/>
        </w:rPr>
        <w:t>равительства Р</w:t>
      </w:r>
      <w:r w:rsidR="009728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126F2">
        <w:rPr>
          <w:rFonts w:ascii="Times New Roman" w:hAnsi="Times New Roman" w:cs="Times New Roman"/>
          <w:sz w:val="28"/>
          <w:szCs w:val="28"/>
        </w:rPr>
        <w:t>Ф</w:t>
      </w:r>
      <w:r w:rsidR="009728D9">
        <w:rPr>
          <w:rFonts w:ascii="Times New Roman" w:hAnsi="Times New Roman" w:cs="Times New Roman"/>
          <w:sz w:val="28"/>
          <w:szCs w:val="28"/>
        </w:rPr>
        <w:t xml:space="preserve">едерации             </w:t>
      </w:r>
      <w:r w:rsidRPr="005126F2">
        <w:rPr>
          <w:rFonts w:ascii="Times New Roman" w:hAnsi="Times New Roman" w:cs="Times New Roman"/>
          <w:sz w:val="28"/>
          <w:szCs w:val="28"/>
        </w:rPr>
        <w:t xml:space="preserve"> от 18.11.2013 </w:t>
      </w:r>
      <w:r w:rsidR="009728D9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1038.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831D46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8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Постановление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  <w:r w:rsidRPr="00422FC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422FC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</w:t>
      </w:r>
      <w:r w:rsidRPr="00422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от 13.09.2018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1090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акты Правительства Российской Федерации по вопросам упра</w:t>
      </w:r>
      <w:r w:rsidR="00307216">
        <w:rPr>
          <w:rFonts w:ascii="Times New Roman" w:hAnsi="Times New Roman" w:cs="Times New Roman"/>
          <w:b/>
          <w:sz w:val="28"/>
          <w:szCs w:val="28"/>
        </w:rPr>
        <w:t>вления многоквартирными домами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Установлен перечень грубых нарушений лицензионных требований по осуществлению предпринимательской деятельности по управлению многоквартирными домами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Поправками, в том числе: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уточн</w:t>
      </w:r>
      <w:r w:rsidR="002D4F07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>н перечень лицензионных требований по управлению многоквартирными домами, предъявляемыми к лицензиату;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установлен перечень грубых нарушений лицензионных требований (например, к ним отнесено нарушение лицензионного требования в части непроведения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 и др.);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предусмотрено, что при повторном совершении грубых нарушений лицензионных требований из реестра лицензий субъекта </w:t>
      </w:r>
      <w:r w:rsidR="002D4F07" w:rsidRPr="002D4F0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2D4F07" w:rsidRPr="002D4F07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Pr="002D4F07">
        <w:rPr>
          <w:rFonts w:ascii="Times New Roman" w:hAnsi="Times New Roman" w:cs="Times New Roman"/>
          <w:sz w:val="28"/>
          <w:szCs w:val="28"/>
        </w:rPr>
        <w:t xml:space="preserve"> </w:t>
      </w:r>
      <w:r w:rsidRPr="005126F2">
        <w:rPr>
          <w:rFonts w:ascii="Times New Roman" w:hAnsi="Times New Roman" w:cs="Times New Roman"/>
          <w:sz w:val="28"/>
          <w:szCs w:val="28"/>
        </w:rPr>
        <w:t>подлежат исключению сведения о многоквартирных домах, в отношении которых такие грубые нарушения совершены, либо обо всех многоквартирных домах, в отношении которых лицензиат осуществляет деятельность по управлению;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установлено, что решение о продлении срока действия лицензии принимается лицензирующим органом при условии, что в результате проверки лицензиата установлено соблюдение срока подачи заявления о продлении срока действия лицензии, его соответствие лицензионным требованиям, а также отсутствие грубых нарушений лицензиатом лицензионных требований;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уточн</w:t>
      </w:r>
      <w:r w:rsidR="002D4F07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>н перечень технической документации на многоквартирный дом и иных связанных с управлением домом документов, технических средств и оборудования, которые ответственные лица обязаны в установленном законодательством порядке принимать, хранить и передавать;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предусмотрено, что в состав документов, связанных с управлением многоквартирным домом, включается реестр собственников помещений в многоквартирном доме, ведение которого предусмотрено частью 3.1 статьи 45 Жилищного кодекса </w:t>
      </w:r>
      <w:r w:rsidR="002D4F07" w:rsidRPr="002D4F0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D4F07">
        <w:rPr>
          <w:rFonts w:ascii="Times New Roman" w:hAnsi="Times New Roman" w:cs="Times New Roman"/>
          <w:sz w:val="28"/>
          <w:szCs w:val="28"/>
        </w:rPr>
        <w:t>,</w:t>
      </w:r>
      <w:r w:rsidRPr="005126F2">
        <w:rPr>
          <w:rFonts w:ascii="Times New Roman" w:hAnsi="Times New Roman" w:cs="Times New Roman"/>
          <w:sz w:val="28"/>
          <w:szCs w:val="28"/>
        </w:rPr>
        <w:t xml:space="preserve"> а также составленный с уч</w:t>
      </w:r>
      <w:r w:rsidR="002D4F07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>том требований законодательства о защите персональных данных список лиц, использующих общее имущество на основании договоров (по решению общего собрания собственников помещений в многоквартирном доме);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к предмету проверок в рамках государственного жилищного надзора отнесено, в том числе, соблюдение требований к обоснованности размера платы за содержание жилого помещения для собственников жилых помещений, которыми не принято решение о выборе способа управления многоквартирным домом, решение об установлении размера платы за содержание жилого помещения, и соблюдению предельных индексов изменения размера такой платы, а также к порядку размещения информации в ГИС ЖКХ в соответствии с законодательством </w:t>
      </w:r>
      <w:r w:rsidR="002D4F07" w:rsidRPr="002D4F0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sz w:val="28"/>
          <w:szCs w:val="28"/>
        </w:rPr>
        <w:t>, и требований Правил содержания общего имущества в многоквартирном доме;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расширены полномочия и компетенция главного государственного жилищного инспектора (в т.ч. они наделены правом издания в соответствии с поручениями Президента РФ, Правительства РФ приказов (распоряжений) о назначении внеплановой проверки для ее проведения органом государственного жилищного надзора, муниципального жилищного контроля).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2D4F0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9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Постановление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  <w:r w:rsidRPr="00422FC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422FC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от 18.09.2018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1103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перечень видов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детско-юношеского спорта, культуры и искусства с участием несовершеннолетних, при осуществлении которых физическим лицом, регистрируемым в качестве индивидуального предпринимателя, представляется справка в регистрирующий орган о наличии (об отсутствии) судимости и (или) факта уголовного преследования либо 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lastRenderedPageBreak/>
        <w:t>прекращении уголовного преследования</w:t>
      </w:r>
      <w:r w:rsidR="00307216">
        <w:rPr>
          <w:rFonts w:ascii="Times New Roman" w:hAnsi="Times New Roman" w:cs="Times New Roman"/>
          <w:b/>
          <w:sz w:val="28"/>
          <w:szCs w:val="28"/>
        </w:rPr>
        <w:t xml:space="preserve"> по реабилитирующим основаниям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Расширен перечень видов предпринимательской деятельности в сферах образования, воспитания и развития несовершеннолетних, при осуществлении которых индивидуальным предпринимателем представляется справка о наличии либо об отсутствии судимости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Перечень, утвержд</w:t>
      </w:r>
      <w:r w:rsidR="002D4F07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 xml:space="preserve">нный </w:t>
      </w:r>
      <w:r w:rsidR="002D4F07">
        <w:rPr>
          <w:rFonts w:ascii="Times New Roman" w:hAnsi="Times New Roman" w:cs="Times New Roman"/>
          <w:sz w:val="28"/>
          <w:szCs w:val="28"/>
        </w:rPr>
        <w:t>п</w:t>
      </w:r>
      <w:r w:rsidRPr="005126F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2D4F07" w:rsidRPr="002D4F0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D4F07" w:rsidRPr="00422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6F2">
        <w:rPr>
          <w:rFonts w:ascii="Times New Roman" w:hAnsi="Times New Roman" w:cs="Times New Roman"/>
          <w:sz w:val="28"/>
          <w:szCs w:val="28"/>
        </w:rPr>
        <w:t xml:space="preserve">от 16.04.2011 </w:t>
      </w:r>
      <w:r w:rsidR="002D4F07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285, актуализирован и изложен в новой редакции в связи с переходом при государственной регистрации индивидуальных предпринимателей на Общероссийский классификатор видов экономической деятельности (ОКВЭД) ОК </w:t>
      </w:r>
      <w:r w:rsidR="002D4F07">
        <w:rPr>
          <w:rFonts w:ascii="Times New Roman" w:hAnsi="Times New Roman" w:cs="Times New Roman"/>
          <w:sz w:val="28"/>
          <w:szCs w:val="28"/>
        </w:rPr>
        <w:t>029-2014 (КДЕС ред. 2) (утверждё</w:t>
      </w:r>
      <w:r w:rsidRPr="005126F2">
        <w:rPr>
          <w:rFonts w:ascii="Times New Roman" w:hAnsi="Times New Roman" w:cs="Times New Roman"/>
          <w:sz w:val="28"/>
          <w:szCs w:val="28"/>
        </w:rPr>
        <w:t xml:space="preserve">н </w:t>
      </w:r>
      <w:r w:rsidR="002D4F07">
        <w:rPr>
          <w:rFonts w:ascii="Times New Roman" w:hAnsi="Times New Roman" w:cs="Times New Roman"/>
          <w:sz w:val="28"/>
          <w:szCs w:val="28"/>
        </w:rPr>
        <w:t>п</w:t>
      </w:r>
      <w:r w:rsidRPr="005126F2">
        <w:rPr>
          <w:rFonts w:ascii="Times New Roman" w:hAnsi="Times New Roman" w:cs="Times New Roman"/>
          <w:sz w:val="28"/>
          <w:szCs w:val="28"/>
        </w:rPr>
        <w:t>риказом Росстандарта от 31.01.2014</w:t>
      </w:r>
      <w:r w:rsidR="002D4F07">
        <w:rPr>
          <w:rFonts w:ascii="Times New Roman" w:hAnsi="Times New Roman" w:cs="Times New Roman"/>
          <w:sz w:val="28"/>
          <w:szCs w:val="28"/>
        </w:rPr>
        <w:t xml:space="preserve"> 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14-ст).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Обновленный перечень содержит такие самостоятельные, не включенные в другие виды деятельности, как деятельность дендрологических парков и ботанических садов, деятельность фитнес-центров, деятельность по оказанию помощи на дому для лиц с ограниченными возможностями развития, душевнобольным и наркозависимым.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575158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0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Постановление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  <w:r w:rsidRPr="00422FC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422FC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от 20.09.2018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1119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</w:t>
      </w:r>
      <w:r w:rsidR="00307216">
        <w:rPr>
          <w:rFonts w:ascii="Times New Roman" w:hAnsi="Times New Roman" w:cs="Times New Roman"/>
          <w:b/>
          <w:sz w:val="28"/>
          <w:szCs w:val="28"/>
        </w:rPr>
        <w:t>рственных и муниципальных нужд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 xml:space="preserve">Правительством </w:t>
      </w:r>
      <w:r w:rsidR="00271BE9" w:rsidRPr="00271B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753F">
        <w:rPr>
          <w:rFonts w:ascii="Times New Roman" w:hAnsi="Times New Roman" w:cs="Times New Roman"/>
          <w:bCs/>
          <w:sz w:val="28"/>
          <w:szCs w:val="28"/>
        </w:rPr>
        <w:t xml:space="preserve"> установлены ограничения допуска для закупок спортивного огнестрельного оружия с нарезным стволом, патронов и боеприпасов и прочих их деталей, происходящих из иностранных государств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Предусмотрено, что для закупок спортивного огнестрельного оружия с нарезным стволом, соответствующего коду 25.40.12.410, и/или патронов и боеприпасов прочих и их деталей, соответствующих коду 25.40.13.190 по Общероссийскому классификатору продукции по видам экономической деятельности ОК 034-2014 (КПЕС 2008), являющихся предметом одного контракта (лота), заказчик отклоняет все заявки (окончательные предложения), содержащие предложения о поставке спортивного оружия, патронов и боеприпасов, происходящих из иностранных государств (за исключением государств </w:t>
      </w:r>
      <w:r w:rsidR="009E1632">
        <w:rPr>
          <w:rFonts w:ascii="Times New Roman" w:hAnsi="Times New Roman" w:cs="Times New Roman"/>
          <w:sz w:val="28"/>
          <w:szCs w:val="28"/>
        </w:rPr>
        <w:t>–</w:t>
      </w:r>
      <w:r w:rsidRPr="005126F2">
        <w:rPr>
          <w:rFonts w:ascii="Times New Roman" w:hAnsi="Times New Roman" w:cs="Times New Roman"/>
          <w:sz w:val="28"/>
          <w:szCs w:val="28"/>
        </w:rPr>
        <w:t xml:space="preserve"> членов ЕАЭС),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закупок и/или документации о закупках и которые одновременно: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содержат предложения о поставке спортивного оружия, патронов, боеприпасов и их деталей, страной происхождения которых являются государства - члены ЕАЭС;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lastRenderedPageBreak/>
        <w:t>не содержат предложений о поставке спортивного оружия, патронов, боеприпасов и их деталей одного и того же производителя либо производителей, входящих в одну группу лиц, соответствующую признакам, предусмотренным Федеральным законом "О защите конкуренции", при сопоставлении этих заявок (окончательных предложений).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Определены случаи неприменения установленных ограничений (например, при закупках спортивного оружия, патронов, боеприпасов и их деталей для обеспечения нужд спорта высших достижений).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69522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FCF" w:rsidRPr="005126F2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422FCF" w:rsidRPr="0061753F">
          <w:rPr>
            <w:rFonts w:ascii="Times New Roman" w:hAnsi="Times New Roman" w:cs="Times New Roman"/>
            <w:b/>
            <w:bCs/>
            <w:sz w:val="28"/>
            <w:szCs w:val="28"/>
          </w:rPr>
          <w:t>Постановление</w:t>
        </w:r>
      </w:hyperlink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</w:t>
      </w:r>
      <w:r w:rsidRPr="00422FC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422FC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едерации                    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от 20.09.2018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1117</w:t>
      </w:r>
      <w:r w:rsidR="00422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Российской Федерации от 20 сентября 2014 г.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963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51AE6" w:rsidRPr="005126F2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 xml:space="preserve">Субъектам </w:t>
      </w:r>
      <w:r w:rsidR="00695224" w:rsidRPr="0069522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95224" w:rsidRPr="00422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53F">
        <w:rPr>
          <w:rFonts w:ascii="Times New Roman" w:hAnsi="Times New Roman" w:cs="Times New Roman"/>
          <w:bCs/>
          <w:sz w:val="28"/>
          <w:szCs w:val="28"/>
        </w:rPr>
        <w:t>и муниципальным образованиям предоставлено право принимать решения о понижении установленных общим правилом ограничений по цене контракта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Соответствующее дополнение внесено в </w:t>
      </w:r>
      <w:r w:rsidR="00695224">
        <w:rPr>
          <w:rFonts w:ascii="Times New Roman" w:hAnsi="Times New Roman" w:cs="Times New Roman"/>
          <w:bCs/>
          <w:sz w:val="28"/>
          <w:szCs w:val="28"/>
        </w:rPr>
        <w:t>п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остановление Правительства </w:t>
      </w:r>
      <w:r w:rsidR="00695224" w:rsidRPr="0069522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от 20</w:t>
      </w:r>
      <w:r w:rsidR="00695224">
        <w:rPr>
          <w:rFonts w:ascii="Times New Roman" w:hAnsi="Times New Roman" w:cs="Times New Roman"/>
          <w:bCs/>
          <w:sz w:val="28"/>
          <w:szCs w:val="28"/>
        </w:rPr>
        <w:t>.09.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 w:rsidR="00695224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963 (далее </w:t>
      </w:r>
      <w:r w:rsidR="00695224">
        <w:rPr>
          <w:rFonts w:ascii="Times New Roman" w:hAnsi="Times New Roman" w:cs="Times New Roman"/>
          <w:bCs/>
          <w:sz w:val="28"/>
          <w:szCs w:val="28"/>
        </w:rPr>
        <w:t>–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Постановление </w:t>
      </w:r>
      <w:r w:rsidR="00695224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963).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Так, в частности, установлено, что по решению высшего исполнительного органа государственной власти субъекта </w:t>
      </w:r>
      <w:r w:rsidR="00EA1FF0" w:rsidRPr="00EA1FF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bCs/>
          <w:sz w:val="28"/>
          <w:szCs w:val="28"/>
        </w:rPr>
        <w:t>, местной администрации минимальный размер начальной (максимальной) цены контракта (цены контракта, заключаемого с единственным поставщиком (подрядчиком, исполнителем), может быть снижен, но не менее: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в отношении банковского сопровождения контракта, предусмотренного подпунктом </w:t>
      </w:r>
      <w:r w:rsidR="00EA1FF0">
        <w:rPr>
          <w:rFonts w:ascii="Times New Roman" w:hAnsi="Times New Roman" w:cs="Times New Roman"/>
          <w:bCs/>
          <w:sz w:val="28"/>
          <w:szCs w:val="28"/>
        </w:rPr>
        <w:t>«</w:t>
      </w:r>
      <w:r w:rsidRPr="005126F2">
        <w:rPr>
          <w:rFonts w:ascii="Times New Roman" w:hAnsi="Times New Roman" w:cs="Times New Roman"/>
          <w:bCs/>
          <w:sz w:val="28"/>
          <w:szCs w:val="28"/>
        </w:rPr>
        <w:t>а</w:t>
      </w:r>
      <w:r w:rsidR="00EA1FF0">
        <w:rPr>
          <w:rFonts w:ascii="Times New Roman" w:hAnsi="Times New Roman" w:cs="Times New Roman"/>
          <w:bCs/>
          <w:sz w:val="28"/>
          <w:szCs w:val="28"/>
        </w:rPr>
        <w:t>»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пункта 4 Постановления </w:t>
      </w:r>
      <w:r w:rsidR="00EA1FF0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963, </w:t>
      </w:r>
      <w:r w:rsidR="00EA1FF0">
        <w:rPr>
          <w:rFonts w:ascii="Times New Roman" w:hAnsi="Times New Roman" w:cs="Times New Roman"/>
          <w:bCs/>
          <w:sz w:val="28"/>
          <w:szCs w:val="28"/>
        </w:rPr>
        <w:t>–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100 млн. рублей (для субъекта </w:t>
      </w:r>
      <w:r w:rsidR="00EA1FF0" w:rsidRPr="00EA1FF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A1FF0">
        <w:rPr>
          <w:rFonts w:ascii="Times New Roman" w:hAnsi="Times New Roman" w:cs="Times New Roman"/>
          <w:bCs/>
          <w:sz w:val="28"/>
          <w:szCs w:val="28"/>
        </w:rPr>
        <w:t>)</w:t>
      </w:r>
      <w:r w:rsidRPr="005126F2">
        <w:rPr>
          <w:rFonts w:ascii="Times New Roman" w:hAnsi="Times New Roman" w:cs="Times New Roman"/>
          <w:bCs/>
          <w:sz w:val="28"/>
          <w:szCs w:val="28"/>
        </w:rPr>
        <w:t>, 50 млн. рублей (для муниципального образования);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в отношении банковского сопровождения контракта, предусмотренного подпунктом </w:t>
      </w:r>
      <w:r w:rsidR="00EA1FF0">
        <w:rPr>
          <w:rFonts w:ascii="Times New Roman" w:hAnsi="Times New Roman" w:cs="Times New Roman"/>
          <w:bCs/>
          <w:sz w:val="28"/>
          <w:szCs w:val="28"/>
        </w:rPr>
        <w:t>«</w:t>
      </w:r>
      <w:r w:rsidRPr="005126F2">
        <w:rPr>
          <w:rFonts w:ascii="Times New Roman" w:hAnsi="Times New Roman" w:cs="Times New Roman"/>
          <w:bCs/>
          <w:sz w:val="28"/>
          <w:szCs w:val="28"/>
        </w:rPr>
        <w:t>б</w:t>
      </w:r>
      <w:r w:rsidR="00EA1FF0">
        <w:rPr>
          <w:rFonts w:ascii="Times New Roman" w:hAnsi="Times New Roman" w:cs="Times New Roman"/>
          <w:bCs/>
          <w:sz w:val="28"/>
          <w:szCs w:val="28"/>
        </w:rPr>
        <w:t>»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пункта 4 Постановления </w:t>
      </w:r>
      <w:r w:rsidR="00EA1FF0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963, </w:t>
      </w:r>
      <w:r w:rsidR="00EA1FF0">
        <w:rPr>
          <w:rFonts w:ascii="Times New Roman" w:hAnsi="Times New Roman" w:cs="Times New Roman"/>
          <w:bCs/>
          <w:sz w:val="28"/>
          <w:szCs w:val="28"/>
        </w:rPr>
        <w:t>–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1 млрд рублей (для субъекта </w:t>
      </w:r>
      <w:r w:rsidR="00EA1FF0" w:rsidRPr="00EA1FF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bCs/>
          <w:sz w:val="28"/>
          <w:szCs w:val="28"/>
        </w:rPr>
        <w:t>), 500 млн. рублей (для муниципального образования).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Также уточн</w:t>
      </w:r>
      <w:r w:rsidR="002D5B0A">
        <w:rPr>
          <w:rFonts w:ascii="Times New Roman" w:hAnsi="Times New Roman" w:cs="Times New Roman"/>
          <w:bCs/>
          <w:sz w:val="28"/>
          <w:szCs w:val="28"/>
        </w:rPr>
        <w:t>ё</w:t>
      </w:r>
      <w:r w:rsidRPr="005126F2">
        <w:rPr>
          <w:rFonts w:ascii="Times New Roman" w:hAnsi="Times New Roman" w:cs="Times New Roman"/>
          <w:bCs/>
          <w:sz w:val="28"/>
          <w:szCs w:val="28"/>
        </w:rPr>
        <w:t>н диапазон платы за осуществление расширенного банковского сопровождения в зависимости от цены контракта.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8E5DAE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2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Постановление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  <w:r w:rsidRPr="00422FC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422FC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едерации                    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от 25.09.2018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1133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Об установлении адреса сайта единой информационной системы жилищного строительства в информационно-телек</w:t>
      </w:r>
      <w:r w:rsidR="00307216">
        <w:rPr>
          <w:rFonts w:ascii="Times New Roman" w:hAnsi="Times New Roman" w:cs="Times New Roman"/>
          <w:b/>
          <w:sz w:val="28"/>
          <w:szCs w:val="28"/>
        </w:rPr>
        <w:t xml:space="preserve">оммуникационной сети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07216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Единая информационная система жилищного строительства доступна на сайте https://наш.дом.рф/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 системе органами власти размещается информация о жилищном строительстве, ипотечном кредитовании, застройщиках, объектах недвижимости и земельных участках.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57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A57" w:rsidRPr="002F1A57" w:rsidRDefault="002F1A57" w:rsidP="002F1A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 Иные акты</w:t>
      </w:r>
    </w:p>
    <w:p w:rsidR="002F1A57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3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Приказ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Минфина России от 07.09.2018 </w:t>
      </w:r>
      <w:r w:rsidR="005473F4"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190н </w:t>
      </w:r>
      <w:r w:rsidR="005473F4"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на официальном сайте в информационно-телекоммуникационной сети </w:t>
      </w:r>
      <w:r w:rsidR="005473F4"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5473F4">
        <w:rPr>
          <w:rFonts w:ascii="Times New Roman" w:hAnsi="Times New Roman" w:cs="Times New Roman"/>
          <w:b/>
          <w:sz w:val="28"/>
          <w:szCs w:val="28"/>
        </w:rPr>
        <w:t>»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по размещению информации </w:t>
      </w:r>
      <w:r w:rsidR="005473F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о государственных и муниципальных учреждениях (www.bus.gov.ru) значений базовых нормативов затрат на оказание государственных услуг и отраслевых корректирующих коэффициентов к базовым нормативам затрат на </w:t>
      </w:r>
      <w:r w:rsidR="00307216">
        <w:rPr>
          <w:rFonts w:ascii="Times New Roman" w:hAnsi="Times New Roman" w:cs="Times New Roman"/>
          <w:b/>
          <w:sz w:val="28"/>
          <w:szCs w:val="28"/>
        </w:rPr>
        <w:t>оказание государственных услуг</w:t>
      </w:r>
      <w:r w:rsidR="005473F4"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26.09.2018 </w:t>
      </w:r>
      <w:r w:rsidR="00D34CC9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52261.</w:t>
      </w: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Значения базовых нормативов затрат на оказание госуслуг и отраслевых корректирующих коэффициентов к ним будут размещаться Федеральным казначейством на сайте (www.bus.gov.ru)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Значения таких нормативов и коэффициентов размещаются на сайте в форме электронного образа документа на бумажном носителе, которым соответствующим федеральным органом исполнительной власти утверждены значения таких нормативов или коэффициентов, созданного посредством его сканирования.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Значения размещаются на сайте в течение одного рабочего дня со дня получения Федеральным казначейством от такого органа власти копии данного документа.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4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Приказ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Минстроя России от 12.09.2018 </w:t>
      </w:r>
      <w:r w:rsidR="00783829"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572/пр </w:t>
      </w:r>
      <w:r w:rsidR="00783829"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 на IV квартал 2018 года</w:t>
      </w:r>
      <w:r w:rsidR="00783829"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27.09.2018 </w:t>
      </w:r>
      <w:r w:rsidR="00783829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52278.</w:t>
      </w: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 xml:space="preserve">Минстроем России установлены показатели средней рыночной стоимости одного квадратного метра общей площади жилого помещения по субъектам </w:t>
      </w:r>
      <w:r w:rsidR="00B23BD6" w:rsidRPr="00B23B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753F">
        <w:rPr>
          <w:rFonts w:ascii="Times New Roman" w:hAnsi="Times New Roman" w:cs="Times New Roman"/>
          <w:bCs/>
          <w:sz w:val="28"/>
          <w:szCs w:val="28"/>
        </w:rPr>
        <w:t xml:space="preserve"> на IV квартал 2018 года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Данные показатели подлежат применению федеральными органами исполнительной власти, органами исполнительной власти субъектов </w:t>
      </w:r>
      <w:r w:rsidR="00B23BD6" w:rsidRPr="00B23B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sz w:val="28"/>
          <w:szCs w:val="28"/>
        </w:rPr>
        <w:t xml:space="preserve"> для расч</w:t>
      </w:r>
      <w:r w:rsidR="00B23BD6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>та размеров социальных выплат для всех категорий граждан, которым указанные выплаты предоставляются на приобретение (строительство) жилых помещений за счет средств федерального бюджета.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Так, в частности, показатель по Ульяновской области в сравнении с III кварталом 2018 года остался без изменений 32 698 рублей.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Начало действия документа </w:t>
      </w:r>
      <w:r w:rsidR="00B23BD6">
        <w:rPr>
          <w:rFonts w:ascii="Times New Roman" w:hAnsi="Times New Roman" w:cs="Times New Roman"/>
          <w:sz w:val="28"/>
          <w:szCs w:val="28"/>
        </w:rPr>
        <w:t>–</w:t>
      </w:r>
      <w:r w:rsidRPr="005126F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61753F">
          <w:rPr>
            <w:rFonts w:ascii="Times New Roman" w:hAnsi="Times New Roman" w:cs="Times New Roman"/>
            <w:sz w:val="28"/>
            <w:szCs w:val="28"/>
          </w:rPr>
          <w:t>09.10.2018</w:t>
        </w:r>
      </w:hyperlink>
      <w:r w:rsidRPr="0061753F">
        <w:rPr>
          <w:rFonts w:ascii="Times New Roman" w:hAnsi="Times New Roman" w:cs="Times New Roman"/>
          <w:sz w:val="28"/>
          <w:szCs w:val="28"/>
        </w:rPr>
        <w:t>.</w:t>
      </w:r>
    </w:p>
    <w:p w:rsidR="00DD2154" w:rsidRDefault="00DD215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154" w:rsidRDefault="00DD215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154" w:rsidRDefault="00DD215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AE6" w:rsidRPr="0061753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6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Приказ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Казначейства России от 14.09.2018 </w:t>
      </w:r>
      <w:r w:rsidR="00E172A0"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260 </w:t>
      </w:r>
      <w:r w:rsidR="00E172A0"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Об утверждении форм уведомлений по исполнению судебных актов, решений налоговых органов и документ</w:t>
      </w:r>
      <w:r w:rsidR="00307216">
        <w:rPr>
          <w:rFonts w:ascii="Times New Roman" w:hAnsi="Times New Roman" w:cs="Times New Roman"/>
          <w:b/>
          <w:sz w:val="28"/>
          <w:szCs w:val="28"/>
        </w:rPr>
        <w:t>ов, связанных с их исполнением</w:t>
      </w:r>
      <w:r w:rsidR="00E172A0">
        <w:rPr>
          <w:rFonts w:ascii="Times New Roman" w:hAnsi="Times New Roman" w:cs="Times New Roman"/>
          <w:b/>
          <w:sz w:val="28"/>
          <w:szCs w:val="28"/>
        </w:rPr>
        <w:t>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С 1 января 2019 года обновляются формы уведомлений об исполнении судебных актов, решений налоговых органов и документов, связанных с их исполнением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Приказом, в частности, обновлены: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форма уведомления о возврате исполнительного документа;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форма уведомления об уточнении реквизитов счета (при организации исполнения исполнительных документов, должниками по которым выступают казенные учреждения);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форма уведомления об уточнении реквизитов счета (при организации исполнения исполнительных документов, должниками по которым выступают бюджетные (автономные) учреждения);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форма уведомления о возврате документов, приложенных к исполнительному документу;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форма уведомления о поступлении исполнительного документа (при организации исполнения исполнительных документов, должниками по которым выступают бюджетные (автономные) учреждения) и иные формы.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 общей сложности Приказом установлены новые формы для 22 уведомлений, по исполнению судебных актов, решений налоговых органов о взыскании налога, сбора, страхового взноса, пеней и штрафов, предусматривающих обращение взыскания на средства бюджетов бюджетной системы Российской Федерации, и документов, связанных с их исполнением.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Утратившим силу призна</w:t>
      </w:r>
      <w:r w:rsidR="00E172A0">
        <w:rPr>
          <w:rFonts w:ascii="Times New Roman" w:hAnsi="Times New Roman" w:cs="Times New Roman"/>
          <w:sz w:val="28"/>
          <w:szCs w:val="28"/>
        </w:rPr>
        <w:t>ё</w:t>
      </w:r>
      <w:r w:rsidRPr="005126F2">
        <w:rPr>
          <w:rFonts w:ascii="Times New Roman" w:hAnsi="Times New Roman" w:cs="Times New Roman"/>
          <w:sz w:val="28"/>
          <w:szCs w:val="28"/>
        </w:rPr>
        <w:t xml:space="preserve">тся Приказ Казначейства России от 14.09.2016 </w:t>
      </w:r>
      <w:r w:rsidR="00E172A0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333 </w:t>
      </w:r>
      <w:r w:rsidR="00E172A0">
        <w:rPr>
          <w:rFonts w:ascii="Times New Roman" w:hAnsi="Times New Roman" w:cs="Times New Roman"/>
          <w:sz w:val="28"/>
          <w:szCs w:val="28"/>
        </w:rPr>
        <w:t>«</w:t>
      </w:r>
      <w:r w:rsidRPr="005126F2">
        <w:rPr>
          <w:rFonts w:ascii="Times New Roman" w:hAnsi="Times New Roman" w:cs="Times New Roman"/>
          <w:sz w:val="28"/>
          <w:szCs w:val="28"/>
        </w:rPr>
        <w:t>Об утверждении Порядка учета и хранения территориальными органами Федерального казначейства исполнительных документов, решений налоговых органов и документов, связанных с их исполнением</w:t>
      </w:r>
      <w:r w:rsidR="00E172A0">
        <w:rPr>
          <w:rFonts w:ascii="Times New Roman" w:hAnsi="Times New Roman" w:cs="Times New Roman"/>
          <w:sz w:val="28"/>
          <w:szCs w:val="28"/>
        </w:rPr>
        <w:t>»</w:t>
      </w:r>
      <w:r w:rsidRPr="005126F2">
        <w:rPr>
          <w:rFonts w:ascii="Times New Roman" w:hAnsi="Times New Roman" w:cs="Times New Roman"/>
          <w:sz w:val="28"/>
          <w:szCs w:val="28"/>
        </w:rPr>
        <w:t>, которым были утверждены ранее действовавшие аналогичные формы.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7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Приказ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Минэнерго России от 14.09.2018 N 770 "Об утверждении Методических рекомендаций по внедрению целевой модели рынка тепловой энергии на территори</w:t>
      </w:r>
      <w:r w:rsidR="00307216">
        <w:rPr>
          <w:rFonts w:ascii="Times New Roman" w:hAnsi="Times New Roman" w:cs="Times New Roman"/>
          <w:b/>
          <w:sz w:val="28"/>
          <w:szCs w:val="28"/>
        </w:rPr>
        <w:t>и поселения, городского округа"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Минэнерго России разработаны рекомендации по внедрению целевой модели рынка тепловой энергии на территории поселения,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Указывается, что для внедрения целевой модели рынка тепловой энергии на территории поселения, городского округа исполнительно-распорядительный орган муниципального образования направляет в Минэнерго России согласованное с органом исполнительной власти субъекта РФ обращение и документы, подтверждающие соответствие поселения, городского округа критериям ценовых зон теплоснабжения, установленных Минэнерго России. До направления обращения органу местного самоуправления и единой теплоснабжающей организации рекомендуется провести объективный и </w:t>
      </w:r>
      <w:r w:rsidRPr="005126F2">
        <w:rPr>
          <w:rFonts w:ascii="Times New Roman" w:hAnsi="Times New Roman" w:cs="Times New Roman"/>
          <w:sz w:val="28"/>
          <w:szCs w:val="28"/>
        </w:rPr>
        <w:lastRenderedPageBreak/>
        <w:t>всесторонний анализ последствий отнесения поселения, городского округа к ценовой зоне теплоснабжения, в частности, провести оценку ценовых (тарифных), финансовых последствий, оценить планируемое повышение эффективности теплоснабжения.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Органам местного самоуправления рекомендуется подписать с единой теплоснабжающей организацией предварительное соглашение об исполнении схемы теплоснабжения, копия которого может быть приложена к обращению и иным документам, подтверждающим соответствие поселения, городского округа критериям ценовых зон теплоснабжения.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 приложениях приводятся рекомендуемые формы необходимых документов.</w:t>
      </w:r>
    </w:p>
    <w:p w:rsidR="00422FCF" w:rsidRP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18" w:history="1">
        <w:r w:rsidR="00422FCF" w:rsidRPr="00422FCF">
          <w:rPr>
            <w:rFonts w:ascii="Times New Roman" w:hAnsi="Times New Roman" w:cs="Times New Roman"/>
            <w:b/>
            <w:bCs/>
            <w:sz w:val="28"/>
            <w:szCs w:val="28"/>
          </w:rPr>
          <w:t>Приказ</w:t>
        </w:r>
      </w:hyperlink>
      <w:r w:rsidR="00422FCF" w:rsidRPr="00422FCF">
        <w:rPr>
          <w:rFonts w:ascii="Times New Roman" w:hAnsi="Times New Roman" w:cs="Times New Roman"/>
          <w:b/>
          <w:bCs/>
          <w:sz w:val="28"/>
          <w:szCs w:val="28"/>
        </w:rPr>
        <w:t xml:space="preserve"> ФАС России от 11.07.2018 N 978/18 "О внесении изменения в Перечень 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может осуществляться путем проведения торгов в форме конкурса, утвержденный приказом ФАС России от 10.02.2010 N 67"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Зарегистрировано в Минюсте России 21.09.2018 N 52204.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Объекты государственного имущества, составляющие имущественный комплекс технопарков в сфере высоких технологий, могут сдаваться в аренду по итогам проведения торгов в форме конкурса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Речь идет о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объектов государственного или муниципального имущества, созданных в рамках реализации комплексной программы "Создание в Российской Федерации технопарков в сфере высоких технологий" в соответствии с Распоряжением Правительства РФ от 10.03.2006 N 328-р.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FCF" w:rsidRDefault="002F1A57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hyperlink r:id="rId19" w:history="1">
        <w:r w:rsidR="00422FCF" w:rsidRPr="0061753F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Приказ</w:t>
        </w:r>
      </w:hyperlink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Минстроя России от 19.09.2018 N 591/пр</w:t>
      </w:r>
      <w:r w:rsidR="00422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>"Об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</w:p>
    <w:p w:rsidR="00F51AE6" w:rsidRPr="005126F2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Зарегистрировано в Минюсте России 27.09.2018 N 52269.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Установлены формы документов, применяемых при подтверждении соответствия индивидуального жилого или садового дома определенным требованиям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Речь идет о формах следующих документов: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- уведомление о планируемых строительстве или реконструкции объекта индивидуального жилищного строительства или садового дома;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lastRenderedPageBreak/>
        <w:t>- уведомление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- уведомление об окончании строительства или реконструкции объекта индивидуального жилищного строительства или садового дома.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Данные уведомления подлежат направлению застройщиком в уполномоченный на выдачу разрешений на строительство федеральный орган исполнительной власти, орган исполнительной власти субъекта РФ или орган местного самоуправления в соответствии с их компетенцией.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Также утверждены формы уведомлений уполномоченного органа о соответствии либо несоответствии параметров объекта индивидуального жилищного строительства или садового дома установленным параметрам и допустимости/недопустимости размещения объекта индивидуального жилищного строительства или садового дома на земельном участке, а также уведомлений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FCF" w:rsidRDefault="00F6579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20" w:history="1">
        <w:r w:rsidR="00422FCF" w:rsidRPr="0061753F">
          <w:rPr>
            <w:rFonts w:ascii="Times New Roman" w:hAnsi="Times New Roman" w:cs="Times New Roman"/>
            <w:b/>
            <w:sz w:val="28"/>
            <w:szCs w:val="28"/>
          </w:rPr>
          <w:t>Письмо</w:t>
        </w:r>
      </w:hyperlink>
      <w:r w:rsidR="00422FCF" w:rsidRPr="000C72E8">
        <w:rPr>
          <w:rFonts w:ascii="Times New Roman" w:hAnsi="Times New Roman" w:cs="Times New Roman"/>
          <w:b/>
          <w:sz w:val="28"/>
          <w:szCs w:val="28"/>
        </w:rPr>
        <w:t xml:space="preserve"> Минстроя России от 04.09.2018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0C72E8">
        <w:rPr>
          <w:rFonts w:ascii="Times New Roman" w:hAnsi="Times New Roman" w:cs="Times New Roman"/>
          <w:b/>
          <w:sz w:val="28"/>
          <w:szCs w:val="28"/>
        </w:rPr>
        <w:t xml:space="preserve"> 37059-ТБ/02</w:t>
      </w:r>
      <w:r w:rsidR="00F51A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22FCF"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 выполнении</w:t>
      </w:r>
      <w:r w:rsidR="00422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216">
        <w:rPr>
          <w:rFonts w:ascii="Times New Roman" w:hAnsi="Times New Roman" w:cs="Times New Roman"/>
          <w:b/>
          <w:sz w:val="28"/>
          <w:szCs w:val="28"/>
        </w:rPr>
        <w:t>функции строительного контроля»</w:t>
      </w:r>
    </w:p>
    <w:p w:rsidR="00F51AE6" w:rsidRPr="00422FCF" w:rsidRDefault="00F51AE6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Функции строительного контроля</w:t>
      </w:r>
      <w:r w:rsidR="00F6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753F">
        <w:rPr>
          <w:rFonts w:ascii="Times New Roman" w:hAnsi="Times New Roman" w:cs="Times New Roman"/>
          <w:bCs/>
          <w:sz w:val="28"/>
          <w:szCs w:val="28"/>
        </w:rPr>
        <w:t>за выполнением работ по договорам</w:t>
      </w:r>
      <w:r w:rsidR="00F6579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1753F">
        <w:rPr>
          <w:rFonts w:ascii="Times New Roman" w:hAnsi="Times New Roman" w:cs="Times New Roman"/>
          <w:bCs/>
          <w:sz w:val="28"/>
          <w:szCs w:val="28"/>
        </w:rPr>
        <w:t xml:space="preserve"> о строительстве, размер обязательств по которым не превышает 3 миллионов рублей, могут выполнять лица, не состоящие в СРО строителей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Согласно пункту 22 статьи 1 и части 2 статьи 53 Градостроительного кодекса Р</w:t>
      </w:r>
      <w:r w:rsidR="00F657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126F2">
        <w:rPr>
          <w:rFonts w:ascii="Times New Roman" w:hAnsi="Times New Roman" w:cs="Times New Roman"/>
          <w:sz w:val="28"/>
          <w:szCs w:val="28"/>
        </w:rPr>
        <w:t>Ф</w:t>
      </w:r>
      <w:r w:rsidR="00F6579C">
        <w:rPr>
          <w:rFonts w:ascii="Times New Roman" w:hAnsi="Times New Roman" w:cs="Times New Roman"/>
          <w:sz w:val="28"/>
          <w:szCs w:val="28"/>
        </w:rPr>
        <w:t>едерации</w:t>
      </w:r>
      <w:r w:rsidRPr="005126F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579C">
        <w:rPr>
          <w:rFonts w:ascii="Times New Roman" w:hAnsi="Times New Roman" w:cs="Times New Roman"/>
          <w:sz w:val="28"/>
          <w:szCs w:val="28"/>
        </w:rPr>
        <w:t>–</w:t>
      </w:r>
      <w:r w:rsidRPr="005126F2">
        <w:rPr>
          <w:rFonts w:ascii="Times New Roman" w:hAnsi="Times New Roman" w:cs="Times New Roman"/>
          <w:sz w:val="28"/>
          <w:szCs w:val="28"/>
        </w:rPr>
        <w:t xml:space="preserve"> ГрК РФ) строительный контроль является функцией технического заказчика и может выполняться только членом саморегулируемой организации в области строительства, реконструкции, капитального ремонта объектов капитального строительства, за исключением случаев, установленных ГрК РФ.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Исключение из общего правила обязательности членства в саморегулируемой организации распространяется на индивидуальных предпринимателей и юридических лиц, осуществляющих строительный контроль за выполнением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региональным оператором, размер обязательств по которым не превышает трех миллионов рублей.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79C" w:rsidRDefault="00F6579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79C" w:rsidRDefault="00F6579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79C" w:rsidRDefault="00F6579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Default="00F6579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422FC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21" w:history="1">
        <w:r w:rsidR="00422FCF" w:rsidRPr="0061753F">
          <w:rPr>
            <w:rFonts w:ascii="Times New Roman" w:hAnsi="Times New Roman" w:cs="Times New Roman"/>
            <w:b/>
            <w:sz w:val="28"/>
            <w:szCs w:val="28"/>
          </w:rPr>
          <w:t>Письмо</w:t>
        </w:r>
      </w:hyperlink>
      <w:r w:rsidR="00422FCF" w:rsidRPr="0061753F">
        <w:rPr>
          <w:rFonts w:ascii="Times New Roman" w:hAnsi="Times New Roman" w:cs="Times New Roman"/>
          <w:b/>
          <w:sz w:val="28"/>
          <w:szCs w:val="28"/>
        </w:rPr>
        <w:t xml:space="preserve"> ФАС</w:t>
      </w:r>
      <w:r w:rsidR="00422FCF" w:rsidRPr="000C72E8">
        <w:rPr>
          <w:rFonts w:ascii="Times New Roman" w:hAnsi="Times New Roman" w:cs="Times New Roman"/>
          <w:b/>
          <w:sz w:val="28"/>
          <w:szCs w:val="28"/>
        </w:rPr>
        <w:t xml:space="preserve"> России от 19.09.2018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0C72E8">
        <w:rPr>
          <w:rFonts w:ascii="Times New Roman" w:hAnsi="Times New Roman" w:cs="Times New Roman"/>
          <w:b/>
          <w:sz w:val="28"/>
          <w:szCs w:val="28"/>
        </w:rPr>
        <w:t xml:space="preserve"> РП/75002/18</w:t>
      </w:r>
      <w:r w:rsidR="00F869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О применении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ч. 1 ст. 19 Федерального закона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 рекламе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в части разъяснения понятия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Иные технические средства стабильно</w:t>
      </w:r>
      <w:r w:rsidR="00307216">
        <w:rPr>
          <w:rFonts w:ascii="Times New Roman" w:hAnsi="Times New Roman" w:cs="Times New Roman"/>
          <w:b/>
          <w:sz w:val="28"/>
          <w:szCs w:val="28"/>
        </w:rPr>
        <w:t>го территориального размещения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6914" w:rsidRPr="00422FCF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ФАС России даны разъяснения по вопросу распространения нар</w:t>
      </w:r>
      <w:r w:rsidR="00F6579C">
        <w:rPr>
          <w:rFonts w:ascii="Times New Roman" w:hAnsi="Times New Roman" w:cs="Times New Roman"/>
          <w:bCs/>
          <w:sz w:val="28"/>
          <w:szCs w:val="28"/>
        </w:rPr>
        <w:t>ужной рекламы с использованием «</w:t>
      </w:r>
      <w:r w:rsidRPr="0061753F">
        <w:rPr>
          <w:rFonts w:ascii="Times New Roman" w:hAnsi="Times New Roman" w:cs="Times New Roman"/>
          <w:bCs/>
          <w:sz w:val="28"/>
          <w:szCs w:val="28"/>
        </w:rPr>
        <w:t>иных технических средств стабильного территориального размещения</w:t>
      </w:r>
      <w:r w:rsidR="00F6579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</w:t>
      </w:r>
      <w:r w:rsidR="00F6579C">
        <w:rPr>
          <w:rFonts w:ascii="Times New Roman" w:hAnsi="Times New Roman" w:cs="Times New Roman"/>
          <w:sz w:val="28"/>
          <w:szCs w:val="28"/>
        </w:rPr>
        <w:t>«</w:t>
      </w:r>
      <w:r w:rsidRPr="005126F2">
        <w:rPr>
          <w:rFonts w:ascii="Times New Roman" w:hAnsi="Times New Roman" w:cs="Times New Roman"/>
          <w:sz w:val="28"/>
          <w:szCs w:val="28"/>
        </w:rPr>
        <w:t>О рекламе</w:t>
      </w:r>
      <w:r w:rsidR="00F6579C">
        <w:rPr>
          <w:rFonts w:ascii="Times New Roman" w:hAnsi="Times New Roman" w:cs="Times New Roman"/>
          <w:sz w:val="28"/>
          <w:szCs w:val="28"/>
        </w:rPr>
        <w:t>»</w:t>
      </w:r>
      <w:r w:rsidRPr="005126F2">
        <w:rPr>
          <w:rFonts w:ascii="Times New Roman" w:hAnsi="Times New Roman" w:cs="Times New Roman"/>
          <w:sz w:val="28"/>
          <w:szCs w:val="28"/>
        </w:rPr>
        <w:t xml:space="preserve"> распространение наружной рекламы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 конструкции, являющимся рекламораспространителем, с соблюдением установленных данным Законом требований.</w:t>
      </w:r>
    </w:p>
    <w:p w:rsidR="00422FCF" w:rsidRPr="005126F2" w:rsidRDefault="00F6579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ФАС России, к «</w:t>
      </w:r>
      <w:r w:rsidR="00422FCF" w:rsidRPr="005126F2">
        <w:rPr>
          <w:rFonts w:ascii="Times New Roman" w:hAnsi="Times New Roman" w:cs="Times New Roman"/>
          <w:sz w:val="28"/>
          <w:szCs w:val="28"/>
        </w:rPr>
        <w:t>иным техническим средствам стабильного территориального размещения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2FCF" w:rsidRPr="005126F2">
        <w:rPr>
          <w:rFonts w:ascii="Times New Roman" w:hAnsi="Times New Roman" w:cs="Times New Roman"/>
          <w:sz w:val="28"/>
          <w:szCs w:val="28"/>
        </w:rPr>
        <w:t xml:space="preserve"> следует относить любые конструкции, предназначенные для распространения рекламы, которые размещены стационарно, прочно связаны с землей, зданиями, строениями и сооружениями (с объектами недвижимого имущества) и не предназначены для перемещения (т.е. любые конструкции, прочно (стабильно, стационарно) связанные с объектом недвижимого имущества таким образом, что такая связь делает невозможным монтаж/демонтаж конструкции без использования специальных машин, механизмов, инструментов и т.п.).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5126F2" w:rsidRDefault="00AC7E49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2FCF" w:rsidRPr="005126F2">
        <w:rPr>
          <w:rFonts w:ascii="Times New Roman" w:hAnsi="Times New Roman" w:cs="Times New Roman"/>
          <w:sz w:val="28"/>
          <w:szCs w:val="28"/>
        </w:rPr>
        <w:t>.</w:t>
      </w:r>
      <w:r w:rsidR="00422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2" w:history="1">
        <w:r w:rsidR="00422FCF" w:rsidRPr="0061753F">
          <w:rPr>
            <w:rFonts w:ascii="Times New Roman" w:hAnsi="Times New Roman" w:cs="Times New Roman"/>
            <w:b/>
            <w:bCs/>
            <w:sz w:val="28"/>
            <w:szCs w:val="28"/>
          </w:rPr>
          <w:t>Письмо</w:t>
        </w:r>
      </w:hyperlink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ФАС России от 23.07.2018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22FCF"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АК/57142/18</w:t>
      </w:r>
    </w:p>
    <w:p w:rsidR="00422FCF" w:rsidRDefault="00AC7E49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bCs/>
          <w:sz w:val="28"/>
          <w:szCs w:val="28"/>
        </w:rPr>
        <w:t>О конкурсных процедурах при закупк</w:t>
      </w:r>
      <w:r w:rsidR="00307216">
        <w:rPr>
          <w:rFonts w:ascii="Times New Roman" w:hAnsi="Times New Roman" w:cs="Times New Roman"/>
          <w:b/>
          <w:bCs/>
          <w:sz w:val="28"/>
          <w:szCs w:val="28"/>
        </w:rPr>
        <w:t>ах противогололедных реагентов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6914" w:rsidRPr="00422FCF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 xml:space="preserve">ФАС России разъяснены требования к документам заказчика при закупках </w:t>
      </w:r>
      <w:r w:rsidRPr="0061753F">
        <w:rPr>
          <w:rFonts w:ascii="Times New Roman" w:hAnsi="Times New Roman" w:cs="Times New Roman"/>
          <w:sz w:val="28"/>
          <w:szCs w:val="28"/>
        </w:rPr>
        <w:t xml:space="preserve">противогололедных реагентов в соответствии с Федеральным </w:t>
      </w:r>
      <w:hyperlink r:id="rId23" w:history="1">
        <w:r w:rsidRPr="006175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1F42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AC7E49">
        <w:rPr>
          <w:rFonts w:ascii="Times New Roman" w:hAnsi="Times New Roman" w:cs="Times New Roman"/>
          <w:sz w:val="28"/>
          <w:szCs w:val="28"/>
        </w:rPr>
        <w:t>№</w:t>
      </w:r>
      <w:r w:rsidR="009E1F42">
        <w:rPr>
          <w:rFonts w:ascii="Times New Roman" w:hAnsi="Times New Roman" w:cs="Times New Roman"/>
          <w:sz w:val="28"/>
          <w:szCs w:val="28"/>
        </w:rPr>
        <w:t xml:space="preserve"> 44-ФЗ </w:t>
      </w:r>
      <w:r w:rsidRPr="0061753F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Сообщается, в частности, что в случае, если объектом закупки является поставка противогололедных реагентов (ПГР), то заказчик устанавливает требование о предоставлении в составе заявки положительного заключения государственной экологической экспертизы федерального уровня (ГЭЭ). При этом, если объектом закупки являются услуги по содержанию объектов дорожного хозяйства и иных территорий населенных пунктов, оказание которых предполагает использование ПГР, то заказчику необходимо установить в проекте контракта условие об использовании ПГР, имеющих положительное заключение ГЭЭ, и о предоставлении такого заключения перед началом выполнения работ.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lastRenderedPageBreak/>
        <w:t>Использование (применение) ПГР, не получившего положительного заключения государственной экологической экспертизы федерального уровня, содержит признаки нарушения законодательства РФ об экологической экспертизе.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0C72E8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2E8">
        <w:rPr>
          <w:rFonts w:ascii="Times New Roman" w:hAnsi="Times New Roman" w:cs="Times New Roman"/>
          <w:b/>
          <w:sz w:val="28"/>
          <w:szCs w:val="28"/>
        </w:rPr>
        <w:t>1</w:t>
      </w:r>
      <w:r w:rsidR="002A3AF1">
        <w:rPr>
          <w:rFonts w:ascii="Times New Roman" w:hAnsi="Times New Roman" w:cs="Times New Roman"/>
          <w:b/>
          <w:sz w:val="28"/>
          <w:szCs w:val="28"/>
        </w:rPr>
        <w:t>0</w:t>
      </w:r>
      <w:r w:rsidRPr="000C72E8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24" w:history="1">
        <w:r w:rsidRPr="0061753F">
          <w:rPr>
            <w:rFonts w:ascii="Times New Roman" w:hAnsi="Times New Roman" w:cs="Times New Roman"/>
            <w:b/>
            <w:sz w:val="28"/>
            <w:szCs w:val="28"/>
          </w:rPr>
          <w:t>Письмо</w:t>
        </w:r>
      </w:hyperlink>
      <w:r w:rsidRPr="000C72E8">
        <w:rPr>
          <w:rFonts w:ascii="Times New Roman" w:hAnsi="Times New Roman" w:cs="Times New Roman"/>
          <w:b/>
          <w:sz w:val="28"/>
          <w:szCs w:val="28"/>
        </w:rPr>
        <w:t xml:space="preserve"> ФАС России от 05.07.2018 </w:t>
      </w:r>
      <w:r w:rsidR="002A3AF1">
        <w:rPr>
          <w:rFonts w:ascii="Times New Roman" w:hAnsi="Times New Roman" w:cs="Times New Roman"/>
          <w:b/>
          <w:sz w:val="28"/>
          <w:szCs w:val="28"/>
        </w:rPr>
        <w:t>№</w:t>
      </w:r>
      <w:r w:rsidRPr="000C72E8">
        <w:rPr>
          <w:rFonts w:ascii="Times New Roman" w:hAnsi="Times New Roman" w:cs="Times New Roman"/>
          <w:b/>
          <w:sz w:val="28"/>
          <w:szCs w:val="28"/>
        </w:rPr>
        <w:t xml:space="preserve"> СП/51294-ПР/18</w:t>
      </w:r>
    </w:p>
    <w:p w:rsidR="00422FCF" w:rsidRDefault="002A3AF1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В дополнение к материалам, направленным письм</w:t>
      </w:r>
      <w:r w:rsidR="00307216">
        <w:rPr>
          <w:rFonts w:ascii="Times New Roman" w:hAnsi="Times New Roman" w:cs="Times New Roman"/>
          <w:b/>
          <w:sz w:val="28"/>
          <w:szCs w:val="28"/>
        </w:rPr>
        <w:t xml:space="preserve">ом от 09.06.2018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07216">
        <w:rPr>
          <w:rFonts w:ascii="Times New Roman" w:hAnsi="Times New Roman" w:cs="Times New Roman"/>
          <w:b/>
          <w:sz w:val="28"/>
          <w:szCs w:val="28"/>
        </w:rPr>
        <w:t xml:space="preserve"> ИА/42894/18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6914" w:rsidRPr="00422FCF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 xml:space="preserve">ФАС России предложен ряд мер по оптимизации закупок в субъектах </w:t>
      </w:r>
      <w:r w:rsidR="002A3AF1" w:rsidRPr="002A3AF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3AF1">
        <w:rPr>
          <w:rFonts w:ascii="Times New Roman" w:hAnsi="Times New Roman" w:cs="Times New Roman"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 частности, предусматривается: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- установление в субъектах </w:t>
      </w:r>
      <w:r w:rsidR="002A3AF1" w:rsidRPr="002A3AF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sz w:val="28"/>
          <w:szCs w:val="28"/>
        </w:rPr>
        <w:t xml:space="preserve"> единых правил осуществления закупок, единых требований к участникам таких закупок и требований к закупаемой продукции в документации о закупке, инструкции по заполнению заявки, техническом задании, проекте контракта, единой формы документации о закупке для всех закупок, осуществляемых уполномоченным органом;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установление типовых технических заданий универсальных для всех заказчиков, типовых контрактов;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- внедрение стандартов закупочной деятельности в соответствии с Федеральным законом от 18.07.2011 </w:t>
      </w:r>
      <w:r w:rsidR="002A3AF1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223-ФЗ </w:t>
      </w:r>
      <w:r w:rsidR="002A3AF1">
        <w:rPr>
          <w:rFonts w:ascii="Times New Roman" w:hAnsi="Times New Roman" w:cs="Times New Roman"/>
          <w:sz w:val="28"/>
          <w:szCs w:val="28"/>
        </w:rPr>
        <w:t>«</w:t>
      </w:r>
      <w:r w:rsidRPr="005126F2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2A3AF1">
        <w:rPr>
          <w:rFonts w:ascii="Times New Roman" w:hAnsi="Times New Roman" w:cs="Times New Roman"/>
          <w:sz w:val="28"/>
          <w:szCs w:val="28"/>
        </w:rPr>
        <w:t>»</w:t>
      </w:r>
      <w:r w:rsidRPr="005126F2">
        <w:rPr>
          <w:rFonts w:ascii="Times New Roman" w:hAnsi="Times New Roman" w:cs="Times New Roman"/>
          <w:sz w:val="28"/>
          <w:szCs w:val="28"/>
        </w:rPr>
        <w:t>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- расширение доступа СМП к закупкам.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Реализация указанных мер, по мнению ФАС России, будет способствовать обеспечению прозрачности закупок, недискриминационного доступа поставщиков к закупкам, увеличению доли закупок, участниками которых являются только субъекты малого предпринимательства и социально ориентированные некоммерческие организации, развитию конкуренции.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Предлагаемые меры могут быть использованы региональными и муниципальными заказчиками.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Указанная информация также размещена на сайте в сети Интернет по адресу: http://plan.fas.gov.ru в разделе </w:t>
      </w:r>
      <w:r w:rsidR="002A3AF1">
        <w:rPr>
          <w:rFonts w:ascii="Times New Roman" w:hAnsi="Times New Roman" w:cs="Times New Roman"/>
          <w:sz w:val="28"/>
          <w:szCs w:val="28"/>
        </w:rPr>
        <w:t>«</w:t>
      </w:r>
      <w:r w:rsidRPr="005126F2">
        <w:rPr>
          <w:rFonts w:ascii="Times New Roman" w:hAnsi="Times New Roman" w:cs="Times New Roman"/>
          <w:sz w:val="28"/>
          <w:szCs w:val="28"/>
        </w:rPr>
        <w:t>Документы</w:t>
      </w:r>
      <w:r w:rsidR="002A3AF1">
        <w:rPr>
          <w:rFonts w:ascii="Times New Roman" w:hAnsi="Times New Roman" w:cs="Times New Roman"/>
          <w:sz w:val="28"/>
          <w:szCs w:val="28"/>
        </w:rPr>
        <w:t>»</w:t>
      </w:r>
      <w:r w:rsidRPr="005126F2">
        <w:rPr>
          <w:rFonts w:ascii="Times New Roman" w:hAnsi="Times New Roman" w:cs="Times New Roman"/>
          <w:sz w:val="28"/>
          <w:szCs w:val="28"/>
        </w:rPr>
        <w:t>.</w:t>
      </w:r>
    </w:p>
    <w:p w:rsidR="00422FCF" w:rsidRPr="0061753F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53F">
        <w:rPr>
          <w:rFonts w:ascii="Times New Roman" w:hAnsi="Times New Roman" w:cs="Times New Roman"/>
          <w:b/>
          <w:sz w:val="28"/>
          <w:szCs w:val="28"/>
        </w:rPr>
        <w:t>1</w:t>
      </w:r>
      <w:r w:rsidR="00277688">
        <w:rPr>
          <w:rFonts w:ascii="Times New Roman" w:hAnsi="Times New Roman" w:cs="Times New Roman"/>
          <w:b/>
          <w:sz w:val="28"/>
          <w:szCs w:val="28"/>
        </w:rPr>
        <w:t>1</w:t>
      </w:r>
      <w:r w:rsidRPr="0061753F"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25" w:history="1">
        <w:r w:rsidRPr="0061753F">
          <w:rPr>
            <w:rFonts w:ascii="Times New Roman" w:hAnsi="Times New Roman" w:cs="Times New Roman"/>
            <w:b/>
            <w:sz w:val="28"/>
            <w:szCs w:val="28"/>
          </w:rPr>
          <w:t>Письмо</w:t>
        </w:r>
      </w:hyperlink>
      <w:r w:rsidRPr="000C72E8">
        <w:rPr>
          <w:rFonts w:ascii="Times New Roman" w:hAnsi="Times New Roman" w:cs="Times New Roman"/>
          <w:b/>
          <w:sz w:val="28"/>
          <w:szCs w:val="28"/>
        </w:rPr>
        <w:t xml:space="preserve"> ФАС России от 25.09.2018 </w:t>
      </w:r>
      <w:r w:rsidR="00277688">
        <w:rPr>
          <w:rFonts w:ascii="Times New Roman" w:hAnsi="Times New Roman" w:cs="Times New Roman"/>
          <w:b/>
          <w:sz w:val="28"/>
          <w:szCs w:val="28"/>
        </w:rPr>
        <w:t>№</w:t>
      </w:r>
      <w:r w:rsidRPr="000C72E8">
        <w:rPr>
          <w:rFonts w:ascii="Times New Roman" w:hAnsi="Times New Roman" w:cs="Times New Roman"/>
          <w:b/>
          <w:sz w:val="28"/>
          <w:szCs w:val="28"/>
        </w:rPr>
        <w:t xml:space="preserve"> РП/76842/18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688">
        <w:rPr>
          <w:rFonts w:ascii="Times New Roman" w:hAnsi="Times New Roman" w:cs="Times New Roman"/>
          <w:b/>
          <w:sz w:val="28"/>
          <w:szCs w:val="28"/>
        </w:rPr>
        <w:t>«</w:t>
      </w:r>
      <w:r w:rsidRPr="00422FCF">
        <w:rPr>
          <w:rFonts w:ascii="Times New Roman" w:hAnsi="Times New Roman" w:cs="Times New Roman"/>
          <w:b/>
          <w:sz w:val="28"/>
          <w:szCs w:val="28"/>
        </w:rPr>
        <w:t>О рекламе на платежных документах</w:t>
      </w:r>
      <w:r w:rsidR="00277688">
        <w:rPr>
          <w:rFonts w:ascii="Times New Roman" w:hAnsi="Times New Roman" w:cs="Times New Roman"/>
          <w:b/>
          <w:sz w:val="28"/>
          <w:szCs w:val="28"/>
        </w:rPr>
        <w:t>»</w:t>
      </w:r>
    </w:p>
    <w:p w:rsidR="00F86914" w:rsidRPr="00422FCF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Размещенные на платежных документах справочно-информационные сведения и реклама на отдельном носителе, вложенная в конверт с квитанцией на оплату ЖКУ, не могут рассматриваться как нарушение законодательства о рекламе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ФАС России напоминает, что в соответствии с частью 10.3 статьи 5 Федерального закона от 13.03.2006 </w:t>
      </w:r>
      <w:r w:rsidR="00277688">
        <w:rPr>
          <w:rFonts w:ascii="Times New Roman" w:hAnsi="Times New Roman" w:cs="Times New Roman"/>
          <w:sz w:val="28"/>
          <w:szCs w:val="28"/>
        </w:rPr>
        <w:t>№</w:t>
      </w:r>
      <w:r w:rsidRPr="005126F2">
        <w:rPr>
          <w:rFonts w:ascii="Times New Roman" w:hAnsi="Times New Roman" w:cs="Times New Roman"/>
          <w:sz w:val="28"/>
          <w:szCs w:val="28"/>
        </w:rPr>
        <w:t xml:space="preserve"> 38-ФЗ </w:t>
      </w:r>
      <w:r w:rsidR="00277688">
        <w:rPr>
          <w:rFonts w:ascii="Times New Roman" w:hAnsi="Times New Roman" w:cs="Times New Roman"/>
          <w:sz w:val="28"/>
          <w:szCs w:val="28"/>
        </w:rPr>
        <w:t>«</w:t>
      </w:r>
      <w:r w:rsidRPr="005126F2">
        <w:rPr>
          <w:rFonts w:ascii="Times New Roman" w:hAnsi="Times New Roman" w:cs="Times New Roman"/>
          <w:sz w:val="28"/>
          <w:szCs w:val="28"/>
        </w:rPr>
        <w:t>О рекламе</w:t>
      </w:r>
      <w:r w:rsidR="00277688">
        <w:rPr>
          <w:rFonts w:ascii="Times New Roman" w:hAnsi="Times New Roman" w:cs="Times New Roman"/>
          <w:sz w:val="28"/>
          <w:szCs w:val="28"/>
        </w:rPr>
        <w:t>»</w:t>
      </w:r>
      <w:r w:rsidRPr="005126F2">
        <w:rPr>
          <w:rFonts w:ascii="Times New Roman" w:hAnsi="Times New Roman" w:cs="Times New Roman"/>
          <w:sz w:val="28"/>
          <w:szCs w:val="28"/>
        </w:rPr>
        <w:t xml:space="preserve"> не допускается размещение рекламы на платежных документах для внесения платы за жилое помещение и коммунальные услуги, в том числе на оборотной стороне таких </w:t>
      </w:r>
      <w:r w:rsidRPr="005126F2">
        <w:rPr>
          <w:rFonts w:ascii="Times New Roman" w:hAnsi="Times New Roman" w:cs="Times New Roman"/>
          <w:sz w:val="28"/>
          <w:szCs w:val="28"/>
        </w:rPr>
        <w:lastRenderedPageBreak/>
        <w:t>документов. При этом положения данной статьи не распространяются на социальную рекламу и справочно-информационные услуги.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Под социальной рекламой понимается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Справочно-информационные сведения не относятся к рекламе в том числе в связи с отсутствием в них объекта рекламирования, к которому формируется интерес потребителей в целях продвижения его на рынке.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При выявлении нарушений законодательства о рекламе ФАС России привлекает виновных лиц к ответственности, при этом отмечается, что, если реклама вложена в конверт с квитанцией на оплату коммунальных услуг и представляет собой отдельный носитель, инструментально не прикрепленный к самой квитанции, ее распространение указанным способом не может рассматриваться как нарушение Федерального закона "О рекламе".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F4055C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2. </w:t>
      </w:r>
      <w:hyperlink r:id="rId26" w:history="1">
        <w:r w:rsidR="00422FCF" w:rsidRPr="00422FCF">
          <w:rPr>
            <w:rFonts w:ascii="Times New Roman" w:hAnsi="Times New Roman" w:cs="Times New Roman"/>
            <w:b/>
            <w:sz w:val="28"/>
            <w:szCs w:val="28"/>
          </w:rPr>
          <w:t>Письмо</w:t>
        </w:r>
      </w:hyperlink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Минэкономразвития России от 24.08.2018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 xml:space="preserve"> Д23и-4640 </w:t>
      </w:r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422FCF" w:rsidRPr="00422FCF">
        <w:rPr>
          <w:rFonts w:ascii="Times New Roman" w:hAnsi="Times New Roman" w:cs="Times New Roman"/>
          <w:b/>
          <w:sz w:val="28"/>
          <w:szCs w:val="28"/>
        </w:rPr>
        <w:t>О перераспределении земель и нескольких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6914" w:rsidRPr="00422FCF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bCs/>
          <w:sz w:val="28"/>
          <w:szCs w:val="28"/>
        </w:rPr>
        <w:t>Минэкономразвития России разъяснены особенности перераспределения нескольких земельных участков и земель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Минэкономразвития России напоминает, что в соответствии с ЗК РФ при перераспределении нескольких смежных земельных участков образуется несколько других смежных земельных участков, а существование исходных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Таким образом, положения ЗК РФ прямо указывают на то, что с землями может перераспределяться только один земельный участок.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Также отмечается, что перераспределение земель и земельных участков, находящихся в государственной или муниципальной собственности, и земельных участков, находящихся в частной собственности, и предоставление земельных участков, находящихся в государственной или муниципальной собственности либо образуемых из земель или земельных участков, находящихся в государственной или муниципальной собственности, регулируется различными главами ЗК РФ. Такое разделение было введено не только в связи с разным порядком осуществления указанных процедур, но и в связи с тем, что перераспределение земель или земельных участков, находящихся в государственной или муниципальной собственности, и земельных участков, находящихся в частной собственности, не должно приводить к значительному увеличению площади земельного участка, находящегося в частной собственности, а призвано помочь устранить недостатки в землепользовании. То есть, увеличение площади земельного участка является лишь побочным следствием, а не целью перераспределения. </w:t>
      </w:r>
      <w:r w:rsidRPr="005126F2">
        <w:rPr>
          <w:rFonts w:ascii="Times New Roman" w:hAnsi="Times New Roman" w:cs="Times New Roman"/>
          <w:sz w:val="28"/>
          <w:szCs w:val="28"/>
        </w:rPr>
        <w:lastRenderedPageBreak/>
        <w:t>Иное толкование положений ЗК РФ о перераспределении земель и земельных участков, находящихся в государственной или муниципальной собственности, и земельных участков, находящихся в частной собственности, обесценивает требования ЗК РФ о предоставлении земельных участков на торгах.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При рассмотрении другого способа образования земельных участков, предполагающего увеличение площади исходного земельного участка, а именно объединения земельных участков (статья 11.6 ЗК РФ), Минэкономразвития России отмечает, что ЗК РФ запрещает объединение земельных участков, находящихся в государственной или муниципальной собственности, и земельных участков, находящихся в частной собственности. Это также свидетельствует о необходимости установления барьера для увеличения площадей земельных участков, находящихся в частной собственности, в обход конкурсного порядка предоставления земельных участков.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073">
        <w:rPr>
          <w:rFonts w:ascii="Times New Roman" w:hAnsi="Times New Roman" w:cs="Times New Roman"/>
          <w:b/>
          <w:sz w:val="28"/>
          <w:szCs w:val="28"/>
        </w:rPr>
        <w:t>1</w:t>
      </w:r>
      <w:r w:rsidR="00FD3C6B">
        <w:rPr>
          <w:rFonts w:ascii="Times New Roman" w:hAnsi="Times New Roman" w:cs="Times New Roman"/>
          <w:b/>
          <w:sz w:val="28"/>
          <w:szCs w:val="28"/>
        </w:rPr>
        <w:t>3</w:t>
      </w:r>
      <w:r w:rsidRPr="005126F2">
        <w:rPr>
          <w:rFonts w:ascii="Times New Roman" w:hAnsi="Times New Roman" w:cs="Times New Roman"/>
          <w:sz w:val="28"/>
          <w:szCs w:val="28"/>
        </w:rPr>
        <w:t xml:space="preserve">. </w:t>
      </w:r>
      <w:hyperlink r:id="rId27" w:history="1">
        <w:r w:rsidRPr="0061753F">
          <w:rPr>
            <w:rFonts w:ascii="Times New Roman" w:hAnsi="Times New Roman" w:cs="Times New Roman"/>
            <w:b/>
            <w:bCs/>
            <w:sz w:val="28"/>
            <w:szCs w:val="28"/>
          </w:rPr>
          <w:t>Письмо</w:t>
        </w:r>
      </w:hyperlink>
      <w:r w:rsidRPr="00617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Казначейства России от 16.08.2018 </w:t>
      </w:r>
      <w:r w:rsidR="00FD3C6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/>
          <w:bCs/>
          <w:sz w:val="28"/>
          <w:szCs w:val="28"/>
        </w:rPr>
        <w:t xml:space="preserve"> 14-00-06/17301</w:t>
      </w: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6F2">
        <w:rPr>
          <w:rFonts w:ascii="Times New Roman" w:hAnsi="Times New Roman" w:cs="Times New Roman"/>
          <w:b/>
          <w:bCs/>
          <w:sz w:val="28"/>
          <w:szCs w:val="28"/>
        </w:rPr>
        <w:t>По вопросу обеспечения в ЕИС формирования и отражения в печатной форме сведений о способе определения поставщика</w:t>
      </w:r>
    </w:p>
    <w:p w:rsidR="00F86914" w:rsidRPr="005126F2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Разъяснен порядок отражения в единой информационной системе в сфере закупок сведений об особых закупках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05.04.2013 </w:t>
      </w:r>
      <w:r w:rsidR="00FD3C6B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44-ФЗ </w:t>
      </w:r>
      <w:r w:rsidR="00FD3C6B">
        <w:rPr>
          <w:rFonts w:ascii="Times New Roman" w:hAnsi="Times New Roman" w:cs="Times New Roman"/>
          <w:bCs/>
          <w:sz w:val="28"/>
          <w:szCs w:val="28"/>
        </w:rPr>
        <w:t xml:space="preserve">              «</w:t>
      </w:r>
      <w:r w:rsidRPr="005126F2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D3C6B">
        <w:rPr>
          <w:rFonts w:ascii="Times New Roman" w:hAnsi="Times New Roman" w:cs="Times New Roman"/>
          <w:bCs/>
          <w:sz w:val="28"/>
          <w:szCs w:val="28"/>
        </w:rPr>
        <w:t>» (далее –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Закон </w:t>
      </w:r>
      <w:r w:rsidR="00FD3C6B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44-ФЗ) обоснование закупки осуществляется заказчиком при формировании плана закупок, плана-графика закупок и заключается в установлении соответствия планируемой закупки целям осуществления закупок, а также законодательству </w:t>
      </w:r>
      <w:r w:rsidR="00FD3C6B" w:rsidRPr="00FD3C6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и иным нормативным правовым актам о контрактной системе в сфере закупок.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Согласно статье 18 Закона </w:t>
      </w:r>
      <w:r w:rsidR="00FD3C6B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44-ФЗ при формировании плана-графика закупок обоснованию подлежат: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- начальная (максимальная) цена контракта;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- способ определения поставщика (подрядчика, исполнителя), в том числе дополнительные требования к участникам закупки.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В соответствии с пунктом 2(1) Требований к форме плана-графика закупок, утвержд</w:t>
      </w:r>
      <w:r w:rsidR="00FD3C6B">
        <w:rPr>
          <w:rFonts w:ascii="Times New Roman" w:hAnsi="Times New Roman" w:cs="Times New Roman"/>
          <w:bCs/>
          <w:sz w:val="28"/>
          <w:szCs w:val="28"/>
        </w:rPr>
        <w:t>ё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нных </w:t>
      </w:r>
      <w:r w:rsidR="00FD3C6B">
        <w:rPr>
          <w:rFonts w:ascii="Times New Roman" w:hAnsi="Times New Roman" w:cs="Times New Roman"/>
          <w:bCs/>
          <w:sz w:val="28"/>
          <w:szCs w:val="28"/>
        </w:rPr>
        <w:t>п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  <w:r w:rsidR="00FD3C6B" w:rsidRPr="00FD3C6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от 05.06.2015 </w:t>
      </w:r>
      <w:r w:rsidR="00FD3C6B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554, информация о закупках, в форме запроса предложений при закупке лекарственных препаратов, необходимых по медицинским показаниям, а также при осуществлении закупок у единственного поставщика при сумме контракта не выше 100 000 рублей, закупок с ценой контракта не более 400 000 рублей, осуществляемых учреждением науки, культуры, образовательной организацией, закупок услуг по ремонту и содержанию нежилых помещений, переданных заказчику в безвозмездное пользование, в случае если эти услуги оказываются другими лицами, находящимися в том же здании, в котором расположены нежилые помещения, заключение контракта на </w:t>
      </w:r>
      <w:r w:rsidRPr="005126F2">
        <w:rPr>
          <w:rFonts w:ascii="Times New Roman" w:hAnsi="Times New Roman" w:cs="Times New Roman"/>
          <w:bCs/>
          <w:sz w:val="28"/>
          <w:szCs w:val="28"/>
        </w:rPr>
        <w:lastRenderedPageBreak/>
        <w:t>оказание услуг, связанных с направлением работника в служебную командировку, а также с участием в проведении фестивалей, концертов, представлений и подобных культурных мероприятий на основании приглашений на посещение указанных мероприятий, закупок преподавательских услуг, закупок органом по статистике услуг по сбору первичной статистической информации с физическими лицами и закупок услуг по предоставлению права доступа к зарубежным научным базам данных и к специализированным базам данных международных индексов научного цитирования (далее - особые закупки), включается в план-график закупок одной строкой, при этом информация о способе определения поставщика (подрядчика, исполнителя) не указывается.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В соответствии с Правилами обоснования закупок товаров, работ и услуг для обеспечения государственны</w:t>
      </w:r>
      <w:r w:rsidR="00FD3C6B">
        <w:rPr>
          <w:rFonts w:ascii="Times New Roman" w:hAnsi="Times New Roman" w:cs="Times New Roman"/>
          <w:bCs/>
          <w:sz w:val="28"/>
          <w:szCs w:val="28"/>
        </w:rPr>
        <w:t>х и муниципальных нужд, утверждё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нных </w:t>
      </w:r>
      <w:r w:rsidR="00FD3C6B">
        <w:rPr>
          <w:rFonts w:ascii="Times New Roman" w:hAnsi="Times New Roman" w:cs="Times New Roman"/>
          <w:bCs/>
          <w:sz w:val="28"/>
          <w:szCs w:val="28"/>
        </w:rPr>
        <w:t>п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  <w:r w:rsidR="00FD3C6B" w:rsidRPr="00FD3C6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от 05.06.2015 </w:t>
      </w:r>
      <w:r w:rsidR="00FD3C6B">
        <w:rPr>
          <w:rFonts w:ascii="Times New Roman" w:hAnsi="Times New Roman" w:cs="Times New Roman"/>
          <w:bCs/>
          <w:sz w:val="28"/>
          <w:szCs w:val="28"/>
        </w:rPr>
        <w:t>№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555, в отношении особых закупок обоснованию подлежит только годовой объем указанных закупок.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>Таким образом, функциональные возможности ЕИС реализованы в соответствии с требованиями законодательства о контрактной системе в сфере закупок.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Для формирования обоснования особых закупок необходимо на вкладке </w:t>
      </w:r>
      <w:r w:rsidR="00FD3C6B">
        <w:rPr>
          <w:rFonts w:ascii="Times New Roman" w:hAnsi="Times New Roman" w:cs="Times New Roman"/>
          <w:bCs/>
          <w:sz w:val="28"/>
          <w:szCs w:val="28"/>
        </w:rPr>
        <w:t>«</w:t>
      </w:r>
      <w:r w:rsidRPr="005126F2">
        <w:rPr>
          <w:rFonts w:ascii="Times New Roman" w:hAnsi="Times New Roman" w:cs="Times New Roman"/>
          <w:bCs/>
          <w:sz w:val="28"/>
          <w:szCs w:val="28"/>
        </w:rPr>
        <w:t>Сведения об особых закупках</w:t>
      </w:r>
      <w:r w:rsidR="00FD3C6B">
        <w:rPr>
          <w:rFonts w:ascii="Times New Roman" w:hAnsi="Times New Roman" w:cs="Times New Roman"/>
          <w:bCs/>
          <w:sz w:val="28"/>
          <w:szCs w:val="28"/>
        </w:rPr>
        <w:t>»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 плана-графика закупок заполнить поля </w:t>
      </w:r>
      <w:r w:rsidR="00FD3C6B">
        <w:rPr>
          <w:rFonts w:ascii="Times New Roman" w:hAnsi="Times New Roman" w:cs="Times New Roman"/>
          <w:bCs/>
          <w:sz w:val="28"/>
          <w:szCs w:val="28"/>
        </w:rPr>
        <w:t>«</w:t>
      </w:r>
      <w:r w:rsidRPr="005126F2">
        <w:rPr>
          <w:rFonts w:ascii="Times New Roman" w:hAnsi="Times New Roman" w:cs="Times New Roman"/>
          <w:bCs/>
          <w:sz w:val="28"/>
          <w:szCs w:val="28"/>
        </w:rPr>
        <w:t xml:space="preserve">Наименование объекта закупки, </w:t>
      </w:r>
      <w:r w:rsidR="00FD3C6B">
        <w:rPr>
          <w:rFonts w:ascii="Times New Roman" w:hAnsi="Times New Roman" w:cs="Times New Roman"/>
          <w:bCs/>
          <w:sz w:val="28"/>
          <w:szCs w:val="28"/>
        </w:rPr>
        <w:t>«</w:t>
      </w:r>
      <w:r w:rsidRPr="005126F2">
        <w:rPr>
          <w:rFonts w:ascii="Times New Roman" w:hAnsi="Times New Roman" w:cs="Times New Roman"/>
          <w:bCs/>
          <w:sz w:val="28"/>
          <w:szCs w:val="28"/>
        </w:rPr>
        <w:t>Годовой объем финансового обеспечения по объекту закупки</w:t>
      </w:r>
      <w:r w:rsidR="00FD3C6B">
        <w:rPr>
          <w:rFonts w:ascii="Times New Roman" w:hAnsi="Times New Roman" w:cs="Times New Roman"/>
          <w:bCs/>
          <w:sz w:val="28"/>
          <w:szCs w:val="28"/>
        </w:rPr>
        <w:t>», а также блок «</w:t>
      </w:r>
      <w:r w:rsidRPr="005126F2">
        <w:rPr>
          <w:rFonts w:ascii="Times New Roman" w:hAnsi="Times New Roman" w:cs="Times New Roman"/>
          <w:bCs/>
          <w:sz w:val="28"/>
          <w:szCs w:val="28"/>
        </w:rPr>
        <w:t>Метод определения и обоснования годового объема финансового обеспечения</w:t>
      </w:r>
      <w:r w:rsidR="00FD3C6B">
        <w:rPr>
          <w:rFonts w:ascii="Times New Roman" w:hAnsi="Times New Roman" w:cs="Times New Roman"/>
          <w:bCs/>
          <w:sz w:val="28"/>
          <w:szCs w:val="28"/>
        </w:rPr>
        <w:t>»</w:t>
      </w:r>
      <w:r w:rsidRPr="005126F2">
        <w:rPr>
          <w:rFonts w:ascii="Times New Roman" w:hAnsi="Times New Roman" w:cs="Times New Roman"/>
          <w:bCs/>
          <w:sz w:val="28"/>
          <w:szCs w:val="28"/>
        </w:rPr>
        <w:t>.</w:t>
      </w:r>
    </w:p>
    <w:p w:rsidR="00422FCF" w:rsidRPr="005126F2" w:rsidRDefault="00422FCF" w:rsidP="0029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2FCF" w:rsidRPr="005126F2" w:rsidRDefault="00806295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22FCF" w:rsidRPr="000C72E8">
        <w:rPr>
          <w:rFonts w:ascii="Times New Roman" w:hAnsi="Times New Roman" w:cs="Times New Roman"/>
          <w:b/>
          <w:sz w:val="28"/>
          <w:szCs w:val="28"/>
        </w:rPr>
        <w:t>. Обзор судебной практики Арбитражного суда Дальневосточного округа</w:t>
      </w:r>
      <w:r w:rsidR="00422FCF" w:rsidRPr="005126F2">
        <w:rPr>
          <w:rFonts w:ascii="Times New Roman" w:hAnsi="Times New Roman" w:cs="Times New Roman"/>
          <w:sz w:val="28"/>
          <w:szCs w:val="28"/>
        </w:rPr>
        <w:t xml:space="preserve"> за первый квартал 2018 года (утв. постановлением Президиума Арбитражного суда Дальневосточного округа от 25.05.2018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2FCF" w:rsidRPr="005126F2">
        <w:rPr>
          <w:rFonts w:ascii="Times New Roman" w:hAnsi="Times New Roman" w:cs="Times New Roman"/>
          <w:sz w:val="28"/>
          <w:szCs w:val="28"/>
        </w:rPr>
        <w:t xml:space="preserve"> 10)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FC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6F2">
        <w:rPr>
          <w:rFonts w:ascii="Times New Roman" w:hAnsi="Times New Roman" w:cs="Times New Roman"/>
          <w:b/>
          <w:bCs/>
          <w:sz w:val="28"/>
          <w:szCs w:val="28"/>
        </w:rPr>
        <w:t>Арбитражным судом Дальневосточного округа подготовлен обзор судебной практики за I квартал 2018 года</w:t>
      </w:r>
    </w:p>
    <w:p w:rsidR="00F86914" w:rsidRPr="005126F2" w:rsidRDefault="00F86914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 обзоре отражены позиции судов при рассмотрении споров, возникающих из гражданских и иных правоотношений, а также из административных правоотношений.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Приводятся, в частности, следующие выводы: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отсутствие в претензии, направленной в целях соблюдения досудебного порядка урегулирования спора, указания на конкретный размер убытков не является основанием для оставления иска без рассмотрения на основании пункта 2 части 1 статьи 148 АПК РФ в связи с несоблюдением истцом претензионного или иного досудебного порядка урегулирования спора;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 xml:space="preserve">взимание платы за услуги в области воздушного транспорта, включенные в утвержденный перечень услуг, осуществляется по единым правилам на основании зарегистрированных тарифов. Порядок формирования тарифов за </w:t>
      </w:r>
      <w:r w:rsidRPr="005126F2">
        <w:rPr>
          <w:rFonts w:ascii="Times New Roman" w:hAnsi="Times New Roman" w:cs="Times New Roman"/>
          <w:sz w:val="28"/>
          <w:szCs w:val="28"/>
        </w:rPr>
        <w:lastRenderedPageBreak/>
        <w:t>услуги не зависит от типа сооружения (аэропорт, аэродром, посадочная площадка);</w:t>
      </w:r>
    </w:p>
    <w:p w:rsidR="00422FCF" w:rsidRPr="0061753F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3F">
        <w:rPr>
          <w:rFonts w:ascii="Times New Roman" w:hAnsi="Times New Roman" w:cs="Times New Roman"/>
          <w:sz w:val="28"/>
          <w:szCs w:val="28"/>
        </w:rPr>
        <w:t>нормы Градостроительного кодекса РФ, регулирующие отношения, возникающие между заявителем и органом местного самоуправления, не предусматривают обязанность лица обосновать цель истребования градостроительного плана, а также предоставить иные документы, кроме тех, которые связаны с возможностью идентификации обратившегося лица;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законодательно установленный запрет на движение крупногабаритных транспортных средств при перевозке делимого груза не может распространяться на крупногабаритное транспортное средство, осуществляющее порожний перегон;</w:t>
      </w:r>
    </w:p>
    <w:p w:rsidR="00422FCF" w:rsidRPr="005126F2" w:rsidRDefault="00422FCF" w:rsidP="00296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рыбопродукция, в отношении которой произведены операции по глубокой заморозке на российском судне, выловленная в Мировом океане иностранными судами, за пределами исключительной экономической зоны Российской Федерации, не является товаром Таможенного союза.</w:t>
      </w:r>
    </w:p>
    <w:p w:rsidR="00422FCF" w:rsidRDefault="00422FCF" w:rsidP="0042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24" w:rsidRPr="005126F2" w:rsidRDefault="00084B24" w:rsidP="0042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5126F2" w:rsidRDefault="00422FCF" w:rsidP="006A0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6F2">
        <w:rPr>
          <w:rFonts w:ascii="Times New Roman" w:hAnsi="Times New Roman" w:cs="Times New Roman"/>
          <w:b/>
          <w:sz w:val="28"/>
          <w:szCs w:val="28"/>
        </w:rPr>
        <w:t>Обзор изменений законодательства Ульяновской области</w:t>
      </w:r>
    </w:p>
    <w:p w:rsidR="00422FCF" w:rsidRPr="005126F2" w:rsidRDefault="00422FCF" w:rsidP="0042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422FCF" w:rsidP="009652C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OLE_LINK2"/>
      <w:bookmarkStart w:id="1" w:name="OLE_LINK1"/>
      <w:r w:rsidRPr="009652C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1.</w:t>
      </w:r>
      <w:r w:rsidRPr="00422FC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22FCF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 xml:space="preserve">Постановление Правительства Ульяновской области </w:t>
      </w:r>
      <w:r w:rsidRPr="00422FCF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>№ 429-П</w:t>
      </w:r>
      <w:r w:rsidRPr="00422FCF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="009652C8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</w:t>
      </w:r>
      <w:r w:rsidRPr="00422FCF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от </w:t>
      </w:r>
      <w:r w:rsidRPr="00422FCF"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>18.09.2018</w:t>
      </w:r>
      <w:r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Pr="00422FCF">
        <w:rPr>
          <w:rFonts w:ascii="Times New Roman" w:hAnsi="Times New Roman" w:cs="Times New Roman"/>
          <w:color w:val="333333"/>
          <w:sz w:val="28"/>
          <w:szCs w:val="28"/>
        </w:rPr>
        <w:t>«О внесении изменений в областную программу «Противодействие коррупции в Ульяновской области» на 2016-2018 годы»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Постановление подготовлено во исполнение Указа Президента Российской Федерации от 29.06.2018 № 378 «О Национальном плане противодействия коррупции на 2018-2020 годы».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На основании представленных исполнительными органами государственной власти Ульяновской области и органами местного самоуправления муниципальных образований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Ульяновской области предложений уточняются наименования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мероприятий и исполнителей мероприятий областной программы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«Противодействие коррупции в Ульяновской области» на 2016-2018 годы.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Кроме того, расширяется перечень мероприятий областной программы «Противодействие коррупции B Ульяновской области» на 2016-2018 годы по таким направлениям как: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снижение уровня коррупциогенности нормативных правовых актов и проектов нормативных правовых актов органов государственной власти Ульяновской области и органов местного самоуправления муниципальных образований Ульяновской области;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создание системы антикоррупционного и правового просвещения; системы обратной связи с населением Ульяновской области по вопросам коррупции и реализации государственной политики в области противодействия коррупции;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создание условий для участия институтов гражданского общества и граждан в реализации государственной политики в области противодействия коррупции;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создание системы этики государственных гражданских (муниципальных) служащих Ульяновской области и этического контроля;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создание системы просвещения государственных гражданских (муниципальных) служащих по вопросам противодействия коррупции;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26F2">
        <w:rPr>
          <w:rFonts w:ascii="Times New Roman" w:hAnsi="Times New Roman" w:cs="Times New Roman"/>
          <w:sz w:val="28"/>
          <w:szCs w:val="28"/>
          <w:lang w:eastAsia="ar-SA"/>
        </w:rPr>
        <w:t>осуществление регионального государственного контроля (надзора) в соответствующих сферах деятельности;</w:t>
      </w:r>
    </w:p>
    <w:bookmarkEnd w:id="0"/>
    <w:bookmarkEnd w:id="1"/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выявление и принятие мер по устранению зон коррупционного риска в деятельности органов государственной власти Ульяновской области и органов. местного самоуправления муниципальных образований Ульяновской области;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 по Ульяновской области по вопросам реализации государственной политики в области противодействия коррупции;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нормативно-правовое. обеспечение государственной политики в области противодействия коррупции;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измерение уровня коррупции в Ульяновской области и эффективности применения государственными и муниципальными органами антикоррупционных мер.</w:t>
      </w:r>
    </w:p>
    <w:p w:rsidR="00422FCF" w:rsidRPr="005126F2" w:rsidRDefault="00422FCF" w:rsidP="00965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422FCF" w:rsidP="009652C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22FCF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422FCF">
        <w:rPr>
          <w:rFonts w:ascii="Times New Roman" w:hAnsi="Times New Roman" w:cs="Times New Roman"/>
          <w:sz w:val="28"/>
          <w:szCs w:val="28"/>
        </w:rPr>
        <w:t xml:space="preserve"> </w:t>
      </w:r>
      <w:r w:rsidRPr="00422FCF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>Постановление Правительства Ульяновской области</w:t>
      </w:r>
      <w:r w:rsidR="0061269B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Pr="00422FCF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>№431-П</w:t>
      </w:r>
      <w:r w:rsidR="0061269B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 </w:t>
      </w:r>
      <w:r w:rsidRPr="00422FCF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от </w:t>
      </w:r>
      <w:r w:rsidRPr="00422FCF"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>20.09.2018</w:t>
      </w:r>
      <w:r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 xml:space="preserve"> «</w:t>
      </w:r>
      <w:r w:rsidRPr="00422FCF">
        <w:rPr>
          <w:rFonts w:ascii="Times New Roman" w:hAnsi="Times New Roman" w:cs="Times New Roman"/>
          <w:color w:val="333333"/>
          <w:sz w:val="28"/>
          <w:szCs w:val="28"/>
        </w:rPr>
        <w:t>Об утверждении распределения иных межбюджетных трансфертов в форме дотаций бюджетам муниципальных районов и городских округов Ульяновской области в целях содействия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 по итогам 2017 года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:rsidR="00422FCF" w:rsidRPr="005126F2" w:rsidRDefault="00422FCF" w:rsidP="009652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126F2">
        <w:rPr>
          <w:color w:val="333333"/>
          <w:sz w:val="28"/>
          <w:szCs w:val="28"/>
        </w:rPr>
        <w:t>В соответствии с Законом Ульяновской области от 27.11.2017 №156-ЗО «Об областном бюджете Ульяновской области на 2018 год и на плановый период 2019 и 2020 годов» и постановлением Правительства Ульяновской области от 05.08.2013 № 349-П «О некоторых мерах по реализации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 в Ульяновской области»</w:t>
      </w:r>
      <w:r>
        <w:rPr>
          <w:color w:val="333333"/>
          <w:sz w:val="28"/>
          <w:szCs w:val="28"/>
        </w:rPr>
        <w:t xml:space="preserve"> </w:t>
      </w:r>
      <w:r w:rsidRPr="005126F2">
        <w:rPr>
          <w:color w:val="333333"/>
          <w:sz w:val="28"/>
          <w:szCs w:val="28"/>
        </w:rPr>
        <w:t>Правительство Ульяновской области</w:t>
      </w:r>
    </w:p>
    <w:p w:rsidR="00422FCF" w:rsidRPr="005126F2" w:rsidRDefault="00422FCF" w:rsidP="00965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126F2">
        <w:rPr>
          <w:rFonts w:ascii="Times New Roman" w:hAnsi="Times New Roman" w:cs="Times New Roman"/>
          <w:color w:val="333333"/>
          <w:sz w:val="28"/>
          <w:szCs w:val="28"/>
        </w:rPr>
        <w:t>Утверждено распределение иных межбюджетных трансфертов в форме дотаций бюджетам муниципальных районов и городских округов Ульяновской области в целях содействия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>и муниципаль</w:t>
      </w:r>
      <w:r>
        <w:rPr>
          <w:rFonts w:ascii="Times New Roman" w:hAnsi="Times New Roman" w:cs="Times New Roman"/>
          <w:color w:val="333333"/>
          <w:sz w:val="28"/>
          <w:szCs w:val="28"/>
        </w:rPr>
        <w:t>ных районов Ульяновской области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 xml:space="preserve"> по итогам 2017 года.</w:t>
      </w:r>
    </w:p>
    <w:p w:rsidR="00422FCF" w:rsidRDefault="00422FCF" w:rsidP="00422FCF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84B24" w:rsidRPr="005126F2" w:rsidRDefault="00084B24" w:rsidP="00422FCF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5505"/>
        <w:gridCol w:w="3540"/>
      </w:tblGrid>
      <w:tr w:rsidR="00422FCF" w:rsidRPr="005126F2" w:rsidTr="00422FC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rStyle w:val="a3"/>
                <w:rFonts w:eastAsiaTheme="majorEastAsia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rStyle w:val="a3"/>
                <w:rFonts w:eastAsiaTheme="majorEastAsia"/>
                <w:sz w:val="28"/>
                <w:szCs w:val="28"/>
              </w:rPr>
              <w:t>Наименование муниципального района (городского округа), бюджету которого предоставляется дотация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rStyle w:val="a3"/>
                <w:rFonts w:eastAsiaTheme="majorEastAsia"/>
                <w:sz w:val="28"/>
                <w:szCs w:val="28"/>
              </w:rPr>
              <w:t>Объём дотации, </w:t>
            </w:r>
            <w:r w:rsidRPr="005126F2">
              <w:rPr>
                <w:sz w:val="28"/>
                <w:szCs w:val="28"/>
              </w:rPr>
              <w:br/>
            </w:r>
            <w:r w:rsidRPr="005126F2">
              <w:rPr>
                <w:rStyle w:val="a3"/>
                <w:rFonts w:eastAsiaTheme="majorEastAsia"/>
                <w:sz w:val="28"/>
                <w:szCs w:val="28"/>
              </w:rPr>
              <w:t>тыс. рублей</w:t>
            </w:r>
          </w:p>
        </w:tc>
      </w:tr>
      <w:tr w:rsidR="00422FCF" w:rsidRPr="005126F2" w:rsidTr="00422FC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1.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Карсунский район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1773,7</w:t>
            </w:r>
          </w:p>
        </w:tc>
      </w:tr>
      <w:tr w:rsidR="00422FCF" w:rsidRPr="005126F2" w:rsidTr="00422FC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2.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Кузоватовский район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1770,7</w:t>
            </w:r>
          </w:p>
        </w:tc>
      </w:tr>
      <w:tr w:rsidR="00422FCF" w:rsidRPr="005126F2" w:rsidTr="00422FC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3.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город  Димитровград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1577,5</w:t>
            </w:r>
          </w:p>
        </w:tc>
      </w:tr>
      <w:tr w:rsidR="00422FCF" w:rsidRPr="005126F2" w:rsidTr="00422FC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4.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1441,4</w:t>
            </w:r>
          </w:p>
        </w:tc>
      </w:tr>
      <w:tr w:rsidR="00422FCF" w:rsidRPr="005126F2" w:rsidTr="00422FC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5.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sz w:val="28"/>
                <w:szCs w:val="28"/>
              </w:rPr>
              <w:t>1436,7</w:t>
            </w:r>
          </w:p>
        </w:tc>
      </w:tr>
      <w:tr w:rsidR="00422FCF" w:rsidRPr="005126F2" w:rsidTr="00422FCF">
        <w:tc>
          <w:tcPr>
            <w:tcW w:w="6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rStyle w:val="a3"/>
                <w:rFonts w:eastAsiaTheme="majorEastAsia"/>
                <w:sz w:val="28"/>
                <w:szCs w:val="28"/>
              </w:rPr>
              <w:t>Итого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FCF" w:rsidRPr="005126F2" w:rsidRDefault="00422FCF" w:rsidP="00422FC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26F2">
              <w:rPr>
                <w:rStyle w:val="a3"/>
                <w:rFonts w:eastAsiaTheme="majorEastAsia"/>
                <w:sz w:val="28"/>
                <w:szCs w:val="28"/>
              </w:rPr>
              <w:t>8000,0</w:t>
            </w:r>
          </w:p>
        </w:tc>
      </w:tr>
    </w:tbl>
    <w:p w:rsidR="00422FCF" w:rsidRPr="00422FCF" w:rsidRDefault="00422FCF" w:rsidP="0042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Default="00422FCF" w:rsidP="00551AD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22FC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422FCF">
        <w:rPr>
          <w:rFonts w:ascii="Times New Roman" w:hAnsi="Times New Roman" w:cs="Times New Roman"/>
          <w:sz w:val="28"/>
          <w:szCs w:val="28"/>
        </w:rPr>
        <w:t xml:space="preserve"> </w:t>
      </w:r>
      <w:r w:rsidRPr="00422FCF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 xml:space="preserve">Постановление Правительства Ульяновской области </w:t>
      </w:r>
      <w:r w:rsidRPr="00422FCF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>№ 442-П</w:t>
      </w:r>
      <w:r w:rsidRPr="00422FCF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="00F74B24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</w:t>
      </w:r>
      <w:r w:rsidRPr="00422FCF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от </w:t>
      </w:r>
      <w:r w:rsidRPr="00422FCF"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>20.09.2018</w:t>
      </w:r>
      <w:r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Pr="00422FCF">
        <w:rPr>
          <w:rFonts w:ascii="Times New Roman" w:hAnsi="Times New Roman" w:cs="Times New Roman"/>
          <w:color w:val="333333"/>
          <w:sz w:val="28"/>
          <w:szCs w:val="28"/>
        </w:rPr>
        <w:t>«Об утверждении Правил предоставления и распределения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связанных с реализацией мероприятий по содействию созданию в Ульяновской области (исходя из прогнозируемой потребности) новых мест в общеобразовательных организациях»</w:t>
      </w:r>
    </w:p>
    <w:p w:rsidR="00422FCF" w:rsidRPr="005126F2" w:rsidRDefault="00422FCF" w:rsidP="00551A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126F2">
        <w:rPr>
          <w:color w:val="333333"/>
          <w:sz w:val="28"/>
          <w:szCs w:val="28"/>
        </w:rPr>
        <w:t xml:space="preserve">В целях реализации государственной программы Ульяновской области «Развитие и модернизация образования в Ульяновской области» на 2014-2020 годы утверждены </w:t>
      </w:r>
      <w:hyperlink r:id="rId28" w:anchor="sub_1000" w:history="1">
        <w:r w:rsidRPr="0061753F">
          <w:rPr>
            <w:rStyle w:val="a8"/>
            <w:rFonts w:eastAsiaTheme="majorEastAsia"/>
            <w:color w:val="auto"/>
            <w:sz w:val="28"/>
            <w:szCs w:val="28"/>
          </w:rPr>
          <w:t>Правила</w:t>
        </w:r>
      </w:hyperlink>
      <w:r>
        <w:rPr>
          <w:color w:val="333333"/>
          <w:sz w:val="28"/>
          <w:szCs w:val="28"/>
        </w:rPr>
        <w:t xml:space="preserve"> </w:t>
      </w:r>
      <w:r w:rsidRPr="005126F2">
        <w:rPr>
          <w:color w:val="333333"/>
          <w:sz w:val="28"/>
          <w:szCs w:val="28"/>
        </w:rPr>
        <w:t>предоставления и распределения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связанных с реализацией мероприятий по содействию созданию в Ульяновской области (исходя  из прогнозируемой потребности) новых мест в общеобразовательных организациях.</w:t>
      </w:r>
    </w:p>
    <w:p w:rsidR="00422FCF" w:rsidRPr="005126F2" w:rsidRDefault="00422FCF" w:rsidP="00551A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126F2">
        <w:rPr>
          <w:rFonts w:ascii="Times New Roman" w:hAnsi="Times New Roman" w:cs="Times New Roman"/>
          <w:color w:val="333333"/>
          <w:sz w:val="28"/>
          <w:szCs w:val="28"/>
        </w:rPr>
        <w:t>Также, признаны утратившими силу:</w:t>
      </w:r>
    </w:p>
    <w:p w:rsidR="00422FCF" w:rsidRDefault="00422FCF" w:rsidP="00551A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126F2">
        <w:rPr>
          <w:color w:val="333333"/>
          <w:sz w:val="28"/>
          <w:szCs w:val="28"/>
        </w:rPr>
        <w:t xml:space="preserve">постановление Правительства Ульяновской области от 05.10.2016 </w:t>
      </w:r>
      <w:r w:rsidR="00E87AE1">
        <w:rPr>
          <w:color w:val="333333"/>
          <w:sz w:val="28"/>
          <w:szCs w:val="28"/>
        </w:rPr>
        <w:t xml:space="preserve">           </w:t>
      </w:r>
      <w:r w:rsidRPr="005126F2">
        <w:rPr>
          <w:color w:val="333333"/>
          <w:sz w:val="28"/>
          <w:szCs w:val="28"/>
        </w:rPr>
        <w:t>№ 464-П «Об утверждении Порядка предоставления субсидий из областного бюджета Ульяновской области бюджетам муниципальных районов и городских округов Ульяновской области на реализацию мероприятий по содействию созданию в Ульяновской области (исходя из прогнозируемой потребности) новых мест в общеобразовательных организациях в рамках подпрограммы «Развитие общего образования детей в Ульяновской области» государственной программы Ульяновской области «Развитие и модернизация образования в Ульяновской области» на 2014-2020 годы» и нормативные правовые акты, предусматривающие внесение изменений в указанное постановление.</w:t>
      </w:r>
    </w:p>
    <w:p w:rsidR="00422FCF" w:rsidRPr="005126F2" w:rsidRDefault="00422FCF" w:rsidP="00551A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422FCF" w:rsidRDefault="00422FCF" w:rsidP="00551AD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1753F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0C72E8">
        <w:rPr>
          <w:rFonts w:ascii="Times New Roman" w:hAnsi="Times New Roman" w:cs="Times New Roman"/>
          <w:sz w:val="28"/>
          <w:szCs w:val="28"/>
        </w:rPr>
        <w:t xml:space="preserve"> </w:t>
      </w:r>
      <w:r w:rsidRPr="000C72E8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 xml:space="preserve">Постановление Правительства Ульяновской области </w:t>
      </w:r>
      <w:r w:rsidRPr="000C72E8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>№ 444-П</w:t>
      </w:r>
      <w:r w:rsidRPr="000C72E8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="00F74B24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 </w:t>
      </w:r>
      <w:r w:rsidRPr="000C72E8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от </w:t>
      </w:r>
      <w:r w:rsidRPr="000C72E8">
        <w:rPr>
          <w:rStyle w:val="11"/>
          <w:bCs w:val="0"/>
          <w:color w:val="333333"/>
          <w:sz w:val="28"/>
          <w:szCs w:val="28"/>
        </w:rPr>
        <w:t>21.09.2018</w:t>
      </w:r>
      <w:r>
        <w:rPr>
          <w:rStyle w:val="11"/>
          <w:bCs w:val="0"/>
          <w:color w:val="333333"/>
          <w:sz w:val="28"/>
          <w:szCs w:val="28"/>
        </w:rPr>
        <w:t xml:space="preserve">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>«О внесении изменений в постановление Правительства Ульяновской области от 15.06.2015 № 273-П»</w:t>
      </w:r>
    </w:p>
    <w:p w:rsidR="00422FCF" w:rsidRPr="005126F2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Постановление принято в целях актуализации критериев оценки эффективности деятельности организаций, осуществляющих управление многоквартирными домами на территории Ульяновской области.</w:t>
      </w:r>
    </w:p>
    <w:p w:rsidR="00422FCF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Органам местного самоуправления муниципальных образований Ульяновской области рекомендовано принимать участие в осуществлении оценки эффективности деятельности организаций, осуществляющих управление многоквартирными домами на территории Ульяновской области, в соответствии с настоящим постановлением.</w:t>
      </w:r>
    </w:p>
    <w:p w:rsidR="00422FCF" w:rsidRPr="005126F2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2FCF" w:rsidRDefault="00422FCF" w:rsidP="00551AD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C72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r w:rsidRPr="000C72E8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 xml:space="preserve">Постановление Правительства Ульяновской области </w:t>
      </w:r>
      <w:r w:rsidRPr="000C72E8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>№ 464-П</w:t>
      </w:r>
      <w:r w:rsidRPr="000C72E8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="00F74B24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 </w:t>
      </w:r>
      <w:r w:rsidRPr="000C72E8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от </w:t>
      </w:r>
      <w:r w:rsidRPr="000C72E8">
        <w:rPr>
          <w:rStyle w:val="11"/>
          <w:bCs w:val="0"/>
          <w:color w:val="333333"/>
          <w:sz w:val="28"/>
          <w:szCs w:val="28"/>
        </w:rPr>
        <w:t>28.09.2018</w:t>
      </w:r>
      <w:r>
        <w:rPr>
          <w:rStyle w:val="11"/>
          <w:bCs w:val="0"/>
          <w:color w:val="333333"/>
          <w:sz w:val="28"/>
          <w:szCs w:val="28"/>
        </w:rPr>
        <w:t xml:space="preserve">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утверждении Положения о порядке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>осуществления контро</w:t>
      </w:r>
      <w:r w:rsidR="00307216">
        <w:rPr>
          <w:rFonts w:ascii="Times New Roman" w:hAnsi="Times New Roman" w:cs="Times New Roman"/>
          <w:color w:val="333333"/>
          <w:sz w:val="28"/>
          <w:szCs w:val="28"/>
        </w:rPr>
        <w:t xml:space="preserve">льным управлением администрации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>Губернатора Ульяновской о</w:t>
      </w:r>
      <w:r w:rsidR="00307216">
        <w:rPr>
          <w:rFonts w:ascii="Times New Roman" w:hAnsi="Times New Roman" w:cs="Times New Roman"/>
          <w:color w:val="333333"/>
          <w:sz w:val="28"/>
          <w:szCs w:val="28"/>
        </w:rPr>
        <w:t xml:space="preserve">бласти полномочий Правительства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>Ульяновской области по контр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олю за соблюдением Федерального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 xml:space="preserve">закона «О контрактной системе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в сфере закупок товаров, работ,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 xml:space="preserve">услуг </w:t>
      </w:r>
      <w:r w:rsidR="00307216">
        <w:rPr>
          <w:rFonts w:ascii="Times New Roman" w:hAnsi="Times New Roman" w:cs="Times New Roman"/>
          <w:color w:val="333333"/>
          <w:sz w:val="28"/>
          <w:szCs w:val="28"/>
        </w:rPr>
        <w:t xml:space="preserve">для обеспечения государственных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t>и муниципальных нужд»</w:t>
      </w:r>
    </w:p>
    <w:p w:rsidR="00422FCF" w:rsidRPr="005126F2" w:rsidRDefault="00422FCF" w:rsidP="00F74B2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126F2">
        <w:rPr>
          <w:color w:val="333333"/>
          <w:sz w:val="28"/>
          <w:szCs w:val="28"/>
        </w:rPr>
        <w:t>В соответствии с частями 11 и 11</w:t>
      </w:r>
      <w:r w:rsidRPr="005126F2">
        <w:rPr>
          <w:color w:val="333333"/>
          <w:sz w:val="28"/>
          <w:szCs w:val="28"/>
          <w:vertAlign w:val="superscript"/>
        </w:rPr>
        <w:t>1</w:t>
      </w:r>
      <w:r w:rsidR="00307216">
        <w:rPr>
          <w:color w:val="333333"/>
          <w:sz w:val="28"/>
          <w:szCs w:val="28"/>
        </w:rPr>
        <w:t xml:space="preserve"> </w:t>
      </w:r>
      <w:r w:rsidRPr="005126F2">
        <w:rPr>
          <w:color w:val="333333"/>
          <w:sz w:val="28"/>
          <w:szCs w:val="28"/>
        </w:rPr>
        <w:t xml:space="preserve">статьи 99 Федерального закона </w:t>
      </w:r>
      <w:r w:rsidR="00E87AE1">
        <w:rPr>
          <w:color w:val="333333"/>
          <w:sz w:val="28"/>
          <w:szCs w:val="28"/>
        </w:rPr>
        <w:t xml:space="preserve">            </w:t>
      </w:r>
      <w:r w:rsidRPr="005126F2">
        <w:rPr>
          <w:color w:val="333333"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Правительство Ульяновской области </w:t>
      </w:r>
      <w:r w:rsidR="00F74B24">
        <w:rPr>
          <w:color w:val="333333"/>
          <w:sz w:val="28"/>
          <w:szCs w:val="28"/>
        </w:rPr>
        <w:t>у</w:t>
      </w:r>
      <w:r w:rsidRPr="005126F2">
        <w:rPr>
          <w:color w:val="333333"/>
          <w:sz w:val="28"/>
          <w:szCs w:val="28"/>
        </w:rPr>
        <w:t>твер</w:t>
      </w:r>
      <w:r w:rsidR="00F74B24">
        <w:rPr>
          <w:color w:val="333333"/>
          <w:sz w:val="28"/>
          <w:szCs w:val="28"/>
        </w:rPr>
        <w:t>ж</w:t>
      </w:r>
      <w:r w:rsidRPr="005126F2">
        <w:rPr>
          <w:color w:val="333333"/>
          <w:sz w:val="28"/>
          <w:szCs w:val="28"/>
        </w:rPr>
        <w:t>д</w:t>
      </w:r>
      <w:r w:rsidR="00F74B24">
        <w:rPr>
          <w:color w:val="333333"/>
          <w:sz w:val="28"/>
          <w:szCs w:val="28"/>
        </w:rPr>
        <w:t>ено</w:t>
      </w:r>
      <w:r w:rsidRPr="005126F2">
        <w:rPr>
          <w:color w:val="333333"/>
          <w:sz w:val="28"/>
          <w:szCs w:val="28"/>
        </w:rPr>
        <w:t xml:space="preserve"> Положение о порядке осуществления контрольным управлением администрации Губернатора Ульяновской области полномочий Правительства Ульяновской области по контролю за соблюдением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422FCF" w:rsidRPr="005126F2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Постановлением в соответствии с частью 11 статьи 99 Федерального закона от 05.04.2013 № 44-ФЗ «О контрактной системе B сфере закупок товаров, работ, услуг для обеспечения государственных и муниципальных нужд» установлен порядок осуществления контрольным управлением администрации Губернатора Ульяновской области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22FCF" w:rsidRPr="005126F2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sz w:val="28"/>
          <w:szCs w:val="28"/>
        </w:rPr>
        <w:t>Данный документ разработан в соответствии с общими требованиями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нужд», утверждёнными приказом Казначейства России от 12.03.2018 № 14H.</w:t>
      </w:r>
    </w:p>
    <w:p w:rsidR="00422FCF" w:rsidRPr="005126F2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CF" w:rsidRPr="00F74B24" w:rsidRDefault="00422FCF" w:rsidP="00551AD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74B24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F74B24">
        <w:rPr>
          <w:rFonts w:ascii="Times New Roman" w:hAnsi="Times New Roman" w:cs="Times New Roman"/>
          <w:sz w:val="28"/>
          <w:szCs w:val="28"/>
        </w:rPr>
        <w:t xml:space="preserve"> </w:t>
      </w:r>
      <w:r w:rsidRPr="00F74B24">
        <w:rPr>
          <w:rStyle w:val="ref"/>
          <w:rFonts w:ascii="Times New Roman" w:hAnsi="Times New Roman" w:cs="Times New Roman"/>
          <w:bCs w:val="0"/>
          <w:color w:val="333333"/>
          <w:sz w:val="28"/>
          <w:szCs w:val="28"/>
        </w:rPr>
        <w:t xml:space="preserve">Постановление Правительства Ульяновской области </w:t>
      </w:r>
      <w:r w:rsidRPr="00F74B24">
        <w:rPr>
          <w:rStyle w:val="number"/>
          <w:rFonts w:ascii="Times New Roman" w:hAnsi="Times New Roman" w:cs="Times New Roman"/>
          <w:bCs w:val="0"/>
          <w:color w:val="333333"/>
          <w:sz w:val="28"/>
          <w:szCs w:val="28"/>
        </w:rPr>
        <w:t>№ 466-П</w:t>
      </w:r>
      <w:r w:rsidRPr="00F74B24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</w:t>
      </w:r>
      <w:r w:rsidR="00F74B24" w:rsidRPr="00F74B24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 </w:t>
      </w:r>
      <w:r w:rsidRPr="00F74B24"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от </w:t>
      </w:r>
      <w:r w:rsidRPr="00F74B24">
        <w:rPr>
          <w:rStyle w:val="11"/>
          <w:rFonts w:ascii="Times New Roman" w:hAnsi="Times New Roman" w:cs="Times New Roman"/>
          <w:bCs w:val="0"/>
          <w:color w:val="333333"/>
          <w:sz w:val="28"/>
          <w:szCs w:val="28"/>
        </w:rPr>
        <w:t xml:space="preserve">02.10.2018 </w:t>
      </w:r>
      <w:r w:rsidRPr="00F74B24">
        <w:rPr>
          <w:rFonts w:ascii="Times New Roman" w:hAnsi="Times New Roman" w:cs="Times New Roman"/>
          <w:color w:val="333333"/>
          <w:sz w:val="28"/>
          <w:szCs w:val="28"/>
        </w:rPr>
        <w:t>«О внесении изменений в постановление Правительства Ульяновской области от 18.07.2013 № 303-П»</w:t>
      </w:r>
    </w:p>
    <w:p w:rsidR="00422FCF" w:rsidRPr="005126F2" w:rsidRDefault="00422FCF" w:rsidP="0055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F2">
        <w:rPr>
          <w:rFonts w:ascii="Times New Roman" w:hAnsi="Times New Roman" w:cs="Times New Roman"/>
          <w:color w:val="333333"/>
          <w:sz w:val="28"/>
          <w:szCs w:val="28"/>
        </w:rPr>
        <w:t xml:space="preserve">Внесены изменения в постановление Правительства Ульяновской области от 18.07.2013 № 303-П «Об обеспечении государственных гарантий реализации прав граждан на получение общедоступного и бесплатного общего образования в муниципальных общеобразовательных организациях Ульяновской области, </w:t>
      </w:r>
      <w:r w:rsidRPr="005126F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расположенных в посёлках городского типа (рабочих посёлках) Ульяновской области», касающиеся </w:t>
      </w:r>
      <w:r w:rsidRPr="005126F2">
        <w:rPr>
          <w:rFonts w:ascii="Times New Roman" w:hAnsi="Times New Roman" w:cs="Times New Roman"/>
          <w:sz w:val="28"/>
          <w:szCs w:val="28"/>
        </w:rPr>
        <w:t xml:space="preserve">изменений в наименование формы статистической отчётности № 76-РИК «Сведения об учреждениях, реализующих программы общего образования» на форму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 в соответствии </w:t>
      </w:r>
      <w:r w:rsidR="00F74B2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26F2">
        <w:rPr>
          <w:rFonts w:ascii="Times New Roman" w:hAnsi="Times New Roman" w:cs="Times New Roman"/>
          <w:sz w:val="28"/>
          <w:szCs w:val="28"/>
        </w:rPr>
        <w:t xml:space="preserve">с приказом Федеральной службы государственной </w:t>
      </w:r>
      <w:r w:rsidR="009E1F42">
        <w:rPr>
          <w:rFonts w:ascii="Times New Roman" w:hAnsi="Times New Roman" w:cs="Times New Roman"/>
          <w:sz w:val="28"/>
          <w:szCs w:val="28"/>
        </w:rPr>
        <w:t xml:space="preserve">статистики от 17.08.2016 </w:t>
      </w:r>
      <w:r w:rsidR="00F74B24">
        <w:rPr>
          <w:rFonts w:ascii="Times New Roman" w:hAnsi="Times New Roman" w:cs="Times New Roman"/>
          <w:sz w:val="28"/>
          <w:szCs w:val="28"/>
        </w:rPr>
        <w:t xml:space="preserve">     </w:t>
      </w:r>
      <w:r w:rsidR="009E1F42">
        <w:rPr>
          <w:rFonts w:ascii="Times New Roman" w:hAnsi="Times New Roman" w:cs="Times New Roman"/>
          <w:sz w:val="28"/>
          <w:szCs w:val="28"/>
        </w:rPr>
        <w:t>№ 429.</w:t>
      </w:r>
    </w:p>
    <w:p w:rsidR="00422FCF" w:rsidRPr="005126F2" w:rsidRDefault="00422FCF" w:rsidP="00551AD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126F2">
        <w:rPr>
          <w:color w:val="333333"/>
          <w:sz w:val="28"/>
          <w:szCs w:val="28"/>
        </w:rPr>
        <w:t>«2. Министерству образования и науки Ульяновской области ежегодно в соответствии с графиком подготовки и рассмотрения проекта областного бюджета Ульяновской области на очередной финансовый год и плановый период формировать сводный перечень муниципальных общеобразовательных организаций, расположенных в посёлках городского типа (рабочих посёлках) Ульяновской области, в соответствии с данными федерального статистического наблюдения, отражаемыми в форме федеральн</w:t>
      </w:r>
      <w:r w:rsidR="00F86914">
        <w:rPr>
          <w:color w:val="333333"/>
          <w:sz w:val="28"/>
          <w:szCs w:val="28"/>
        </w:rPr>
        <w:t xml:space="preserve">ого статистического наблюдения </w:t>
      </w:r>
      <w:r w:rsidRPr="005126F2">
        <w:rPr>
          <w:color w:val="333333"/>
          <w:sz w:val="28"/>
          <w:szCs w:val="28"/>
        </w:rPr>
        <w:t>№ ОО-1 «Сведения об организации, осуществляющей подготовку по образовательным программам начального общего, основного общег</w:t>
      </w:r>
      <w:r w:rsidR="00F86914">
        <w:rPr>
          <w:color w:val="333333"/>
          <w:sz w:val="28"/>
          <w:szCs w:val="28"/>
        </w:rPr>
        <w:t>о, среднего общего образования»</w:t>
      </w:r>
      <w:r w:rsidRPr="005126F2">
        <w:rPr>
          <w:color w:val="333333"/>
          <w:sz w:val="28"/>
          <w:szCs w:val="28"/>
        </w:rPr>
        <w:t>».</w:t>
      </w:r>
    </w:p>
    <w:p w:rsidR="00BE5A52" w:rsidRPr="00CC5BF2" w:rsidRDefault="00BE5A52" w:rsidP="00551AD5">
      <w:pPr>
        <w:ind w:firstLine="709"/>
        <w:rPr>
          <w:rFonts w:ascii="Times New Roman" w:hAnsi="Times New Roman" w:cs="Times New Roman"/>
        </w:rPr>
      </w:pPr>
    </w:p>
    <w:sectPr w:rsidR="00BE5A52" w:rsidRPr="00CC5BF2" w:rsidSect="00422FCF">
      <w:headerReference w:type="default" r:id="rId2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E88" w:rsidRDefault="002C0E88">
      <w:pPr>
        <w:spacing w:after="0" w:line="240" w:lineRule="auto"/>
      </w:pPr>
      <w:r>
        <w:separator/>
      </w:r>
    </w:p>
  </w:endnote>
  <w:endnote w:type="continuationSeparator" w:id="1">
    <w:p w:rsidR="002C0E88" w:rsidRDefault="002C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E88" w:rsidRDefault="002C0E88">
      <w:pPr>
        <w:spacing w:after="0" w:line="240" w:lineRule="auto"/>
      </w:pPr>
      <w:r>
        <w:separator/>
      </w:r>
    </w:p>
  </w:footnote>
  <w:footnote w:type="continuationSeparator" w:id="1">
    <w:p w:rsidR="002C0E88" w:rsidRDefault="002C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900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2810" w:rsidRPr="008B4EC8" w:rsidRDefault="006876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22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22810" w:rsidRPr="005822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22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706F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5822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F06"/>
    <w:rsid w:val="000015E9"/>
    <w:rsid w:val="00006734"/>
    <w:rsid w:val="00016E55"/>
    <w:rsid w:val="0002340A"/>
    <w:rsid w:val="00084B24"/>
    <w:rsid w:val="0009171F"/>
    <w:rsid w:val="000C30B1"/>
    <w:rsid w:val="000D67F7"/>
    <w:rsid w:val="000E78B7"/>
    <w:rsid w:val="000F2A8C"/>
    <w:rsid w:val="00112049"/>
    <w:rsid w:val="002203A8"/>
    <w:rsid w:val="00230555"/>
    <w:rsid w:val="00243A20"/>
    <w:rsid w:val="00254099"/>
    <w:rsid w:val="00265683"/>
    <w:rsid w:val="00271BE9"/>
    <w:rsid w:val="00277688"/>
    <w:rsid w:val="00296021"/>
    <w:rsid w:val="002A3AF1"/>
    <w:rsid w:val="002C0E88"/>
    <w:rsid w:val="002D4F07"/>
    <w:rsid w:val="002D5B0A"/>
    <w:rsid w:val="002F1A57"/>
    <w:rsid w:val="002F7CAE"/>
    <w:rsid w:val="00307216"/>
    <w:rsid w:val="00357F06"/>
    <w:rsid w:val="00395030"/>
    <w:rsid w:val="003E1D6C"/>
    <w:rsid w:val="00422FCF"/>
    <w:rsid w:val="004772A5"/>
    <w:rsid w:val="00501E3F"/>
    <w:rsid w:val="00526FBE"/>
    <w:rsid w:val="005400A4"/>
    <w:rsid w:val="005473F4"/>
    <w:rsid w:val="00551AD5"/>
    <w:rsid w:val="00560363"/>
    <w:rsid w:val="00575158"/>
    <w:rsid w:val="0057706F"/>
    <w:rsid w:val="0059103F"/>
    <w:rsid w:val="005C27FF"/>
    <w:rsid w:val="0061269B"/>
    <w:rsid w:val="00623708"/>
    <w:rsid w:val="00687655"/>
    <w:rsid w:val="00695224"/>
    <w:rsid w:val="006A0A14"/>
    <w:rsid w:val="006F37F3"/>
    <w:rsid w:val="00703975"/>
    <w:rsid w:val="00722810"/>
    <w:rsid w:val="00783829"/>
    <w:rsid w:val="007841BB"/>
    <w:rsid w:val="007B6E26"/>
    <w:rsid w:val="007C3AA9"/>
    <w:rsid w:val="007F4A8C"/>
    <w:rsid w:val="00806295"/>
    <w:rsid w:val="00831D46"/>
    <w:rsid w:val="00845A1F"/>
    <w:rsid w:val="00887C6E"/>
    <w:rsid w:val="008A7CCE"/>
    <w:rsid w:val="008E5DAE"/>
    <w:rsid w:val="00914BFA"/>
    <w:rsid w:val="009652C8"/>
    <w:rsid w:val="009728D9"/>
    <w:rsid w:val="009A5905"/>
    <w:rsid w:val="009E1632"/>
    <w:rsid w:val="009E1F42"/>
    <w:rsid w:val="009E1FB6"/>
    <w:rsid w:val="00A1602B"/>
    <w:rsid w:val="00A658E1"/>
    <w:rsid w:val="00AC7E49"/>
    <w:rsid w:val="00B23BD6"/>
    <w:rsid w:val="00B67885"/>
    <w:rsid w:val="00BC5DBD"/>
    <w:rsid w:val="00BE5A52"/>
    <w:rsid w:val="00BE6C40"/>
    <w:rsid w:val="00C70FB3"/>
    <w:rsid w:val="00CC5BF2"/>
    <w:rsid w:val="00D34CC9"/>
    <w:rsid w:val="00D45624"/>
    <w:rsid w:val="00D93CCC"/>
    <w:rsid w:val="00DC71E1"/>
    <w:rsid w:val="00DC79CF"/>
    <w:rsid w:val="00DD2154"/>
    <w:rsid w:val="00E172A0"/>
    <w:rsid w:val="00E763B0"/>
    <w:rsid w:val="00E87AE1"/>
    <w:rsid w:val="00E90DFB"/>
    <w:rsid w:val="00E97E49"/>
    <w:rsid w:val="00EA1FF0"/>
    <w:rsid w:val="00F00193"/>
    <w:rsid w:val="00F2025F"/>
    <w:rsid w:val="00F35345"/>
    <w:rsid w:val="00F4055C"/>
    <w:rsid w:val="00F51AE6"/>
    <w:rsid w:val="00F6579C"/>
    <w:rsid w:val="00F74B24"/>
    <w:rsid w:val="00F83FD5"/>
    <w:rsid w:val="00F86914"/>
    <w:rsid w:val="00FA1B67"/>
    <w:rsid w:val="00FD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0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57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2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57F06"/>
    <w:rPr>
      <w:b/>
      <w:bCs/>
    </w:rPr>
  </w:style>
  <w:style w:type="paragraph" w:customStyle="1" w:styleId="a4">
    <w:name w:val="a"/>
    <w:basedOn w:val="a"/>
    <w:rsid w:val="0035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7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5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F06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57F06"/>
    <w:pPr>
      <w:ind w:left="720"/>
      <w:contextualSpacing/>
    </w:pPr>
  </w:style>
  <w:style w:type="character" w:customStyle="1" w:styleId="apple-converted-space">
    <w:name w:val="apple-converted-space"/>
    <w:basedOn w:val="a0"/>
    <w:rsid w:val="00CC5BF2"/>
  </w:style>
  <w:style w:type="character" w:styleId="a8">
    <w:name w:val="Hyperlink"/>
    <w:rsid w:val="00CC5BF2"/>
    <w:rPr>
      <w:color w:val="0000FF"/>
      <w:u w:val="single"/>
    </w:rPr>
  </w:style>
  <w:style w:type="character" w:customStyle="1" w:styleId="FontStyle11">
    <w:name w:val="Font Style11"/>
    <w:rsid w:val="00CC5BF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22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f">
    <w:name w:val="ref"/>
    <w:basedOn w:val="a0"/>
    <w:rsid w:val="00422FCF"/>
  </w:style>
  <w:style w:type="character" w:customStyle="1" w:styleId="number">
    <w:name w:val="number"/>
    <w:basedOn w:val="a0"/>
    <w:rsid w:val="00422FCF"/>
  </w:style>
  <w:style w:type="character" w:customStyle="1" w:styleId="11">
    <w:name w:val="Дата1"/>
    <w:basedOn w:val="a0"/>
    <w:rsid w:val="00422FCF"/>
  </w:style>
  <w:style w:type="paragraph" w:styleId="a9">
    <w:name w:val="Normal (Web)"/>
    <w:basedOn w:val="a"/>
    <w:uiPriority w:val="99"/>
    <w:unhideWhenUsed/>
    <w:rsid w:val="0042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0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57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2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57F06"/>
    <w:rPr>
      <w:b/>
      <w:bCs/>
    </w:rPr>
  </w:style>
  <w:style w:type="paragraph" w:customStyle="1" w:styleId="a4">
    <w:name w:val="a"/>
    <w:basedOn w:val="a"/>
    <w:rsid w:val="0035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7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5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F06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57F06"/>
    <w:pPr>
      <w:ind w:left="720"/>
      <w:contextualSpacing/>
    </w:pPr>
  </w:style>
  <w:style w:type="character" w:customStyle="1" w:styleId="apple-converted-space">
    <w:name w:val="apple-converted-space"/>
    <w:basedOn w:val="a0"/>
    <w:rsid w:val="00CC5BF2"/>
  </w:style>
  <w:style w:type="character" w:styleId="a8">
    <w:name w:val="Hyperlink"/>
    <w:rsid w:val="00CC5BF2"/>
    <w:rPr>
      <w:color w:val="0000FF"/>
      <w:u w:val="single"/>
    </w:rPr>
  </w:style>
  <w:style w:type="character" w:customStyle="1" w:styleId="FontStyle11">
    <w:name w:val="Font Style11"/>
    <w:rsid w:val="00CC5BF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22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f">
    <w:name w:val="ref"/>
    <w:basedOn w:val="a0"/>
    <w:rsid w:val="00422FCF"/>
  </w:style>
  <w:style w:type="character" w:customStyle="1" w:styleId="number">
    <w:name w:val="number"/>
    <w:basedOn w:val="a0"/>
    <w:rsid w:val="00422FCF"/>
  </w:style>
  <w:style w:type="character" w:customStyle="1" w:styleId="11">
    <w:name w:val="Дата1"/>
    <w:basedOn w:val="a0"/>
    <w:rsid w:val="00422FCF"/>
  </w:style>
  <w:style w:type="paragraph" w:styleId="a9">
    <w:name w:val="Normal (Web)"/>
    <w:basedOn w:val="a"/>
    <w:uiPriority w:val="99"/>
    <w:unhideWhenUsed/>
    <w:rsid w:val="0042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8C9F50B9AAACE5644556672FE9408D35F05CE5D709739C56AD96E44B744M" TargetMode="External"/><Relationship Id="rId13" Type="http://schemas.openxmlformats.org/officeDocument/2006/relationships/hyperlink" Target="consultantplus://offline/ref=17BE58C5917C56B3B32E33A4EDBAC6817F3C6F4582459A3C061B3E1CB319F0I" TargetMode="External"/><Relationship Id="rId18" Type="http://schemas.openxmlformats.org/officeDocument/2006/relationships/hyperlink" Target="consultantplus://offline/ref=F215EC7D1E0BF8BDAD38BB4B5870ACD5A922B71C278613E52CE966DB8B63r4H" TargetMode="External"/><Relationship Id="rId26" Type="http://schemas.openxmlformats.org/officeDocument/2006/relationships/hyperlink" Target="consultantplus://offline/ref=809FBAEED9E1EBBD02976C4822F206416A41602FC1B06145E49341D8E2m2T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D851D8D55088F1491A3A37121717174C3EBF25CEB331409C2638C536TDM8N" TargetMode="External"/><Relationship Id="rId7" Type="http://schemas.openxmlformats.org/officeDocument/2006/relationships/hyperlink" Target="consultantplus://offline/ref=92932F5BCE25FAA8F6DB719436679220AD4A9B58BCD40B04F52D7352CBj63DM" TargetMode="External"/><Relationship Id="rId12" Type="http://schemas.openxmlformats.org/officeDocument/2006/relationships/hyperlink" Target="consultantplus://offline/ref=328DBDA85009C26DF783493A0F07B2354A602BDDB46D695769D3066844W5L5O" TargetMode="External"/><Relationship Id="rId17" Type="http://schemas.openxmlformats.org/officeDocument/2006/relationships/hyperlink" Target="consultantplus://offline/ref=8378E1B01F082F8937598AA4BC49F16E106D6B946B94A773031E04B2A6F4KDN" TargetMode="External"/><Relationship Id="rId25" Type="http://schemas.openxmlformats.org/officeDocument/2006/relationships/hyperlink" Target="consultantplus://offline/ref=3B414CFE9FF060405310A2FBC68A3A89DA9846CFBA469E24B4234E84F9OAH3O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3B19F500FB795E30235B544A6D506520AF665BD338BE03816C8A6ED2M7I8N" TargetMode="External"/><Relationship Id="rId20" Type="http://schemas.openxmlformats.org/officeDocument/2006/relationships/hyperlink" Target="consultantplus://offline/ref=1594AEA0AF76FEF30291607DE36554C05444A29DC0B0D54A116B6EFB3FTFL3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0711190A8C8D655895D0B163A4C653F4939E95FADD8E910B7D027AD42EQ8H" TargetMode="External"/><Relationship Id="rId24" Type="http://schemas.openxmlformats.org/officeDocument/2006/relationships/hyperlink" Target="consultantplus://offline/ref=CDFC06B09141DD0EDAED941F0A18110E21E2074DD91E7F62726965860ED1g1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69DE4F2F5DD86E76CB3823DEFF388FDBEFCD1CC6283B82A5ECB31F705C81848D4972138467972sCACI" TargetMode="External"/><Relationship Id="rId23" Type="http://schemas.openxmlformats.org/officeDocument/2006/relationships/hyperlink" Target="consultantplus://offline/ref=9B945F44538A8CFD58D61E30281F7CEDCCB2299CF29A90E961AE403E68qFM7H" TargetMode="External"/><Relationship Id="rId28" Type="http://schemas.openxmlformats.org/officeDocument/2006/relationships/hyperlink" Target="http://law.ulgov.ru/doc/13595" TargetMode="External"/><Relationship Id="rId10" Type="http://schemas.openxmlformats.org/officeDocument/2006/relationships/hyperlink" Target="consultantplus://offline/ref=4652003D71B6FE88FC8C1DFAA21793FDF54411FAF3F35B42BB5EDE4BF5ABT3O" TargetMode="External"/><Relationship Id="rId19" Type="http://schemas.openxmlformats.org/officeDocument/2006/relationships/hyperlink" Target="consultantplus://offline/ref=19EA5F59B478276C4CEBA1F8B3F2608390D1DC981CF8762262F42D437A3CE6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3A0CD4640A75932EAE2ECA1DED176CCE87307AB00A0F0D80E938A77U4O5N" TargetMode="External"/><Relationship Id="rId14" Type="http://schemas.openxmlformats.org/officeDocument/2006/relationships/hyperlink" Target="consultantplus://offline/ref=59F7A0DDE3A6963A0D7B1F71670BC40837379B9C12142F91B397E1FBA8LEA5I" TargetMode="External"/><Relationship Id="rId22" Type="http://schemas.openxmlformats.org/officeDocument/2006/relationships/hyperlink" Target="consultantplus://offline/ref=026AC695F41B83C681A28CC92DBAFC4932159CA76F1437E8E401B25951rAK1H" TargetMode="External"/><Relationship Id="rId27" Type="http://schemas.openxmlformats.org/officeDocument/2006/relationships/hyperlink" Target="consultantplus://offline/ref=3513EC5D4D8FACAEEE2415CB973E176E08C4AF109D1B31038C20E15BCDH3U6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D0F7-73A7-4725-B3C4-7C5E5FF1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6741</Words>
  <Characters>38427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Александра Ивановна</dc:creator>
  <cp:lastModifiedBy>Olga Brenduk</cp:lastModifiedBy>
  <cp:revision>2</cp:revision>
  <dcterms:created xsi:type="dcterms:W3CDTF">2018-10-15T06:17:00Z</dcterms:created>
  <dcterms:modified xsi:type="dcterms:W3CDTF">2018-10-15T06:17:00Z</dcterms:modified>
</cp:coreProperties>
</file>