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F" w:rsidRDefault="00A97347">
      <w:pPr>
        <w:tabs>
          <w:tab w:val="left" w:pos="3960"/>
        </w:tabs>
        <w:spacing w:line="204" w:lineRule="auto"/>
        <w:ind w:firstLine="709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</w:t>
      </w:r>
    </w:p>
    <w:p w:rsidR="00E6326F" w:rsidRDefault="00E6326F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E6326F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E6326F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E6326F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E6326F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E6326F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E6326F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E6326F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E6326F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E6326F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E6326F">
      <w:pPr>
        <w:tabs>
          <w:tab w:val="left" w:pos="3960"/>
        </w:tabs>
        <w:spacing w:line="204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A97347">
      <w:pPr>
        <w:tabs>
          <w:tab w:val="left" w:pos="3960"/>
        </w:tabs>
        <w:spacing w:line="204" w:lineRule="auto"/>
        <w:ind w:left="-1701" w:firstLine="99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ПРАВИТЕЛЬСТВО УЛЬЯНОВСКОЙ ОБЛАСТИ</w:t>
      </w:r>
    </w:p>
    <w:p w:rsidR="00E6326F" w:rsidRDefault="00E6326F">
      <w:pPr>
        <w:tabs>
          <w:tab w:val="left" w:pos="3960"/>
        </w:tabs>
        <w:spacing w:line="204" w:lineRule="auto"/>
        <w:ind w:left="-1701" w:firstLine="99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A97347">
      <w:pPr>
        <w:tabs>
          <w:tab w:val="left" w:pos="3960"/>
        </w:tabs>
        <w:spacing w:line="204" w:lineRule="auto"/>
        <w:ind w:left="-1701" w:firstLine="99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E6326F" w:rsidRDefault="00E6326F">
      <w:pPr>
        <w:tabs>
          <w:tab w:val="left" w:pos="3960"/>
        </w:tabs>
        <w:spacing w:line="204" w:lineRule="auto"/>
        <w:ind w:left="-1701" w:firstLine="99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E6326F">
      <w:pPr>
        <w:tabs>
          <w:tab w:val="left" w:pos="3960"/>
        </w:tabs>
        <w:spacing w:line="204" w:lineRule="auto"/>
        <w:ind w:left="-1701" w:firstLine="99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A97347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значений целевых показателей критериев оценки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 xml:space="preserve">приоритетных инвестиционных проектов в области освоения лесов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отношении инвестиционных проектов, реализуемых на лесных участках, находящихся в собственности Ульяновской области или муниципальных образований Ульяновской области, а также на лесных участках в границах земель лесного фонда, осуществление полномочий по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предоставлению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 аренду которых, а также полномочий по организации и проведению соответствующих аукционов передано Российской Федерацией органам государственной власти Ульяновской области в соответствии с частью 1 статьи 83 Лесного кодекса Российской Феде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рации,</w:t>
      </w:r>
    </w:p>
    <w:p w:rsidR="00E6326F" w:rsidRDefault="00A97347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 признании утратившим силу постановления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Правительства Ульяновской области от 23.10.2014 № 481-П</w:t>
      </w:r>
    </w:p>
    <w:p w:rsidR="00E6326F" w:rsidRDefault="00E6326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E6326F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</w:p>
    <w:p w:rsidR="00E6326F" w:rsidRDefault="00A97347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23.02.2018 № 190 «О приоритетных инвестиционных проектах в области освоения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лесов и об изменении и признании утратившими силу некоторых   актов Правительства Российской Федерации» Правительство Ульяновской  области п о с т а н о в л я е т:</w:t>
      </w:r>
    </w:p>
    <w:p w:rsidR="00E6326F" w:rsidRDefault="00A97347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1. Утвердить прилагаемые значения целевых показателей критериев оценки приоритетных инвестиц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ионных проектов в области освоения лесов в отношении инвестиционных проектов, реализуемых на лесных участках, находящихся в собственности Ульяновской области или муниципальных образований Ульяновской области, а также на лесных участках в границах земель ле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сного фонда, осуществление полномочий по предоставлению в аренду которых, а также полномочий по организации и проведению соответствующих аукционов передано Российской Федерацией органам государственной власти Ульяновской области в соответствии с частью 1 с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татьи 83 Лесного кодекса Российской Федерации.</w:t>
      </w:r>
    </w:p>
    <w:p w:rsidR="00E6326F" w:rsidRDefault="00A97347">
      <w:pPr>
        <w:shd w:val="clear" w:color="auto" w:fill="FFFFFF"/>
        <w:ind w:firstLine="708"/>
        <w:contextualSpacing/>
        <w:jc w:val="both"/>
        <w:textAlignment w:val="baseline"/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2. Признать утратившим силу постановление Правительства             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Ульяновской области от 23.10.2014 № 481-П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hyperlink r:id="rId7">
        <w:r>
          <w:rPr>
            <w:rStyle w:val="ListLabel10"/>
          </w:rPr>
          <w:t xml:space="preserve">Порядка отбора заявок на </w:t>
        </w:r>
        <w:r>
          <w:rPr>
            <w:rStyle w:val="ListLabel10"/>
          </w:rPr>
          <w:t>реализацию приоритетных инвестиционных проектов в области      освоения лесов на территории Ульяновской области</w:t>
        </w:r>
      </w:hyperlink>
      <w:r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</w:p>
    <w:p w:rsidR="00E6326F" w:rsidRDefault="00A97347">
      <w:pPr>
        <w:shd w:val="clear" w:color="auto" w:fill="FFFFFF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6326F" w:rsidRDefault="00E6326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E6326F" w:rsidRDefault="00E6326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E6326F" w:rsidRDefault="00E6326F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</w:p>
    <w:p w:rsidR="00E6326F" w:rsidRDefault="00A97347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Председатель</w:t>
      </w:r>
    </w:p>
    <w:p w:rsidR="00E6326F" w:rsidRDefault="00A97347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Правительства области  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                                                      А.А.Смекалин</w:t>
      </w:r>
    </w:p>
    <w:p w:rsidR="00E6326F" w:rsidRDefault="00E6326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auto"/>
          <w:spacing w:val="2"/>
          <w:sz w:val="28"/>
          <w:szCs w:val="28"/>
        </w:rPr>
      </w:pPr>
    </w:p>
    <w:p w:rsidR="00E6326F" w:rsidRDefault="00E6326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auto"/>
          <w:spacing w:val="2"/>
          <w:sz w:val="28"/>
          <w:szCs w:val="28"/>
        </w:rPr>
      </w:pPr>
    </w:p>
    <w:p w:rsidR="00E6326F" w:rsidRDefault="00E6326F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auto"/>
          <w:spacing w:val="2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E6326F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A97347">
      <w:pPr>
        <w:widowControl/>
        <w:spacing w:line="360" w:lineRule="auto"/>
        <w:ind w:left="4560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УТВЕРЖДЕНЫ</w:t>
      </w:r>
    </w:p>
    <w:p w:rsidR="00E6326F" w:rsidRDefault="00A97347">
      <w:pPr>
        <w:widowControl/>
        <w:tabs>
          <w:tab w:val="left" w:pos="6096"/>
        </w:tabs>
        <w:ind w:left="45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Правительства</w:t>
      </w:r>
    </w:p>
    <w:p w:rsidR="00E6326F" w:rsidRDefault="00A97347">
      <w:pPr>
        <w:widowControl/>
        <w:tabs>
          <w:tab w:val="left" w:pos="6096"/>
        </w:tabs>
        <w:ind w:left="45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Ульяновской области</w:t>
      </w:r>
    </w:p>
    <w:p w:rsidR="00E6326F" w:rsidRDefault="00E6326F">
      <w:pPr>
        <w:widowControl/>
        <w:tabs>
          <w:tab w:val="left" w:pos="6096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E6326F" w:rsidRDefault="00A97347">
      <w:pPr>
        <w:widowControl/>
        <w:tabs>
          <w:tab w:val="left" w:pos="6096"/>
        </w:tabs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ЗНАЧЕНИЯ</w:t>
      </w:r>
    </w:p>
    <w:p w:rsidR="00E6326F" w:rsidRDefault="00A97347">
      <w:pPr>
        <w:widowControl/>
        <w:tabs>
          <w:tab w:val="left" w:pos="336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целевых показателей критериев оценки приоритетных инвестиционных проектов в области освоения лесов в отношении инвестиционных проектов, реализуемых на лесных участках, находящихся в собственности Ульяновской области или муниципальных образований Ульяновско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й области, а также на лесных 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аукционов передано Российской Федерацией органам государствен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ной власти Ульяновской области в соответствии с частью 1 статьи 83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Лесного кодекса Российской Федерации</w:t>
      </w:r>
    </w:p>
    <w:p w:rsidR="00E6326F" w:rsidRDefault="00E6326F">
      <w:pPr>
        <w:widowControl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326F" w:rsidRDefault="00A97347">
      <w:pPr>
        <w:widowControl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Оценку инвестиционных проектов в области освоения лесов, реализуемых на лесных участках, находящихся в собственности Ульяновской области или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 образований Ульяновской области, а также на лесных участках в границах земель лесного фонда, осуществление полномочий по предоставлению в аренду которых, а также полномочий по организации и проведению соответствующих аукционов передано Россий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ской Федерацией органам государственной власти Ульяновской области в соответствии с частью 1 статьи 83 Лесного кодекса Российской Федерации, осуществляет Министерство природы и цикличной экономики Ульяновской области.</w:t>
      </w:r>
    </w:p>
    <w:p w:rsidR="00E6326F" w:rsidRDefault="00A97347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оценке инвестиционных проектов </w:t>
      </w:r>
      <w:r>
        <w:rPr>
          <w:sz w:val="28"/>
          <w:szCs w:val="28"/>
        </w:rPr>
        <w:t>применяются следующие значения целевых показателей критериев оценки инвестиционных проектов.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2.1. Создание производственных мощностей по переработке древесных отходов, в том числе в биоэнергетических целях.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Целевым показателем является отношение объёма отх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одов деревообработки, направленных на переработку, к общему объёму отходов деревообработки, значение которого составляет: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80% до 100% - 5 баллов;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70% до 80% - 4 балла;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50% до 70% - 3 балла;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40% до 50% - 2 балла;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30% до 40% - 1 балл;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менее 30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% - 0 баллов;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2.2. Снижение энергопотребления производства (для инвестиционных проектов по модернизации объектов лесоперерабатывающей инфраструктуры).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Целевыми показателями являются создание собственной энергетической инфраструктуры и применение энергосбер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егающих технологий, материалов, оборудования: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 создании собственной энергетической инфраструктуры - от 1 до 3 баллов в зависимости от степени автономности предприятия;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применении энергосберегающих технологий, материалов, оборудования - от 1 до 2 бал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лов в зависимости от их влияния на снижение энергопотребления;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отсутствие снижения энергопотребления производства - 0 баллов.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 одновременном выполнении требований по созданию собственной энергетической инфраструктуры и применению энергосберегающих техно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логий, материалов, оборудования баллы суммируются.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2.3. Соответствие инвестиционного проекта стратегии социально-экономического развития Ульяновской области.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Целевым показателем является соответствие (несоответствие) инвестиционного проекта стратегии социа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льно-экономического развития Ульяновской области, в границах которой планируется его реализация.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зависимости от степени соответствия инвестиционного проекта стратегии социально-экономического развития Ульяновской области от 0 до 3 баллов.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2.4. Создание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ысокопроизводительных рабочих мест.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Целевым показателем является доля высокопроизводительных рабочих мест от общего числа рабочих мест, непосредственно связанных с производством продукции, значение которого составляет: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долей высокопроизводительных рабочи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 мест в размере свыше 20% 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 балла;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долей высокопроизводительных рабочих мест в размере от 5% до 20% - 1 балл;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 долей высокопроизводительных рабочих мест в размере менее 5% - 0 баллов;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2.5. Увеличение объемов выпуска импортозамещающей продукции.</w:t>
      </w:r>
    </w:p>
    <w:p w:rsidR="00E6326F" w:rsidRDefault="00A97347">
      <w:pPr>
        <w:widowControl/>
        <w:ind w:firstLine="720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Целев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ым показателем является доля собственного и покупного древесного сырья, направляемая на производство импортозамещающей продукции. Перечень импортозамещающей продукции определяется в соответствии с </w:t>
      </w:r>
      <w:hyperlink r:id="rId8">
        <w:r>
          <w:rPr>
            <w:rStyle w:val="ListLabel11"/>
          </w:rPr>
          <w:t>приказом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Министерства промышленности и торговли Российской Федерации от 14.12.2017 № 4414 «Об утверждении плана мероприятий по импортозамещению в лесопромышленном комплексе Российской Федерации». Значения целевого показателя составляют: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доле древесного сырья,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направляемого на производство импортозамещающей продукции в размере от 80% до 100% - 5 баллов;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 доле древесного сырья, направляемого на производство импортозамещающей продукции в размере от 70% до 80% - 4 балла;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доле древесного сырья, направляемого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производство импортозамещающей продукции в размере от 50% до 70% - 3 балла;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 доле древесного сырья, направляемого на производство импортозамещающей продукции в размере от 30% до 50% - 2 балла;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доле древесного сырья, направляемого на производство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импортозамещающей продукции в размере от 10% до 30% - 1 балл;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 доле древесного сырья, направляемого на производство импортозамещающей продукции в размере менее 10% - 0 баллов.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Итоговое значение целевых показателей критериев оценки инвестиционного про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екта рассчитывается как сумма баллов по каждому целевому показателю критерия оценки.</w:t>
      </w:r>
    </w:p>
    <w:p w:rsidR="00E6326F" w:rsidRDefault="00A97347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Максимально возможное значение итоговой оценки по инвестиционному проекту составляет 20 баллов.</w:t>
      </w:r>
    </w:p>
    <w:p w:rsidR="00E6326F" w:rsidRDefault="00A97347">
      <w:pPr>
        <w:widowControl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Если итоговое значение целевых показателей критериев оценки по инвестиционн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ому проекту составляет менее 11 баллов, Министерство природы и цикличной экономики Ульяновской области принимает решение об отклонении заявки на реализацию инвестиционного проекта.</w:t>
      </w:r>
    </w:p>
    <w:p w:rsidR="00E6326F" w:rsidRDefault="00E6326F">
      <w:pPr>
        <w:widowControl/>
        <w:spacing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E6326F" w:rsidRDefault="00A97347">
      <w:pPr>
        <w:widowControl/>
        <w:spacing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</w:t>
      </w:r>
    </w:p>
    <w:p w:rsidR="00E6326F" w:rsidRDefault="00E6326F">
      <w:pPr>
        <w:widowControl/>
        <w:spacing w:line="360" w:lineRule="auto"/>
        <w:contextualSpacing/>
        <w:jc w:val="center"/>
        <w:outlineLvl w:val="0"/>
      </w:pPr>
    </w:p>
    <w:sectPr w:rsidR="00E6326F" w:rsidSect="00E6326F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347" w:rsidRDefault="00A97347" w:rsidP="00E6326F">
      <w:r>
        <w:separator/>
      </w:r>
    </w:p>
  </w:endnote>
  <w:endnote w:type="continuationSeparator" w:id="1">
    <w:p w:rsidR="00A97347" w:rsidRDefault="00A97347" w:rsidP="00E6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347" w:rsidRDefault="00A97347" w:rsidP="00E6326F">
      <w:r>
        <w:separator/>
      </w:r>
    </w:p>
  </w:footnote>
  <w:footnote w:type="continuationSeparator" w:id="1">
    <w:p w:rsidR="00A97347" w:rsidRDefault="00A97347" w:rsidP="00E63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6F" w:rsidRDefault="00E6326F">
    <w:pPr>
      <w:pStyle w:val="Header"/>
      <w:jc w:val="center"/>
    </w:pPr>
  </w:p>
  <w:p w:rsidR="00E6326F" w:rsidRDefault="00E6326F">
    <w:pPr>
      <w:pStyle w:val="Header"/>
      <w:jc w:val="center"/>
    </w:pPr>
  </w:p>
  <w:p w:rsidR="00E6326F" w:rsidRDefault="00E6326F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E6326F"/>
    <w:rsid w:val="00A97347"/>
    <w:rsid w:val="00E6326F"/>
    <w:rsid w:val="00F6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B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40B9"/>
    <w:rPr>
      <w:color w:val="0066CC"/>
      <w:u w:val="single"/>
    </w:rPr>
  </w:style>
  <w:style w:type="character" w:customStyle="1" w:styleId="1">
    <w:name w:val="Основной текст1"/>
    <w:qFormat/>
    <w:rsid w:val="000140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2">
    <w:name w:val="Основной текст (2)_"/>
    <w:link w:val="20"/>
    <w:qFormat/>
    <w:rsid w:val="000140B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6"/>
      <w:szCs w:val="26"/>
      <w:u w:val="none"/>
    </w:rPr>
  </w:style>
  <w:style w:type="character" w:customStyle="1" w:styleId="10">
    <w:name w:val="Заголовок №1_"/>
    <w:link w:val="10"/>
    <w:qFormat/>
    <w:rsid w:val="000140B9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pacing w:val="70"/>
      <w:sz w:val="37"/>
      <w:szCs w:val="37"/>
      <w:u w:val="none"/>
    </w:rPr>
  </w:style>
  <w:style w:type="character" w:customStyle="1" w:styleId="a3">
    <w:name w:val="Основной текст_"/>
    <w:link w:val="3"/>
    <w:qFormat/>
    <w:rsid w:val="000140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21">
    <w:name w:val="Основной текст2"/>
    <w:qFormat/>
    <w:rsid w:val="000140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lang w:val="ru-RU"/>
    </w:rPr>
  </w:style>
  <w:style w:type="character" w:customStyle="1" w:styleId="3">
    <w:name w:val="Основной текст (3)_"/>
    <w:link w:val="30"/>
    <w:qFormat/>
    <w:rsid w:val="000140B9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1pt">
    <w:name w:val="Основной текст + Интервал 1 pt"/>
    <w:qFormat/>
    <w:rsid w:val="000140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5"/>
      <w:szCs w:val="25"/>
      <w:u w:val="none"/>
      <w:lang w:val="ru-RU"/>
    </w:rPr>
  </w:style>
  <w:style w:type="character" w:customStyle="1" w:styleId="a4">
    <w:name w:val="Колонтитул_"/>
    <w:qFormat/>
    <w:rsid w:val="000140B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5">
    <w:name w:val="Колонтитул"/>
    <w:qFormat/>
    <w:rsid w:val="000140B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a6">
    <w:name w:val="Верхний колонтитул Знак"/>
    <w:basedOn w:val="a0"/>
    <w:uiPriority w:val="99"/>
    <w:qFormat/>
    <w:rsid w:val="00F017D2"/>
    <w:rPr>
      <w:color w:val="000000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rsid w:val="00F017D2"/>
    <w:rPr>
      <w:color w:val="000000"/>
      <w:sz w:val="24"/>
      <w:szCs w:val="24"/>
    </w:rPr>
  </w:style>
  <w:style w:type="character" w:customStyle="1" w:styleId="a8">
    <w:name w:val="Текст выноски Знак"/>
    <w:basedOn w:val="a0"/>
    <w:uiPriority w:val="99"/>
    <w:semiHidden/>
    <w:qFormat/>
    <w:rsid w:val="00EE3E48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qFormat/>
    <w:rsid w:val="00E6326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2">
    <w:name w:val="ListLabel 2"/>
    <w:qFormat/>
    <w:rsid w:val="00E6326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3">
    <w:name w:val="ListLabel 3"/>
    <w:qFormat/>
    <w:rsid w:val="00E6326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4">
    <w:name w:val="ListLabel 4"/>
    <w:qFormat/>
    <w:rsid w:val="00E6326F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sid w:val="00E6326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ListLabel6">
    <w:name w:val="ListLabel 6"/>
    <w:qFormat/>
    <w:rsid w:val="00E6326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7">
    <w:name w:val="ListLabel 7"/>
    <w:qFormat/>
    <w:rsid w:val="00E6326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8">
    <w:name w:val="ListLabel 8"/>
    <w:qFormat/>
    <w:rsid w:val="00E6326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9">
    <w:name w:val="ListLabel 9"/>
    <w:qFormat/>
    <w:rsid w:val="00E6326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ListLabel10">
    <w:name w:val="ListLabel 10"/>
    <w:qFormat/>
    <w:rsid w:val="00E6326F"/>
    <w:rPr>
      <w:rFonts w:ascii="Times New Roman" w:hAnsi="Times New Roman" w:cs="Times New Roman"/>
      <w:bCs/>
      <w:color w:val="auto"/>
      <w:sz w:val="28"/>
      <w:szCs w:val="28"/>
    </w:rPr>
  </w:style>
  <w:style w:type="character" w:customStyle="1" w:styleId="ListLabel11">
    <w:name w:val="ListLabel 11"/>
    <w:qFormat/>
    <w:rsid w:val="00E6326F"/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9">
    <w:name w:val="Заголовок"/>
    <w:basedOn w:val="a"/>
    <w:next w:val="aa"/>
    <w:qFormat/>
    <w:rsid w:val="00E6326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rsid w:val="00E6326F"/>
    <w:pPr>
      <w:spacing w:after="140" w:line="276" w:lineRule="auto"/>
    </w:pPr>
  </w:style>
  <w:style w:type="paragraph" w:styleId="ab">
    <w:name w:val="List"/>
    <w:basedOn w:val="aa"/>
    <w:rsid w:val="00E6326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E6326F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c">
    <w:name w:val="index heading"/>
    <w:basedOn w:val="a"/>
    <w:qFormat/>
    <w:rsid w:val="00E6326F"/>
    <w:pPr>
      <w:suppressLineNumbers/>
    </w:pPr>
    <w:rPr>
      <w:rFonts w:ascii="PT Sans" w:hAnsi="PT Sans" w:cs="Noto Sans Devanagari"/>
    </w:rPr>
  </w:style>
  <w:style w:type="paragraph" w:customStyle="1" w:styleId="30">
    <w:name w:val="Основной текст3"/>
    <w:basedOn w:val="a"/>
    <w:link w:val="3"/>
    <w:qFormat/>
    <w:rsid w:val="000140B9"/>
    <w:pPr>
      <w:shd w:val="clear" w:color="auto" w:fill="FFFFFF"/>
      <w:ind w:hanging="460"/>
      <w:jc w:val="both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20">
    <w:name w:val="Основной текст (2)"/>
    <w:basedOn w:val="a"/>
    <w:link w:val="2"/>
    <w:qFormat/>
    <w:rsid w:val="000140B9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</w:rPr>
  </w:style>
  <w:style w:type="paragraph" w:customStyle="1" w:styleId="11">
    <w:name w:val="Заголовок №1"/>
    <w:basedOn w:val="a"/>
    <w:qFormat/>
    <w:rsid w:val="000140B9"/>
    <w:pPr>
      <w:shd w:val="clear" w:color="auto" w:fill="FFFFFF"/>
      <w:jc w:val="center"/>
      <w:outlineLvl w:val="0"/>
    </w:pPr>
    <w:rPr>
      <w:rFonts w:ascii="Microsoft Sans Serif" w:eastAsia="Microsoft Sans Serif" w:hAnsi="Microsoft Sans Serif" w:cs="Times New Roman"/>
      <w:b/>
      <w:bCs/>
      <w:color w:val="auto"/>
      <w:spacing w:val="70"/>
      <w:sz w:val="37"/>
      <w:szCs w:val="37"/>
    </w:rPr>
  </w:style>
  <w:style w:type="paragraph" w:customStyle="1" w:styleId="31">
    <w:name w:val="Основной текст (3)"/>
    <w:basedOn w:val="a"/>
    <w:qFormat/>
    <w:rsid w:val="000140B9"/>
    <w:pPr>
      <w:shd w:val="clear" w:color="auto" w:fill="FFFFFF"/>
      <w:jc w:val="center"/>
    </w:pPr>
    <w:rPr>
      <w:rFonts w:ascii="Microsoft Sans Serif" w:eastAsia="Microsoft Sans Serif" w:hAnsi="Microsoft Sans Serif" w:cs="Times New Roman"/>
      <w:b/>
      <w:bCs/>
      <w:color w:val="auto"/>
      <w:sz w:val="19"/>
      <w:szCs w:val="19"/>
    </w:rPr>
  </w:style>
  <w:style w:type="paragraph" w:customStyle="1" w:styleId="ad">
    <w:name w:val="Колонтитул"/>
    <w:basedOn w:val="a"/>
    <w:qFormat/>
    <w:rsid w:val="000140B9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Header">
    <w:name w:val="Header"/>
    <w:basedOn w:val="a"/>
    <w:uiPriority w:val="99"/>
    <w:unhideWhenUsed/>
    <w:rsid w:val="00F017D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F017D2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EE3E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166EE"/>
    <w:pPr>
      <w:widowControl w:val="0"/>
    </w:pPr>
    <w:rPr>
      <w:rFonts w:ascii="Arial" w:eastAsiaTheme="minorEastAsia" w:hAnsi="Arial" w:cs="Arial"/>
      <w:sz w:val="24"/>
    </w:rPr>
  </w:style>
  <w:style w:type="paragraph" w:styleId="af">
    <w:name w:val="No Spacing"/>
    <w:uiPriority w:val="1"/>
    <w:qFormat/>
    <w:rsid w:val="00A152E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7336AE7CD1726E2750F58B1C3B04BDEE76671790606CC9B82AEA2FAZ0w4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52610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592A-240A-44E0-8A8E-41936A60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6628</Characters>
  <Application>Microsoft Office Word</Application>
  <DocSecurity>0</DocSecurity>
  <Lines>55</Lines>
  <Paragraphs>15</Paragraphs>
  <ScaleCrop>false</ScaleCrop>
  <Company>Grizli777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Н. Поляков</dc:creator>
  <cp:lastModifiedBy>Olga Brenduk</cp:lastModifiedBy>
  <cp:revision>2</cp:revision>
  <cp:lastPrinted>2018-09-13T05:03:00Z</cp:lastPrinted>
  <dcterms:created xsi:type="dcterms:W3CDTF">2018-09-14T11:35:00Z</dcterms:created>
  <dcterms:modified xsi:type="dcterms:W3CDTF">2018-09-14T11:35:00Z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